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50B" w:rsidRPr="00B973F6" w:rsidRDefault="00692A84">
      <w:pPr>
        <w:rPr>
          <w:sz w:val="20"/>
          <w:szCs w:val="15"/>
        </w:rPr>
      </w:pPr>
      <w:r>
        <w:rPr>
          <w:noProof/>
          <w:sz w:val="20"/>
          <w:szCs w:val="15"/>
          <w:lang w:val="ru-RU" w:eastAsia="ru-RU"/>
        </w:rPr>
        <w:drawing>
          <wp:inline distT="0" distB="0" distL="0" distR="0">
            <wp:extent cx="4604225" cy="1162460"/>
            <wp:effectExtent l="19050" t="0" r="5875" b="0"/>
            <wp:docPr id="1" name="Рисунок 1" descr="C:\Users\User\Desktop\ВЕСТНИК  и конференции 2016\IFKAD Trifilova Doszha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ЕСТНИК  и конференции 2016\IFKAD Trifilova Doszhan\header.jpg"/>
                    <pic:cNvPicPr>
                      <a:picLocks noChangeAspect="1" noChangeArrowheads="1"/>
                    </pic:cNvPicPr>
                  </pic:nvPicPr>
                  <pic:blipFill>
                    <a:blip r:embed="rId7" cstate="print"/>
                    <a:srcRect/>
                    <a:stretch>
                      <a:fillRect/>
                    </a:stretch>
                  </pic:blipFill>
                  <pic:spPr bwMode="auto">
                    <a:xfrm>
                      <a:off x="0" y="0"/>
                      <a:ext cx="4606465" cy="1163025"/>
                    </a:xfrm>
                    <a:prstGeom prst="rect">
                      <a:avLst/>
                    </a:prstGeom>
                    <a:noFill/>
                    <a:ln w="9525">
                      <a:noFill/>
                      <a:miter lim="800000"/>
                      <a:headEnd/>
                      <a:tailEnd/>
                    </a:ln>
                  </pic:spPr>
                </pic:pic>
              </a:graphicData>
            </a:graphic>
          </wp:inline>
        </w:drawing>
      </w:r>
    </w:p>
    <w:p w:rsidR="004969FA" w:rsidRDefault="00A175D7">
      <w:pPr>
        <w:pStyle w:val="PaperTitle"/>
      </w:pPr>
      <w:r>
        <w:t>Knowledge alliance in training for innovation: the case of EU funded TACIT project</w:t>
      </w:r>
    </w:p>
    <w:p w:rsidR="004969FA" w:rsidRDefault="00A175D7">
      <w:pPr>
        <w:pStyle w:val="AuthNames"/>
        <w:spacing w:line="240" w:lineRule="auto"/>
        <w:outlineLvl w:val="0"/>
        <w:rPr>
          <w:rFonts w:ascii="Times New Roman" w:hAnsi="Times New Roman"/>
        </w:rPr>
      </w:pPr>
      <w:r>
        <w:rPr>
          <w:rFonts w:ascii="Times New Roman" w:hAnsi="Times New Roman"/>
        </w:rPr>
        <w:t>Anna Trifilova</w:t>
      </w:r>
      <w:r w:rsidR="00905965">
        <w:rPr>
          <w:rFonts w:ascii="Times New Roman" w:hAnsi="Times New Roman"/>
        </w:rPr>
        <w:t>*</w:t>
      </w:r>
    </w:p>
    <w:p w:rsidR="00905965" w:rsidRDefault="00A175D7" w:rsidP="00F61104">
      <w:pPr>
        <w:pStyle w:val="AuthAdds"/>
        <w:spacing w:after="0" w:line="240" w:lineRule="auto"/>
      </w:pPr>
      <w:r>
        <w:t>Business School</w:t>
      </w:r>
    </w:p>
    <w:p w:rsidR="004969FA" w:rsidRPr="00A175D7" w:rsidRDefault="004969FA" w:rsidP="00F61104">
      <w:pPr>
        <w:pStyle w:val="AuthAdds"/>
        <w:spacing w:after="0" w:line="240" w:lineRule="auto"/>
      </w:pPr>
      <w:r>
        <w:t xml:space="preserve">University of </w:t>
      </w:r>
      <w:r w:rsidR="00A175D7">
        <w:t>Exeter, UK</w:t>
      </w:r>
      <w:r w:rsidR="00A175D7">
        <w:br/>
        <w:t xml:space="preserve">University Address: </w:t>
      </w:r>
      <w:r w:rsidR="00A175D7" w:rsidRPr="00A175D7">
        <w:t>University of Exeter, UK Streatham Court, Streatham Campus, Building 1, Business School, Exeter, Devon, EX4 4 ST, United Kingdom</w:t>
      </w:r>
      <w:r>
        <w:br/>
      </w:r>
      <w:r w:rsidRPr="00A175D7">
        <w:t xml:space="preserve">E-mail: </w:t>
      </w:r>
      <w:hyperlink r:id="rId8" w:history="1">
        <w:r w:rsidR="00A175D7" w:rsidRPr="00A175D7">
          <w:rPr>
            <w:rStyle w:val="a7"/>
          </w:rPr>
          <w:t>a.trifilova@exeter.ac.uk</w:t>
        </w:r>
      </w:hyperlink>
    </w:p>
    <w:p w:rsidR="00A175D7" w:rsidRPr="00F61104" w:rsidRDefault="00A175D7" w:rsidP="00A175D7">
      <w:pPr>
        <w:pStyle w:val="AuthAdds"/>
        <w:spacing w:after="0" w:line="240" w:lineRule="auto"/>
        <w:rPr>
          <w:i/>
          <w:sz w:val="18"/>
          <w:szCs w:val="18"/>
          <w:lang w:val="en-US"/>
        </w:rPr>
      </w:pPr>
      <w:r w:rsidRPr="00F61104">
        <w:rPr>
          <w:i/>
          <w:sz w:val="18"/>
          <w:szCs w:val="18"/>
        </w:rPr>
        <w:t>* Corresponding author</w:t>
      </w:r>
    </w:p>
    <w:p w:rsidR="00905965" w:rsidRPr="00905965" w:rsidRDefault="00905965" w:rsidP="00F61104">
      <w:pPr>
        <w:pStyle w:val="AbsKeyBibli"/>
        <w:spacing w:after="0" w:line="240" w:lineRule="auto"/>
      </w:pPr>
    </w:p>
    <w:p w:rsidR="004969FA" w:rsidRPr="007356AC" w:rsidRDefault="00A175D7">
      <w:pPr>
        <w:pStyle w:val="AuthNames"/>
        <w:spacing w:line="240" w:lineRule="auto"/>
        <w:outlineLvl w:val="0"/>
        <w:rPr>
          <w:rFonts w:ascii="Times New Roman" w:hAnsi="Times New Roman"/>
          <w:lang w:val="ru-RU"/>
        </w:rPr>
      </w:pPr>
      <w:r w:rsidRPr="00A175D7">
        <w:rPr>
          <w:rFonts w:ascii="Times New Roman" w:hAnsi="Times New Roman"/>
        </w:rPr>
        <w:t>Elena Korostyshevskay</w:t>
      </w:r>
      <w:r w:rsidR="007356AC">
        <w:rPr>
          <w:rFonts w:ascii="Times New Roman" w:hAnsi="Times New Roman"/>
          <w:lang w:val="ru-RU"/>
        </w:rPr>
        <w:t>а</w:t>
      </w:r>
    </w:p>
    <w:p w:rsidR="004969FA" w:rsidRPr="00A175D7" w:rsidRDefault="00A175D7" w:rsidP="00F61104">
      <w:pPr>
        <w:pStyle w:val="AuthAdds"/>
        <w:spacing w:after="0" w:line="240" w:lineRule="auto"/>
      </w:pPr>
      <w:r w:rsidRPr="00A175D7">
        <w:t>Department of Economics</w:t>
      </w:r>
    </w:p>
    <w:p w:rsidR="001F1CA7" w:rsidRPr="00A175D7" w:rsidRDefault="00A175D7" w:rsidP="00F61104">
      <w:pPr>
        <w:pStyle w:val="AbsKeyBibli"/>
        <w:spacing w:after="0" w:line="240" w:lineRule="auto"/>
        <w:rPr>
          <w:sz w:val="20"/>
        </w:rPr>
      </w:pPr>
      <w:r w:rsidRPr="00A175D7">
        <w:rPr>
          <w:sz w:val="20"/>
        </w:rPr>
        <w:t>Saint-Petersburg State University</w:t>
      </w:r>
    </w:p>
    <w:p w:rsidR="00A175D7" w:rsidRPr="00A175D7" w:rsidRDefault="00A175D7" w:rsidP="00F61104">
      <w:pPr>
        <w:pStyle w:val="AbsKeyBibli"/>
        <w:spacing w:after="0" w:line="240" w:lineRule="auto"/>
        <w:rPr>
          <w:sz w:val="20"/>
        </w:rPr>
      </w:pPr>
      <w:r w:rsidRPr="00A175D7">
        <w:rPr>
          <w:sz w:val="20"/>
        </w:rPr>
        <w:t>University Address: St. Petersburg State University, UniversitetskayNabereshnaya, 7/9, Saint Petersburg, 199034, Russia</w:t>
      </w:r>
    </w:p>
    <w:p w:rsidR="001F1CA7" w:rsidRPr="00A175D7" w:rsidRDefault="00A175D7" w:rsidP="00F61104">
      <w:pPr>
        <w:pStyle w:val="AbsKeyBibli"/>
        <w:spacing w:after="0" w:line="240" w:lineRule="auto"/>
        <w:rPr>
          <w:sz w:val="20"/>
        </w:rPr>
      </w:pPr>
      <w:r w:rsidRPr="00A175D7">
        <w:rPr>
          <w:sz w:val="20"/>
        </w:rPr>
        <w:t xml:space="preserve">E-mail: </w:t>
      </w:r>
      <w:hyperlink r:id="rId9" w:history="1">
        <w:r w:rsidRPr="00A175D7">
          <w:rPr>
            <w:rStyle w:val="a7"/>
            <w:sz w:val="20"/>
            <w:szCs w:val="15"/>
          </w:rPr>
          <w:t>lenkor7@mail.ru</w:t>
        </w:r>
      </w:hyperlink>
    </w:p>
    <w:p w:rsidR="00F61104" w:rsidRDefault="00F61104" w:rsidP="00F61104">
      <w:pPr>
        <w:pStyle w:val="AuthAdds"/>
        <w:spacing w:after="0" w:line="240" w:lineRule="auto"/>
        <w:rPr>
          <w:i/>
          <w:sz w:val="18"/>
          <w:szCs w:val="18"/>
        </w:rPr>
      </w:pPr>
    </w:p>
    <w:p w:rsidR="00A175D7" w:rsidRDefault="00A175D7" w:rsidP="00A175D7">
      <w:pPr>
        <w:pStyle w:val="AuthNames"/>
        <w:spacing w:line="240" w:lineRule="auto"/>
        <w:outlineLvl w:val="0"/>
        <w:rPr>
          <w:rFonts w:ascii="Times New Roman" w:hAnsi="Times New Roman"/>
        </w:rPr>
      </w:pPr>
      <w:r w:rsidRPr="00A175D7">
        <w:rPr>
          <w:rFonts w:ascii="Times New Roman" w:hAnsi="Times New Roman"/>
        </w:rPr>
        <w:t>Diana Artemova</w:t>
      </w:r>
    </w:p>
    <w:p w:rsidR="00A175D7" w:rsidRPr="00A175D7" w:rsidRDefault="00A175D7" w:rsidP="00A175D7">
      <w:pPr>
        <w:pStyle w:val="AuthAdds"/>
        <w:spacing w:after="0" w:line="240" w:lineRule="auto"/>
      </w:pPr>
      <w:r w:rsidRPr="00A175D7">
        <w:t>Department of Economics</w:t>
      </w:r>
    </w:p>
    <w:p w:rsidR="00A175D7" w:rsidRPr="00A175D7" w:rsidRDefault="00A175D7" w:rsidP="00A175D7">
      <w:pPr>
        <w:pStyle w:val="AbsKeyBibli"/>
        <w:spacing w:after="0" w:line="240" w:lineRule="auto"/>
        <w:rPr>
          <w:sz w:val="20"/>
        </w:rPr>
      </w:pPr>
      <w:r w:rsidRPr="00A175D7">
        <w:rPr>
          <w:sz w:val="20"/>
        </w:rPr>
        <w:t>Saint-Petersburg State University</w:t>
      </w:r>
    </w:p>
    <w:p w:rsidR="00A175D7" w:rsidRPr="00A175D7" w:rsidRDefault="00A175D7" w:rsidP="00A175D7">
      <w:pPr>
        <w:pStyle w:val="AbsKeyBibli"/>
        <w:spacing w:after="0" w:line="240" w:lineRule="auto"/>
        <w:rPr>
          <w:sz w:val="20"/>
        </w:rPr>
      </w:pPr>
      <w:r w:rsidRPr="00A175D7">
        <w:rPr>
          <w:sz w:val="20"/>
        </w:rPr>
        <w:t>University Address: St. Petersburg State University, UniversitetskayNabereshnaya, 7/9, Saint Petersburg, 199034, Russia</w:t>
      </w:r>
    </w:p>
    <w:p w:rsidR="00A175D7" w:rsidRPr="00A175D7" w:rsidRDefault="00A175D7" w:rsidP="00A175D7">
      <w:pPr>
        <w:pStyle w:val="AbsKeyBibli"/>
        <w:spacing w:after="0" w:line="240" w:lineRule="auto"/>
        <w:rPr>
          <w:sz w:val="20"/>
        </w:rPr>
      </w:pPr>
      <w:r w:rsidRPr="00A175D7">
        <w:rPr>
          <w:sz w:val="20"/>
        </w:rPr>
        <w:t xml:space="preserve">E-mail: </w:t>
      </w:r>
      <w:hyperlink r:id="rId10" w:history="1">
        <w:r w:rsidRPr="00A175D7">
          <w:rPr>
            <w:rStyle w:val="a7"/>
            <w:sz w:val="20"/>
            <w:szCs w:val="15"/>
          </w:rPr>
          <w:t>d.artemova@spbu.ru</w:t>
        </w:r>
      </w:hyperlink>
    </w:p>
    <w:p w:rsidR="00F61104" w:rsidRDefault="00F61104" w:rsidP="00F61104">
      <w:pPr>
        <w:rPr>
          <w:lang w:val="en-US"/>
        </w:rPr>
      </w:pPr>
    </w:p>
    <w:p w:rsidR="00A175D7" w:rsidRDefault="00C11312" w:rsidP="00A175D7">
      <w:pPr>
        <w:pStyle w:val="AuthNames"/>
        <w:spacing w:line="240" w:lineRule="auto"/>
        <w:outlineLvl w:val="0"/>
        <w:rPr>
          <w:rFonts w:ascii="Times New Roman" w:hAnsi="Times New Roman"/>
        </w:rPr>
      </w:pPr>
      <w:r w:rsidRPr="00C11312">
        <w:rPr>
          <w:rFonts w:ascii="Times New Roman" w:hAnsi="Times New Roman"/>
        </w:rPr>
        <w:t>RaigulDoszhan </w:t>
      </w:r>
    </w:p>
    <w:p w:rsidR="00A175D7" w:rsidRPr="00A175D7" w:rsidRDefault="00A175D7" w:rsidP="00A175D7">
      <w:pPr>
        <w:pStyle w:val="AuthAdds"/>
        <w:spacing w:after="0" w:line="240" w:lineRule="auto"/>
      </w:pPr>
      <w:r w:rsidRPr="00A175D7">
        <w:t>Department of Economics</w:t>
      </w:r>
      <w:r w:rsidR="00C11312">
        <w:t xml:space="preserve"> and Business</w:t>
      </w:r>
    </w:p>
    <w:p w:rsidR="00A175D7" w:rsidRPr="00A175D7" w:rsidRDefault="00C11312" w:rsidP="00A175D7">
      <w:pPr>
        <w:pStyle w:val="AbsKeyBibli"/>
        <w:spacing w:after="0" w:line="240" w:lineRule="auto"/>
        <w:rPr>
          <w:sz w:val="20"/>
        </w:rPr>
      </w:pPr>
      <w:r w:rsidRPr="00C11312">
        <w:rPr>
          <w:sz w:val="20"/>
        </w:rPr>
        <w:t>al-Farabi Kazakh National University</w:t>
      </w:r>
    </w:p>
    <w:p w:rsidR="00A175D7" w:rsidRPr="00C11312" w:rsidRDefault="00A175D7" w:rsidP="00C11312">
      <w:pPr>
        <w:ind w:left="720"/>
        <w:rPr>
          <w:sz w:val="20"/>
        </w:rPr>
      </w:pPr>
      <w:r w:rsidRPr="00C11312">
        <w:rPr>
          <w:sz w:val="20"/>
        </w:rPr>
        <w:t xml:space="preserve">University Address: </w:t>
      </w:r>
      <w:r w:rsidR="00C11312" w:rsidRPr="00C11312">
        <w:rPr>
          <w:sz w:val="20"/>
        </w:rPr>
        <w:t>Al-Farabi Kazakh National University, al-Farabi Ave 71, Almaty, 050000,  Kazakhstan</w:t>
      </w:r>
    </w:p>
    <w:p w:rsidR="00C11312" w:rsidRPr="00C11312" w:rsidRDefault="00A175D7" w:rsidP="00C11312">
      <w:pPr>
        <w:ind w:left="720"/>
        <w:rPr>
          <w:sz w:val="20"/>
          <w:szCs w:val="15"/>
        </w:rPr>
      </w:pPr>
      <w:r w:rsidRPr="00C11312">
        <w:rPr>
          <w:sz w:val="20"/>
        </w:rPr>
        <w:t xml:space="preserve">E-mail: </w:t>
      </w:r>
      <w:hyperlink r:id="rId11" w:history="1">
        <w:r w:rsidR="00C11312" w:rsidRPr="00C11312">
          <w:rPr>
            <w:rStyle w:val="a7"/>
            <w:sz w:val="20"/>
            <w:szCs w:val="15"/>
          </w:rPr>
          <w:t>raiguldos2011@gmail.com</w:t>
        </w:r>
      </w:hyperlink>
    </w:p>
    <w:p w:rsidR="004969FA" w:rsidRDefault="004969FA" w:rsidP="00C11312">
      <w:pPr>
        <w:autoSpaceDE w:val="0"/>
        <w:autoSpaceDN w:val="0"/>
        <w:adjustRightInd w:val="0"/>
        <w:ind w:left="720"/>
        <w:rPr>
          <w:b/>
          <w:sz w:val="20"/>
        </w:rPr>
      </w:pPr>
    </w:p>
    <w:p w:rsidR="00447C82" w:rsidRDefault="00447C82">
      <w:pPr>
        <w:pStyle w:val="3"/>
      </w:pPr>
    </w:p>
    <w:p w:rsidR="00E70FF5" w:rsidRPr="00612D21" w:rsidRDefault="00E70FF5" w:rsidP="00612D21">
      <w:pPr>
        <w:jc w:val="both"/>
        <w:rPr>
          <w:b/>
          <w:sz w:val="20"/>
        </w:rPr>
      </w:pPr>
      <w:r w:rsidRPr="00612D21">
        <w:rPr>
          <w:b/>
          <w:sz w:val="20"/>
        </w:rPr>
        <w:t xml:space="preserve">Structured </w:t>
      </w:r>
      <w:r w:rsidR="004969FA" w:rsidRPr="00612D21">
        <w:rPr>
          <w:b/>
          <w:sz w:val="20"/>
        </w:rPr>
        <w:t>Abstract</w:t>
      </w:r>
    </w:p>
    <w:p w:rsidR="00905965" w:rsidRPr="00612D21" w:rsidRDefault="00905965" w:rsidP="00612D21">
      <w:pPr>
        <w:jc w:val="both"/>
        <w:rPr>
          <w:b/>
          <w:sz w:val="20"/>
        </w:rPr>
      </w:pPr>
    </w:p>
    <w:p w:rsidR="004969FA" w:rsidRPr="00612D21" w:rsidRDefault="004969FA" w:rsidP="00612D21">
      <w:pPr>
        <w:jc w:val="both"/>
        <w:rPr>
          <w:sz w:val="20"/>
          <w:szCs w:val="18"/>
        </w:rPr>
      </w:pPr>
      <w:r w:rsidRPr="00612D21">
        <w:rPr>
          <w:b/>
          <w:sz w:val="20"/>
        </w:rPr>
        <w:t>Purpose</w:t>
      </w:r>
      <w:r w:rsidRPr="00612D21">
        <w:rPr>
          <w:sz w:val="20"/>
        </w:rPr>
        <w:t xml:space="preserve"> –</w:t>
      </w:r>
      <w:r w:rsidR="00C14A7A" w:rsidRPr="00612D21">
        <w:rPr>
          <w:sz w:val="20"/>
          <w:szCs w:val="18"/>
        </w:rPr>
        <w:t xml:space="preserve">This paper is based on an on-going </w:t>
      </w:r>
      <w:r w:rsidR="00FE6861">
        <w:rPr>
          <w:sz w:val="20"/>
          <w:szCs w:val="18"/>
        </w:rPr>
        <w:t xml:space="preserve">Erasmus+ Knowledge Alliance </w:t>
      </w:r>
      <w:r w:rsidR="00C14A7A" w:rsidRPr="00612D21">
        <w:rPr>
          <w:sz w:val="20"/>
          <w:szCs w:val="18"/>
        </w:rPr>
        <w:t>project</w:t>
      </w:r>
      <w:r w:rsidR="00B92E12" w:rsidRPr="00612D21">
        <w:rPr>
          <w:sz w:val="20"/>
          <w:szCs w:val="18"/>
        </w:rPr>
        <w:t xml:space="preserve"> on training for innovation and entrepreneurship</w:t>
      </w:r>
      <w:r w:rsidR="00C14A7A" w:rsidRPr="00612D21">
        <w:rPr>
          <w:sz w:val="20"/>
          <w:szCs w:val="18"/>
        </w:rPr>
        <w:t xml:space="preserve">. </w:t>
      </w:r>
      <w:r w:rsidR="00B92E12" w:rsidRPr="00612D21">
        <w:rPr>
          <w:sz w:val="20"/>
          <w:szCs w:val="18"/>
        </w:rPr>
        <w:t xml:space="preserve">In this </w:t>
      </w:r>
      <w:r w:rsidR="00C14A7A" w:rsidRPr="00612D21">
        <w:rPr>
          <w:sz w:val="20"/>
          <w:szCs w:val="18"/>
        </w:rPr>
        <w:t xml:space="preserve">project </w:t>
      </w:r>
      <w:r w:rsidR="00B92E12" w:rsidRPr="00612D21">
        <w:rPr>
          <w:sz w:val="20"/>
          <w:szCs w:val="18"/>
        </w:rPr>
        <w:t>we focu</w:t>
      </w:r>
      <w:r w:rsidR="00A0143D" w:rsidRPr="00612D21">
        <w:rPr>
          <w:sz w:val="20"/>
          <w:szCs w:val="18"/>
        </w:rPr>
        <w:t>s</w:t>
      </w:r>
      <w:r w:rsidR="00B92E12" w:rsidRPr="00612D21">
        <w:rPr>
          <w:sz w:val="20"/>
          <w:szCs w:val="18"/>
        </w:rPr>
        <w:t xml:space="preserve"> on</w:t>
      </w:r>
      <w:r w:rsidR="00FE6861">
        <w:rPr>
          <w:sz w:val="20"/>
          <w:szCs w:val="18"/>
        </w:rPr>
        <w:t>studying</w:t>
      </w:r>
      <w:r w:rsidR="00C14A7A" w:rsidRPr="00612D21">
        <w:rPr>
          <w:sz w:val="20"/>
          <w:szCs w:val="18"/>
        </w:rPr>
        <w:t xml:space="preserve"> ‘tacit’ knowledge</w:t>
      </w:r>
      <w:r w:rsidR="00F46D3A">
        <w:rPr>
          <w:sz w:val="20"/>
          <w:szCs w:val="18"/>
        </w:rPr>
        <w:t xml:space="preserve"> as an ‘ability to act’ and</w:t>
      </w:r>
      <w:r w:rsidR="00FE6861">
        <w:rPr>
          <w:sz w:val="20"/>
          <w:szCs w:val="18"/>
        </w:rPr>
        <w:t xml:space="preserve"> in the</w:t>
      </w:r>
      <w:r w:rsidR="00C14A7A" w:rsidRPr="00612D21">
        <w:rPr>
          <w:sz w:val="20"/>
          <w:szCs w:val="18"/>
        </w:rPr>
        <w:t xml:space="preserve"> case </w:t>
      </w:r>
      <w:r w:rsidR="00FE6861">
        <w:rPr>
          <w:sz w:val="20"/>
          <w:szCs w:val="18"/>
        </w:rPr>
        <w:t>of</w:t>
      </w:r>
      <w:r w:rsidR="00C14A7A" w:rsidRPr="00612D21">
        <w:rPr>
          <w:sz w:val="20"/>
          <w:szCs w:val="18"/>
        </w:rPr>
        <w:t xml:space="preserve"> innovation </w:t>
      </w:r>
      <w:r w:rsidR="00764730" w:rsidRPr="00612D21">
        <w:rPr>
          <w:sz w:val="20"/>
          <w:szCs w:val="18"/>
        </w:rPr>
        <w:t>and</w:t>
      </w:r>
      <w:r w:rsidR="00C14A7A" w:rsidRPr="00612D21">
        <w:rPr>
          <w:sz w:val="20"/>
          <w:szCs w:val="18"/>
        </w:rPr>
        <w:t xml:space="preserve"> entrepreneurship </w:t>
      </w:r>
      <w:r w:rsidR="00FE6861">
        <w:rPr>
          <w:sz w:val="20"/>
          <w:szCs w:val="18"/>
        </w:rPr>
        <w:t>to</w:t>
      </w:r>
      <w:r w:rsidR="00F46D3A">
        <w:rPr>
          <w:sz w:val="20"/>
          <w:szCs w:val="18"/>
        </w:rPr>
        <w:t>‘</w:t>
      </w:r>
      <w:r w:rsidR="00C14A7A" w:rsidRPr="00612D21">
        <w:rPr>
          <w:sz w:val="20"/>
          <w:szCs w:val="18"/>
        </w:rPr>
        <w:t>develop the ability to realise value creation from good ideas</w:t>
      </w:r>
      <w:r w:rsidR="00F46D3A">
        <w:rPr>
          <w:sz w:val="20"/>
          <w:szCs w:val="18"/>
        </w:rPr>
        <w:t>’</w:t>
      </w:r>
      <w:r w:rsidR="00C14A7A" w:rsidRPr="00612D21">
        <w:rPr>
          <w:sz w:val="20"/>
          <w:szCs w:val="18"/>
        </w:rPr>
        <w:t>. The consortium consists of industrial partners (Lego, Lufthansa, BMW, Nokia Networks, AachenMunchener, Torbay Hospital) and academics (University of Exeter, University of Southern Denmark, RWTH International Academy, Leipzig Graduate School of Management) who sh</w:t>
      </w:r>
      <w:r w:rsidR="00FE6861">
        <w:rPr>
          <w:sz w:val="20"/>
          <w:szCs w:val="18"/>
        </w:rPr>
        <w:t>are a concern with the question of h</w:t>
      </w:r>
      <w:r w:rsidR="00C14A7A" w:rsidRPr="00612D21">
        <w:rPr>
          <w:sz w:val="20"/>
          <w:szCs w:val="18"/>
        </w:rPr>
        <w:t>ow do we improve on current innovation management and entrepreneurship teaching, coaching and training?</w:t>
      </w:r>
    </w:p>
    <w:p w:rsidR="004969FA" w:rsidRPr="00612D21" w:rsidRDefault="004969FA" w:rsidP="00612D21">
      <w:pPr>
        <w:jc w:val="both"/>
        <w:rPr>
          <w:b/>
          <w:sz w:val="20"/>
        </w:rPr>
      </w:pPr>
    </w:p>
    <w:p w:rsidR="004969FA" w:rsidRPr="00FE6861" w:rsidRDefault="004969FA" w:rsidP="00612D21">
      <w:pPr>
        <w:jc w:val="both"/>
        <w:rPr>
          <w:sz w:val="20"/>
          <w:szCs w:val="18"/>
        </w:rPr>
      </w:pPr>
      <w:r w:rsidRPr="00612D21">
        <w:rPr>
          <w:b/>
          <w:sz w:val="20"/>
        </w:rPr>
        <w:t>Design/methodology/approach</w:t>
      </w:r>
      <w:r w:rsidRPr="00612D21">
        <w:rPr>
          <w:rFonts w:cs="AdvPSA323"/>
          <w:sz w:val="20"/>
          <w:szCs w:val="16"/>
        </w:rPr>
        <w:t>–</w:t>
      </w:r>
      <w:r w:rsidR="00AE25FC" w:rsidRPr="00612D21">
        <w:rPr>
          <w:sz w:val="20"/>
          <w:szCs w:val="18"/>
        </w:rPr>
        <w:t xml:space="preserve"> We are exploring novel modes of teaching including the following (each has a respected pedagogical foundation and has been tested in pilot form): </w:t>
      </w:r>
      <w:r w:rsidR="00AF514F">
        <w:rPr>
          <w:rFonts w:eastAsiaTheme="minorHAnsi" w:cstheme="minorBidi"/>
          <w:sz w:val="20"/>
          <w:szCs w:val="18"/>
          <w:lang w:val="en-US"/>
        </w:rPr>
        <w:t>storytelling; p</w:t>
      </w:r>
      <w:r w:rsidR="00AE25FC" w:rsidRPr="00612D21">
        <w:rPr>
          <w:rFonts w:eastAsiaTheme="minorHAnsi" w:cstheme="minorBidi"/>
          <w:sz w:val="20"/>
          <w:szCs w:val="18"/>
          <w:lang w:val="en-US"/>
        </w:rPr>
        <w:t>eripatetic learning</w:t>
      </w:r>
      <w:r w:rsidR="00AE25FC" w:rsidRPr="00612D21">
        <w:rPr>
          <w:sz w:val="20"/>
          <w:szCs w:val="18"/>
        </w:rPr>
        <w:t xml:space="preserve">; </w:t>
      </w:r>
      <w:r w:rsidR="00AF514F">
        <w:rPr>
          <w:rFonts w:eastAsiaTheme="minorHAnsi" w:cstheme="minorBidi"/>
          <w:sz w:val="20"/>
          <w:szCs w:val="18"/>
          <w:lang w:val="en-US"/>
        </w:rPr>
        <w:t>futures-based learning; e</w:t>
      </w:r>
      <w:r w:rsidR="00AE25FC" w:rsidRPr="00612D21">
        <w:rPr>
          <w:rFonts w:eastAsiaTheme="minorHAnsi" w:cstheme="minorBidi"/>
          <w:sz w:val="20"/>
          <w:szCs w:val="18"/>
          <w:lang w:val="en-US"/>
        </w:rPr>
        <w:t>ntrepreneur laboratory</w:t>
      </w:r>
      <w:r w:rsidR="00AE25FC" w:rsidRPr="00612D21">
        <w:rPr>
          <w:sz w:val="20"/>
          <w:szCs w:val="18"/>
        </w:rPr>
        <w:t xml:space="preserve">; </w:t>
      </w:r>
      <w:r w:rsidR="00AF514F">
        <w:rPr>
          <w:rFonts w:eastAsiaTheme="minorHAnsi" w:cstheme="minorBidi"/>
          <w:sz w:val="20"/>
          <w:szCs w:val="18"/>
          <w:lang w:val="en-US"/>
        </w:rPr>
        <w:t>i</w:t>
      </w:r>
      <w:r w:rsidR="00AE25FC" w:rsidRPr="00612D21">
        <w:rPr>
          <w:rFonts w:eastAsiaTheme="minorHAnsi" w:cstheme="minorBidi"/>
          <w:sz w:val="20"/>
          <w:szCs w:val="18"/>
          <w:lang w:val="en-US"/>
        </w:rPr>
        <w:t>nnovation theatre</w:t>
      </w:r>
      <w:r w:rsidR="00AE25FC" w:rsidRPr="00612D21">
        <w:rPr>
          <w:sz w:val="20"/>
          <w:szCs w:val="18"/>
        </w:rPr>
        <w:t xml:space="preserve">; </w:t>
      </w:r>
      <w:r w:rsidR="00AF514F">
        <w:rPr>
          <w:rFonts w:eastAsiaTheme="minorHAnsi" w:cstheme="minorBidi"/>
          <w:sz w:val="20"/>
          <w:szCs w:val="18"/>
          <w:lang w:val="en-US"/>
        </w:rPr>
        <w:t>design making; i</w:t>
      </w:r>
      <w:r w:rsidR="00AE25FC" w:rsidRPr="00612D21">
        <w:rPr>
          <w:rFonts w:eastAsiaTheme="minorHAnsi" w:cstheme="minorBidi"/>
          <w:sz w:val="20"/>
          <w:szCs w:val="18"/>
          <w:lang w:val="en-US"/>
        </w:rPr>
        <w:t>nnovation games</w:t>
      </w:r>
      <w:r w:rsidR="00AE25FC" w:rsidRPr="00612D21">
        <w:rPr>
          <w:sz w:val="20"/>
          <w:szCs w:val="18"/>
        </w:rPr>
        <w:t xml:space="preserve">, </w:t>
      </w:r>
      <w:r w:rsidR="00AF514F">
        <w:rPr>
          <w:sz w:val="20"/>
          <w:szCs w:val="18"/>
        </w:rPr>
        <w:t xml:space="preserve">and </w:t>
      </w:r>
      <w:r w:rsidR="00AF514F">
        <w:rPr>
          <w:rFonts w:eastAsiaTheme="minorHAnsi" w:cstheme="minorBidi"/>
          <w:sz w:val="20"/>
          <w:szCs w:val="18"/>
          <w:lang w:val="en-US"/>
        </w:rPr>
        <w:t>p</w:t>
      </w:r>
      <w:r w:rsidR="00AE25FC" w:rsidRPr="00612D21">
        <w:rPr>
          <w:rFonts w:eastAsiaTheme="minorHAnsi" w:cstheme="minorBidi"/>
          <w:sz w:val="20"/>
          <w:szCs w:val="18"/>
          <w:lang w:val="en-US"/>
        </w:rPr>
        <w:t>roject-based learning.</w:t>
      </w:r>
      <w:r w:rsidR="00FC2827">
        <w:rPr>
          <w:sz w:val="20"/>
          <w:szCs w:val="20"/>
        </w:rPr>
        <w:t>It</w:t>
      </w:r>
      <w:r w:rsidR="00AF514F">
        <w:rPr>
          <w:sz w:val="20"/>
          <w:szCs w:val="20"/>
        </w:rPr>
        <w:t xml:space="preserve"> is a </w:t>
      </w:r>
      <w:r w:rsidR="00AE25FC" w:rsidRPr="00612D21">
        <w:rPr>
          <w:sz w:val="20"/>
          <w:szCs w:val="20"/>
        </w:rPr>
        <w:t xml:space="preserve">three-year project and in this paper </w:t>
      </w:r>
      <w:r w:rsidR="00FC2827">
        <w:rPr>
          <w:sz w:val="20"/>
          <w:szCs w:val="20"/>
        </w:rPr>
        <w:t xml:space="preserve">we </w:t>
      </w:r>
      <w:r w:rsidR="00AE25FC" w:rsidRPr="00612D21">
        <w:rPr>
          <w:sz w:val="20"/>
          <w:szCs w:val="20"/>
        </w:rPr>
        <w:t xml:space="preserve">share our experience around the issues of how a knowledge alliance between universities and industrial partners can be fully integrated to co-create methods that for </w:t>
      </w:r>
      <w:r w:rsidR="00FC2827">
        <w:rPr>
          <w:sz w:val="20"/>
          <w:szCs w:val="20"/>
        </w:rPr>
        <w:t xml:space="preserve">both </w:t>
      </w:r>
      <w:r w:rsidR="00AE25FC" w:rsidRPr="00612D21">
        <w:rPr>
          <w:sz w:val="20"/>
          <w:szCs w:val="20"/>
        </w:rPr>
        <w:t xml:space="preserve">training companies’ employees and teaching students. We describe about developing methods as well as growing a knowledge alliance. </w:t>
      </w:r>
    </w:p>
    <w:p w:rsidR="004969FA" w:rsidRPr="00612D21" w:rsidRDefault="004969FA" w:rsidP="00612D21">
      <w:pPr>
        <w:jc w:val="both"/>
        <w:rPr>
          <w:b/>
          <w:sz w:val="20"/>
        </w:rPr>
      </w:pPr>
    </w:p>
    <w:p w:rsidR="004969FA" w:rsidRPr="00612D21" w:rsidRDefault="004969FA" w:rsidP="00612D21">
      <w:pPr>
        <w:jc w:val="both"/>
        <w:rPr>
          <w:sz w:val="20"/>
          <w:szCs w:val="20"/>
        </w:rPr>
      </w:pPr>
      <w:r w:rsidRPr="00612D21">
        <w:rPr>
          <w:b/>
          <w:sz w:val="20"/>
        </w:rPr>
        <w:t>Originality/value –</w:t>
      </w:r>
      <w:r w:rsidR="00C8339D">
        <w:rPr>
          <w:sz w:val="20"/>
          <w:szCs w:val="18"/>
        </w:rPr>
        <w:t>In the projectwe don’t aimmuch at designing</w:t>
      </w:r>
      <w:r w:rsidR="00AE25FC" w:rsidRPr="00612D21">
        <w:rPr>
          <w:sz w:val="20"/>
          <w:szCs w:val="18"/>
        </w:rPr>
        <w:t xml:space="preserve"> a new </w:t>
      </w:r>
      <w:r w:rsidR="00FC2827">
        <w:rPr>
          <w:sz w:val="20"/>
          <w:szCs w:val="18"/>
        </w:rPr>
        <w:t>curriculum</w:t>
      </w:r>
      <w:r w:rsidR="00C8339D">
        <w:rPr>
          <w:sz w:val="20"/>
          <w:szCs w:val="18"/>
        </w:rPr>
        <w:t xml:space="preserve"> rather </w:t>
      </w:r>
      <w:r w:rsidR="00AE25FC" w:rsidRPr="00612D21">
        <w:rPr>
          <w:sz w:val="20"/>
          <w:szCs w:val="18"/>
        </w:rPr>
        <w:t xml:space="preserve">taking the important elements of existing </w:t>
      </w:r>
      <w:r w:rsidR="00C8339D">
        <w:rPr>
          <w:sz w:val="20"/>
          <w:szCs w:val="18"/>
        </w:rPr>
        <w:t>programmes</w:t>
      </w:r>
      <w:r w:rsidR="00AE25FC" w:rsidRPr="00612D21">
        <w:rPr>
          <w:sz w:val="20"/>
          <w:szCs w:val="18"/>
        </w:rPr>
        <w:t xml:space="preserve"> and focusing on exploring more effective delivery mechanisms. In particular we are trying to capitalise on the shift in thinking towards new modes of </w:t>
      </w:r>
      <w:r w:rsidR="00C8339D">
        <w:rPr>
          <w:sz w:val="20"/>
          <w:szCs w:val="18"/>
        </w:rPr>
        <w:t>trainingand</w:t>
      </w:r>
      <w:r w:rsidR="00FC2827">
        <w:rPr>
          <w:sz w:val="20"/>
          <w:szCs w:val="18"/>
        </w:rPr>
        <w:t xml:space="preserve"> we are </w:t>
      </w:r>
      <w:r w:rsidR="00AE25FC" w:rsidRPr="00612D21">
        <w:rPr>
          <w:sz w:val="20"/>
          <w:szCs w:val="18"/>
        </w:rPr>
        <w:t>exploring pedagogies that develop the individual’s ability to face and adapt to the innovation and entrepreneurship challenge.</w:t>
      </w:r>
      <w:r w:rsidR="00A03BB9" w:rsidRPr="00612D21">
        <w:rPr>
          <w:sz w:val="20"/>
          <w:szCs w:val="18"/>
        </w:rPr>
        <w:t>W</w:t>
      </w:r>
      <w:r w:rsidR="00AE25FC" w:rsidRPr="00612D21">
        <w:rPr>
          <w:sz w:val="20"/>
          <w:szCs w:val="18"/>
        </w:rPr>
        <w:t>e see that learning in times of constant change increasingly challenges educational institutions and business organizations alike. In contrast to past decades, knowledge has become more complex, contexts change faster and knowledge is required in different contexts at the same time. Memorizing information and applying established methods within single fields is not sufficient anymore where problems span cultural and functional boundaries</w:t>
      </w:r>
      <w:r w:rsidR="00A03BB9" w:rsidRPr="00612D21">
        <w:rPr>
          <w:sz w:val="20"/>
          <w:szCs w:val="18"/>
        </w:rPr>
        <w:t>.</w:t>
      </w:r>
    </w:p>
    <w:p w:rsidR="004969FA" w:rsidRPr="00612D21" w:rsidRDefault="004969FA" w:rsidP="00612D21">
      <w:pPr>
        <w:jc w:val="both"/>
        <w:rPr>
          <w:b/>
          <w:sz w:val="20"/>
        </w:rPr>
      </w:pPr>
    </w:p>
    <w:p w:rsidR="004969FA" w:rsidRPr="00612D21" w:rsidRDefault="004969FA" w:rsidP="00612D21">
      <w:pPr>
        <w:jc w:val="both"/>
        <w:rPr>
          <w:b/>
          <w:sz w:val="20"/>
        </w:rPr>
      </w:pPr>
      <w:r w:rsidRPr="00612D21">
        <w:rPr>
          <w:b/>
          <w:sz w:val="20"/>
        </w:rPr>
        <w:t>Practical implications</w:t>
      </w:r>
      <w:r w:rsidRPr="00612D21">
        <w:rPr>
          <w:rFonts w:cs="AdvPSA323"/>
          <w:sz w:val="20"/>
          <w:szCs w:val="16"/>
        </w:rPr>
        <w:t xml:space="preserve">– </w:t>
      </w:r>
      <w:r w:rsidR="00962581" w:rsidRPr="00612D21">
        <w:rPr>
          <w:sz w:val="20"/>
          <w:szCs w:val="20"/>
        </w:rPr>
        <w:t>In terms of the wider benef</w:t>
      </w:r>
      <w:r w:rsidR="00FC2827">
        <w:rPr>
          <w:sz w:val="20"/>
          <w:szCs w:val="20"/>
        </w:rPr>
        <w:t>it to enterprises across Europe,</w:t>
      </w:r>
      <w:r w:rsidR="00962581" w:rsidRPr="00612D21">
        <w:rPr>
          <w:sz w:val="20"/>
          <w:szCs w:val="20"/>
        </w:rPr>
        <w:t xml:space="preserve"> we recognise that innovation lies at the heart of what they do, from the initial stages of start-up through to the difficulties of building on their original ideas and developing new offerings, improving their processes and</w:t>
      </w:r>
      <w:r w:rsidR="00C8339D">
        <w:rPr>
          <w:sz w:val="20"/>
          <w:szCs w:val="20"/>
        </w:rPr>
        <w:t xml:space="preserve"> opening up new markets. </w:t>
      </w:r>
      <w:r w:rsidR="00962581" w:rsidRPr="00612D21">
        <w:rPr>
          <w:sz w:val="20"/>
          <w:szCs w:val="20"/>
        </w:rPr>
        <w:t>The challenge of establishing a healthy business able to repeat the innovation trick and deliver a steady stream of change depends not on luck but on the ability to un</w:t>
      </w:r>
      <w:r w:rsidR="00C8339D">
        <w:rPr>
          <w:sz w:val="20"/>
          <w:szCs w:val="20"/>
        </w:rPr>
        <w:t xml:space="preserve">derstand and enact innovation. </w:t>
      </w:r>
      <w:r w:rsidR="00962581" w:rsidRPr="00612D21">
        <w:rPr>
          <w:sz w:val="20"/>
          <w:szCs w:val="20"/>
        </w:rPr>
        <w:t>This requires learning and capacity building around entrepreneurship skills.</w:t>
      </w:r>
    </w:p>
    <w:p w:rsidR="004969FA" w:rsidRDefault="004969FA">
      <w:pPr>
        <w:pStyle w:val="MainText"/>
        <w:ind w:firstLine="0"/>
        <w:rPr>
          <w:b/>
        </w:rPr>
      </w:pPr>
    </w:p>
    <w:p w:rsidR="004969FA" w:rsidRDefault="004969FA">
      <w:pPr>
        <w:pStyle w:val="MainText"/>
        <w:ind w:firstLine="0"/>
      </w:pPr>
      <w:r>
        <w:rPr>
          <w:b/>
        </w:rPr>
        <w:t>Keywords –</w:t>
      </w:r>
      <w:r w:rsidR="00A03BB9">
        <w:rPr>
          <w:szCs w:val="20"/>
        </w:rPr>
        <w:t>Knowledge alliance</w:t>
      </w:r>
      <w:r w:rsidR="00A03BB9" w:rsidRPr="008F369E">
        <w:rPr>
          <w:szCs w:val="20"/>
        </w:rPr>
        <w:t xml:space="preserve">, </w:t>
      </w:r>
      <w:r w:rsidR="00A03BB9">
        <w:rPr>
          <w:szCs w:val="20"/>
        </w:rPr>
        <w:t>innovation</w:t>
      </w:r>
      <w:r w:rsidR="00A03BB9" w:rsidRPr="008F369E">
        <w:rPr>
          <w:szCs w:val="20"/>
        </w:rPr>
        <w:t xml:space="preserve">, </w:t>
      </w:r>
      <w:r w:rsidR="00A03BB9">
        <w:rPr>
          <w:szCs w:val="20"/>
        </w:rPr>
        <w:t>co-creation</w:t>
      </w:r>
      <w:r w:rsidR="00A03BB9" w:rsidRPr="008F369E">
        <w:rPr>
          <w:szCs w:val="20"/>
        </w:rPr>
        <w:t xml:space="preserve">, </w:t>
      </w:r>
      <w:r w:rsidR="00A03BB9">
        <w:rPr>
          <w:szCs w:val="20"/>
        </w:rPr>
        <w:t>training</w:t>
      </w:r>
    </w:p>
    <w:p w:rsidR="004969FA" w:rsidRDefault="004969FA">
      <w:pPr>
        <w:pStyle w:val="MainText"/>
        <w:ind w:firstLine="0"/>
        <w:rPr>
          <w:b/>
        </w:rPr>
      </w:pPr>
    </w:p>
    <w:p w:rsidR="004969FA" w:rsidRDefault="004969FA">
      <w:pPr>
        <w:pStyle w:val="MainText"/>
        <w:ind w:firstLine="0"/>
      </w:pPr>
      <w:r>
        <w:rPr>
          <w:b/>
        </w:rPr>
        <w:t>Paper type</w:t>
      </w:r>
      <w:r>
        <w:t xml:space="preserve"> –Practical Paper</w:t>
      </w:r>
    </w:p>
    <w:p w:rsidR="004969FA" w:rsidRDefault="004969FA"/>
    <w:p w:rsidR="004969FA" w:rsidRDefault="001F1CA7" w:rsidP="003F18DD">
      <w:pPr>
        <w:pStyle w:val="1"/>
        <w:spacing w:line="360" w:lineRule="auto"/>
      </w:pPr>
      <w:r>
        <w:br w:type="page"/>
      </w:r>
      <w:r w:rsidR="004969FA">
        <w:lastRenderedPageBreak/>
        <w:t>1</w:t>
      </w:r>
      <w:r w:rsidR="004969FA">
        <w:tab/>
        <w:t>Introduction</w:t>
      </w:r>
    </w:p>
    <w:p w:rsidR="009E741A" w:rsidRPr="00EB30D7" w:rsidRDefault="009E741A" w:rsidP="00EF5FEC">
      <w:pPr>
        <w:pStyle w:val="ae"/>
        <w:spacing w:before="0" w:beforeAutospacing="0" w:after="0" w:afterAutospacing="0" w:line="360" w:lineRule="auto"/>
        <w:jc w:val="both"/>
        <w:rPr>
          <w:sz w:val="20"/>
          <w:szCs w:val="18"/>
          <w:lang w:val="en-US"/>
        </w:rPr>
      </w:pPr>
      <w:r w:rsidRPr="00EB30D7">
        <w:rPr>
          <w:sz w:val="20"/>
          <w:szCs w:val="18"/>
          <w:lang w:val="en-US"/>
        </w:rPr>
        <w:t>There is a plethora of textbooks on innovation</w:t>
      </w:r>
      <w:r>
        <w:rPr>
          <w:sz w:val="20"/>
          <w:szCs w:val="18"/>
          <w:lang w:val="en-US"/>
        </w:rPr>
        <w:t>&amp;</w:t>
      </w:r>
      <w:r w:rsidRPr="00EB30D7">
        <w:rPr>
          <w:sz w:val="20"/>
          <w:szCs w:val="18"/>
          <w:lang w:val="en-US"/>
        </w:rPr>
        <w:t xml:space="preserve">entrepreneurship with many universities and consultants offering courses dealing with the subject. Their target is to enable individuals to become entrepreneurs and/or for their organisations to create value from </w:t>
      </w:r>
      <w:r>
        <w:rPr>
          <w:sz w:val="20"/>
          <w:szCs w:val="18"/>
          <w:lang w:val="en-US"/>
        </w:rPr>
        <w:t xml:space="preserve">knowledge (innovation). </w:t>
      </w:r>
      <w:r w:rsidRPr="00EB30D7">
        <w:rPr>
          <w:sz w:val="20"/>
          <w:szCs w:val="18"/>
          <w:lang w:val="en-US"/>
        </w:rPr>
        <w:t>A problem with much of this educational material is that it remains rather abstract and relies on the individuals to be able to put their learning into practice. This is a stumbli</w:t>
      </w:r>
      <w:r>
        <w:rPr>
          <w:sz w:val="20"/>
          <w:szCs w:val="18"/>
          <w:lang w:val="en-US"/>
        </w:rPr>
        <w:t>ng point for many organisations</w:t>
      </w:r>
      <w:r w:rsidRPr="00EB30D7">
        <w:rPr>
          <w:sz w:val="20"/>
          <w:szCs w:val="18"/>
          <w:lang w:val="en-US"/>
        </w:rPr>
        <w:t xml:space="preserve"> where learners know how they must act as a result </w:t>
      </w:r>
      <w:r>
        <w:rPr>
          <w:sz w:val="20"/>
          <w:szCs w:val="18"/>
          <w:lang w:val="en-US"/>
        </w:rPr>
        <w:t>of their training and education</w:t>
      </w:r>
      <w:r w:rsidRPr="00EB30D7">
        <w:rPr>
          <w:sz w:val="20"/>
          <w:szCs w:val="18"/>
          <w:lang w:val="en-US"/>
        </w:rPr>
        <w:t xml:space="preserve"> but they lack the ability to do it. </w:t>
      </w:r>
    </w:p>
    <w:p w:rsidR="009E741A" w:rsidRPr="00F900E6" w:rsidRDefault="009E741A" w:rsidP="009B5F26">
      <w:pPr>
        <w:spacing w:line="360" w:lineRule="auto"/>
        <w:ind w:firstLine="300"/>
        <w:jc w:val="both"/>
        <w:rPr>
          <w:sz w:val="20"/>
          <w:szCs w:val="18"/>
        </w:rPr>
      </w:pPr>
      <w:r w:rsidRPr="00EB30D7">
        <w:rPr>
          <w:sz w:val="20"/>
          <w:szCs w:val="18"/>
        </w:rPr>
        <w:t xml:space="preserve">This paper is based on an on-going </w:t>
      </w:r>
      <w:r w:rsidR="00F36A78">
        <w:rPr>
          <w:sz w:val="20"/>
          <w:szCs w:val="18"/>
        </w:rPr>
        <w:t>knowledge alliance</w:t>
      </w:r>
      <w:r w:rsidRPr="00EB30D7">
        <w:rPr>
          <w:sz w:val="20"/>
          <w:szCs w:val="18"/>
        </w:rPr>
        <w:t xml:space="preserve"> project</w:t>
      </w:r>
      <w:r>
        <w:rPr>
          <w:rStyle w:val="ab"/>
          <w:sz w:val="20"/>
          <w:szCs w:val="18"/>
        </w:rPr>
        <w:footnoteReference w:id="2"/>
      </w:r>
      <w:r w:rsidRPr="00EB30D7">
        <w:rPr>
          <w:sz w:val="20"/>
          <w:szCs w:val="18"/>
        </w:rPr>
        <w:t>. Our project however is not a criticism of the current provision – indeed several of the applicants are part of the ‘traditional’</w:t>
      </w:r>
      <w:r>
        <w:rPr>
          <w:sz w:val="20"/>
          <w:szCs w:val="18"/>
        </w:rPr>
        <w:t xml:space="preserve"> delivery system.</w:t>
      </w:r>
      <w:r w:rsidRPr="00EB30D7">
        <w:rPr>
          <w:sz w:val="20"/>
          <w:szCs w:val="18"/>
        </w:rPr>
        <w:t xml:space="preserve"> Rather it is a recognition that such provision misses some key elements and in particular that there is a </w:t>
      </w:r>
      <w:r w:rsidR="006F467B">
        <w:rPr>
          <w:sz w:val="20"/>
          <w:szCs w:val="18"/>
        </w:rPr>
        <w:t>challenge</w:t>
      </w:r>
      <w:r w:rsidRPr="00EB30D7">
        <w:rPr>
          <w:sz w:val="20"/>
          <w:szCs w:val="18"/>
        </w:rPr>
        <w:t xml:space="preserve"> to engage individuals in developing their personal skills to support change in their organizations. We suggest that they need to gain ‘tacit’ kn</w:t>
      </w:r>
      <w:r>
        <w:rPr>
          <w:sz w:val="20"/>
          <w:szCs w:val="18"/>
        </w:rPr>
        <w:t xml:space="preserve">owledge, which is defined by an </w:t>
      </w:r>
      <w:r w:rsidRPr="00EB30D7">
        <w:rPr>
          <w:sz w:val="20"/>
          <w:szCs w:val="18"/>
        </w:rPr>
        <w:t>‘ability to act’, in this case in innovation</w:t>
      </w:r>
      <w:r>
        <w:rPr>
          <w:sz w:val="20"/>
          <w:szCs w:val="18"/>
        </w:rPr>
        <w:t>&amp;</w:t>
      </w:r>
      <w:r w:rsidRPr="00EB30D7">
        <w:rPr>
          <w:sz w:val="20"/>
          <w:szCs w:val="18"/>
        </w:rPr>
        <w:t xml:space="preserve">entrepreneurship and develop the ability to realise value creation from good ideas. This however is a significant challenge – the contemporary models for education do not lend themselves to learning-by-doing and skills development </w:t>
      </w:r>
      <w:r w:rsidR="006F467B" w:rsidRPr="006F467B">
        <w:rPr>
          <w:sz w:val="20"/>
          <w:szCs w:val="18"/>
        </w:rPr>
        <w:t>(Thomas and Brown, 2011; Brown and Vaughan, 2010; Kolb and Kolb (201</w:t>
      </w:r>
      <w:r w:rsidR="006F467B">
        <w:rPr>
          <w:sz w:val="20"/>
          <w:szCs w:val="18"/>
        </w:rPr>
        <w:t xml:space="preserve">0); Mainemelis and Ronson (2006) </w:t>
      </w:r>
      <w:r w:rsidRPr="00EB30D7">
        <w:rPr>
          <w:sz w:val="20"/>
          <w:szCs w:val="18"/>
        </w:rPr>
        <w:t xml:space="preserve">– and this is why our project focuses </w:t>
      </w:r>
      <w:r w:rsidRPr="00F900E6">
        <w:rPr>
          <w:sz w:val="20"/>
          <w:szCs w:val="18"/>
        </w:rPr>
        <w:t xml:space="preserve">directly on this. </w:t>
      </w:r>
      <w:r w:rsidR="00F900E6" w:rsidRPr="00F900E6">
        <w:rPr>
          <w:sz w:val="20"/>
          <w:szCs w:val="18"/>
        </w:rPr>
        <w:t>As people’s culture of learning is largely coined through the educational institutions, it seems natural to follow a threefold approach where research, teaching and practice are understood as interdependent dimensions of knowledge, knowing and learning (Sproedt and Heape, 2014). Participatory innovation (Burr and Matthews, 2008) brings these different strands together in the development and application of research-based teaching and teaching-based research for, with and about innovation practice in organizations.</w:t>
      </w:r>
    </w:p>
    <w:p w:rsidR="00905965" w:rsidRPr="00286CA6" w:rsidRDefault="009E741A" w:rsidP="00286CA6">
      <w:pPr>
        <w:spacing w:line="360" w:lineRule="auto"/>
        <w:ind w:firstLine="300"/>
        <w:contextualSpacing/>
        <w:jc w:val="both"/>
        <w:rPr>
          <w:sz w:val="20"/>
          <w:szCs w:val="18"/>
        </w:rPr>
      </w:pPr>
      <w:r w:rsidRPr="00EB30D7">
        <w:rPr>
          <w:sz w:val="20"/>
          <w:szCs w:val="18"/>
        </w:rPr>
        <w:t>Our core question is around the learning challenges which organizations and individuals face in developing understanding and sk</w:t>
      </w:r>
      <w:r w:rsidR="009B5F26">
        <w:rPr>
          <w:sz w:val="20"/>
          <w:szCs w:val="18"/>
        </w:rPr>
        <w:t>ills for innovation management.</w:t>
      </w:r>
      <w:r w:rsidRPr="00EB30D7">
        <w:rPr>
          <w:sz w:val="20"/>
          <w:szCs w:val="18"/>
        </w:rPr>
        <w:t xml:space="preserve"> In </w:t>
      </w:r>
      <w:r w:rsidRPr="00EB30D7">
        <w:rPr>
          <w:sz w:val="20"/>
          <w:szCs w:val="18"/>
        </w:rPr>
        <w:lastRenderedPageBreak/>
        <w:t xml:space="preserve">particular we wish to explore the range and efficacy of different delivery modes and to provide </w:t>
      </w:r>
      <w:r w:rsidR="00286CA6">
        <w:rPr>
          <w:sz w:val="20"/>
          <w:szCs w:val="18"/>
        </w:rPr>
        <w:t>approaches</w:t>
      </w:r>
      <w:r w:rsidRPr="00286CA6">
        <w:rPr>
          <w:sz w:val="20"/>
          <w:szCs w:val="18"/>
        </w:rPr>
        <w:t xml:space="preserve"> for better matching context with such delivery modes.</w:t>
      </w:r>
      <w:r w:rsidR="00F900E6" w:rsidRPr="00286CA6">
        <w:rPr>
          <w:sz w:val="20"/>
          <w:szCs w:val="18"/>
        </w:rPr>
        <w:t xml:space="preserve">Next, we describe methodology of the project addressing the issue of how we will look into a query of understanding tacit element in training for innovation and entrepreneurship. </w:t>
      </w:r>
    </w:p>
    <w:p w:rsidR="004969FA" w:rsidRDefault="004969FA" w:rsidP="003F18DD">
      <w:pPr>
        <w:pStyle w:val="2"/>
        <w:spacing w:line="360" w:lineRule="auto"/>
        <w:rPr>
          <w:b/>
          <w:i w:val="0"/>
        </w:rPr>
      </w:pPr>
      <w:r>
        <w:rPr>
          <w:b/>
          <w:i w:val="0"/>
        </w:rPr>
        <w:t>2</w:t>
      </w:r>
      <w:r>
        <w:rPr>
          <w:b/>
          <w:i w:val="0"/>
        </w:rPr>
        <w:tab/>
      </w:r>
      <w:r w:rsidR="00EF5FEC">
        <w:rPr>
          <w:b/>
          <w:i w:val="0"/>
        </w:rPr>
        <w:t>Methodology of the project</w:t>
      </w:r>
    </w:p>
    <w:p w:rsidR="0039318A" w:rsidRDefault="004969FA" w:rsidP="00EF5FEC">
      <w:pPr>
        <w:spacing w:line="360" w:lineRule="auto"/>
        <w:ind w:firstLine="301"/>
        <w:jc w:val="both"/>
        <w:rPr>
          <w:sz w:val="20"/>
          <w:szCs w:val="20"/>
        </w:rPr>
      </w:pPr>
      <w:r w:rsidRPr="00EF5FEC">
        <w:rPr>
          <w:sz w:val="20"/>
        </w:rPr>
        <w:t xml:space="preserve">The </w:t>
      </w:r>
      <w:r w:rsidR="008A4F9F">
        <w:rPr>
          <w:sz w:val="20"/>
        </w:rPr>
        <w:t>p</w:t>
      </w:r>
      <w:r w:rsidR="00EF5FEC" w:rsidRPr="00EF5FEC">
        <w:rPr>
          <w:sz w:val="20"/>
        </w:rPr>
        <w:t xml:space="preserve">roject design, or how and what TACIT is going to achieve is presented on a drawing below (Figure 1). </w:t>
      </w:r>
      <w:r w:rsidR="00EF5FEC" w:rsidRPr="00EF5FEC">
        <w:rPr>
          <w:sz w:val="20"/>
          <w:szCs w:val="20"/>
        </w:rPr>
        <w:t>The design of our project reflects some core principles in innovation management: co-creation with partners and users and learning through prototyping and iterative ex</w:t>
      </w:r>
      <w:r w:rsidR="007218E0">
        <w:rPr>
          <w:sz w:val="20"/>
          <w:szCs w:val="20"/>
        </w:rPr>
        <w:t>perimentation. As the project p</w:t>
      </w:r>
      <w:r w:rsidR="00EF5FEC" w:rsidRPr="00EF5FEC">
        <w:rPr>
          <w:sz w:val="20"/>
          <w:szCs w:val="20"/>
        </w:rPr>
        <w:t>lan sets out we deliver a series of phases of work, each engaging all partners within the Alliance and building on shared knowledge and experience. A schematic diagram of our process explains the timeframes, partner activities, key outputs and outcomes and is included at the next page. Our major milestones (MS) relate to completion of four big project phases as well as sub-phases within them (Table 1).</w:t>
      </w:r>
    </w:p>
    <w:p w:rsidR="0039318A" w:rsidRDefault="0039318A" w:rsidP="0039318A">
      <w:pPr>
        <w:pStyle w:val="Table"/>
      </w:pPr>
      <w:r>
        <w:rPr>
          <w:b/>
        </w:rPr>
        <w:t>Table  1</w:t>
      </w:r>
      <w:r>
        <w:t xml:space="preserve"> Project design and implementation</w:t>
      </w:r>
    </w:p>
    <w:tbl>
      <w:tblPr>
        <w:tblW w:w="0" w:type="auto"/>
        <w:tblBorders>
          <w:top w:val="nil"/>
          <w:left w:val="nil"/>
          <w:bottom w:val="nil"/>
          <w:right w:val="nil"/>
        </w:tblBorders>
        <w:tblLook w:val="0000"/>
      </w:tblPr>
      <w:tblGrid>
        <w:gridCol w:w="3510"/>
        <w:gridCol w:w="3686"/>
      </w:tblGrid>
      <w:tr w:rsidR="0039318A" w:rsidRPr="007218E0">
        <w:trPr>
          <w:trHeight w:val="198"/>
        </w:trPr>
        <w:tc>
          <w:tcPr>
            <w:tcW w:w="3510" w:type="dxa"/>
            <w:tcBorders>
              <w:top w:val="single" w:sz="18" w:space="0" w:color="auto"/>
              <w:bottom w:val="single" w:sz="4" w:space="0" w:color="auto"/>
            </w:tcBorders>
          </w:tcPr>
          <w:p w:rsidR="0039318A" w:rsidRPr="007218E0" w:rsidRDefault="0039318A" w:rsidP="007218E0">
            <w:pPr>
              <w:pStyle w:val="TH"/>
              <w:jc w:val="center"/>
              <w:rPr>
                <w:b/>
                <w:iCs/>
                <w:lang w:eastAsia="en-GB"/>
              </w:rPr>
            </w:pPr>
            <w:r w:rsidRPr="007218E0">
              <w:rPr>
                <w:b/>
                <w:iCs/>
                <w:lang w:eastAsia="en-GB"/>
              </w:rPr>
              <w:t>Project phases</w:t>
            </w:r>
          </w:p>
        </w:tc>
        <w:tc>
          <w:tcPr>
            <w:tcW w:w="3686" w:type="dxa"/>
            <w:tcBorders>
              <w:top w:val="single" w:sz="18" w:space="0" w:color="auto"/>
              <w:bottom w:val="single" w:sz="4" w:space="0" w:color="auto"/>
            </w:tcBorders>
          </w:tcPr>
          <w:p w:rsidR="0039318A" w:rsidRPr="007218E0" w:rsidRDefault="0039318A" w:rsidP="007218E0">
            <w:pPr>
              <w:pStyle w:val="TH"/>
              <w:jc w:val="center"/>
              <w:rPr>
                <w:b/>
              </w:rPr>
            </w:pPr>
            <w:r w:rsidRPr="007218E0">
              <w:rPr>
                <w:b/>
              </w:rPr>
              <w:t>MS &amp; Outcomes of each phase</w:t>
            </w:r>
          </w:p>
        </w:tc>
      </w:tr>
      <w:tr w:rsidR="0039318A">
        <w:trPr>
          <w:trHeight w:val="201"/>
        </w:trPr>
        <w:tc>
          <w:tcPr>
            <w:tcW w:w="3510" w:type="dxa"/>
          </w:tcPr>
          <w:p w:rsidR="0039318A" w:rsidRDefault="0039318A" w:rsidP="00B97EF5">
            <w:pPr>
              <w:pStyle w:val="TC"/>
              <w:spacing w:before="0" w:after="0" w:line="240" w:lineRule="auto"/>
              <w:jc w:val="left"/>
              <w:rPr>
                <w:lang w:eastAsia="en-GB"/>
              </w:rPr>
            </w:pPr>
            <w:r>
              <w:rPr>
                <w:lang w:eastAsia="en-GB"/>
              </w:rPr>
              <w:t xml:space="preserve">Phase 1: </w:t>
            </w:r>
            <w:r w:rsidRPr="007B74F6">
              <w:rPr>
                <w:lang w:eastAsia="en-GB"/>
              </w:rPr>
              <w:t>6 months to capture end-user needs in detail, building on prior knowledge and experience</w:t>
            </w:r>
          </w:p>
        </w:tc>
        <w:tc>
          <w:tcPr>
            <w:tcW w:w="3686" w:type="dxa"/>
          </w:tcPr>
          <w:p w:rsidR="0039318A" w:rsidRDefault="0039318A" w:rsidP="00B97EF5">
            <w:pPr>
              <w:tabs>
                <w:tab w:val="left" w:pos="3649"/>
                <w:tab w:val="left" w:pos="5349"/>
                <w:tab w:val="left" w:pos="7992"/>
                <w:tab w:val="left" w:pos="9409"/>
                <w:tab w:val="left" w:pos="10778"/>
              </w:tabs>
              <w:jc w:val="both"/>
              <w:rPr>
                <w:sz w:val="18"/>
                <w:szCs w:val="20"/>
              </w:rPr>
            </w:pPr>
            <w:r w:rsidRPr="007B74F6">
              <w:rPr>
                <w:sz w:val="18"/>
                <w:szCs w:val="20"/>
              </w:rPr>
              <w:t xml:space="preserve">1 qualitative study of company partners </w:t>
            </w:r>
          </w:p>
          <w:p w:rsidR="0039318A" w:rsidRPr="007B74F6" w:rsidRDefault="0039318A" w:rsidP="00B97EF5">
            <w:pPr>
              <w:tabs>
                <w:tab w:val="left" w:pos="3649"/>
                <w:tab w:val="left" w:pos="5349"/>
                <w:tab w:val="left" w:pos="7992"/>
                <w:tab w:val="left" w:pos="9409"/>
                <w:tab w:val="left" w:pos="10778"/>
              </w:tabs>
              <w:jc w:val="both"/>
              <w:rPr>
                <w:sz w:val="18"/>
                <w:szCs w:val="20"/>
              </w:rPr>
            </w:pPr>
            <w:r w:rsidRPr="007B74F6">
              <w:rPr>
                <w:sz w:val="18"/>
                <w:szCs w:val="20"/>
              </w:rPr>
              <w:t>1 quantitative study</w:t>
            </w:r>
            <w:r>
              <w:rPr>
                <w:sz w:val="18"/>
                <w:szCs w:val="20"/>
              </w:rPr>
              <w:t xml:space="preserve"> of university student’s needs </w:t>
            </w:r>
          </w:p>
          <w:p w:rsidR="0039318A" w:rsidRPr="007B74F6" w:rsidRDefault="0039318A" w:rsidP="00B97EF5">
            <w:pPr>
              <w:tabs>
                <w:tab w:val="left" w:pos="3649"/>
                <w:tab w:val="left" w:pos="5349"/>
                <w:tab w:val="left" w:pos="7992"/>
                <w:tab w:val="left" w:pos="9409"/>
                <w:tab w:val="left" w:pos="10778"/>
              </w:tabs>
              <w:jc w:val="both"/>
              <w:rPr>
                <w:sz w:val="18"/>
                <w:szCs w:val="20"/>
              </w:rPr>
            </w:pPr>
            <w:r w:rsidRPr="007B74F6">
              <w:rPr>
                <w:sz w:val="18"/>
                <w:szCs w:val="20"/>
              </w:rPr>
              <w:t xml:space="preserve">3 concept workshops </w:t>
            </w:r>
          </w:p>
        </w:tc>
      </w:tr>
      <w:tr w:rsidR="0039318A">
        <w:trPr>
          <w:trHeight w:val="201"/>
        </w:trPr>
        <w:tc>
          <w:tcPr>
            <w:tcW w:w="3510" w:type="dxa"/>
          </w:tcPr>
          <w:p w:rsidR="0039318A" w:rsidRDefault="0039318A" w:rsidP="00B97EF5">
            <w:pPr>
              <w:pStyle w:val="TD"/>
              <w:spacing w:before="0" w:after="0" w:line="240" w:lineRule="auto"/>
              <w:rPr>
                <w:lang w:eastAsia="en-GB"/>
              </w:rPr>
            </w:pPr>
            <w:r>
              <w:rPr>
                <w:lang w:eastAsia="en-GB"/>
              </w:rPr>
              <w:t>Phase 2:</w:t>
            </w:r>
            <w:r w:rsidRPr="007B74F6">
              <w:rPr>
                <w:szCs w:val="20"/>
              </w:rPr>
              <w:t xml:space="preserve"> 12 months to design and deliver prototyping workshops.  The results of this phase feed into the design and development of the final versions which will be field-tested in Phase III.</w:t>
            </w:r>
          </w:p>
        </w:tc>
        <w:tc>
          <w:tcPr>
            <w:tcW w:w="3686" w:type="dxa"/>
          </w:tcPr>
          <w:p w:rsidR="0039318A" w:rsidRDefault="0039318A" w:rsidP="00B97EF5">
            <w:pPr>
              <w:pStyle w:val="Table"/>
              <w:spacing w:before="0" w:after="0" w:line="240" w:lineRule="auto"/>
              <w:rPr>
                <w:szCs w:val="20"/>
              </w:rPr>
            </w:pPr>
            <w:r w:rsidRPr="007B74F6">
              <w:rPr>
                <w:szCs w:val="20"/>
              </w:rPr>
              <w:t xml:space="preserve">4 laboratory workshops </w:t>
            </w:r>
          </w:p>
          <w:p w:rsidR="0039318A" w:rsidRDefault="0039318A" w:rsidP="00B97EF5">
            <w:pPr>
              <w:pStyle w:val="Table"/>
              <w:spacing w:before="0" w:after="0" w:line="240" w:lineRule="auto"/>
              <w:rPr>
                <w:szCs w:val="20"/>
              </w:rPr>
            </w:pPr>
            <w:r w:rsidRPr="007B74F6">
              <w:rPr>
                <w:szCs w:val="20"/>
              </w:rPr>
              <w:t xml:space="preserve">8 training workshops </w:t>
            </w:r>
          </w:p>
          <w:p w:rsidR="0039318A" w:rsidRPr="00C67C00" w:rsidRDefault="0039318A" w:rsidP="007218E0">
            <w:pPr>
              <w:pStyle w:val="Table"/>
              <w:spacing w:before="0" w:after="0" w:line="240" w:lineRule="auto"/>
              <w:rPr>
                <w:szCs w:val="20"/>
              </w:rPr>
            </w:pPr>
            <w:r w:rsidRPr="007B74F6">
              <w:rPr>
                <w:szCs w:val="20"/>
              </w:rPr>
              <w:t xml:space="preserve">Evaluation and quality assurance </w:t>
            </w:r>
            <w:r w:rsidR="007218E0">
              <w:rPr>
                <w:szCs w:val="20"/>
              </w:rPr>
              <w:t>surveys</w:t>
            </w:r>
          </w:p>
        </w:tc>
      </w:tr>
      <w:tr w:rsidR="0039318A">
        <w:trPr>
          <w:trHeight w:val="201"/>
        </w:trPr>
        <w:tc>
          <w:tcPr>
            <w:tcW w:w="3510" w:type="dxa"/>
          </w:tcPr>
          <w:p w:rsidR="0039318A" w:rsidRDefault="0039318A" w:rsidP="00B97EF5">
            <w:pPr>
              <w:pStyle w:val="TR"/>
              <w:spacing w:before="0" w:after="0" w:line="240" w:lineRule="auto"/>
              <w:jc w:val="left"/>
              <w:rPr>
                <w:lang w:eastAsia="en-GB"/>
              </w:rPr>
            </w:pPr>
            <w:r>
              <w:rPr>
                <w:lang w:eastAsia="en-GB"/>
              </w:rPr>
              <w:t xml:space="preserve">Phase 3: </w:t>
            </w:r>
            <w:r w:rsidRPr="007B74F6">
              <w:rPr>
                <w:szCs w:val="20"/>
              </w:rPr>
              <w:t>12 months for final design. The outputs will be codified into pedagogi</w:t>
            </w:r>
            <w:r w:rsidR="007218E0">
              <w:rPr>
                <w:szCs w:val="20"/>
              </w:rPr>
              <w:t>cal and teaching materials for open source</w:t>
            </w:r>
          </w:p>
        </w:tc>
        <w:tc>
          <w:tcPr>
            <w:tcW w:w="3686" w:type="dxa"/>
          </w:tcPr>
          <w:p w:rsidR="0039318A" w:rsidRDefault="0039318A" w:rsidP="00B97EF5">
            <w:pPr>
              <w:pStyle w:val="Table"/>
              <w:spacing w:before="0" w:after="0" w:line="240" w:lineRule="auto"/>
              <w:rPr>
                <w:szCs w:val="20"/>
              </w:rPr>
            </w:pPr>
            <w:r w:rsidRPr="007B74F6">
              <w:rPr>
                <w:szCs w:val="20"/>
              </w:rPr>
              <w:t>8 training workshops</w:t>
            </w:r>
          </w:p>
          <w:p w:rsidR="0039318A" w:rsidRDefault="0039318A" w:rsidP="00B97EF5">
            <w:pPr>
              <w:pStyle w:val="Table"/>
              <w:spacing w:before="0" w:after="0" w:line="240" w:lineRule="auto"/>
              <w:rPr>
                <w:lang w:eastAsia="en-GB"/>
              </w:rPr>
            </w:pPr>
            <w:r w:rsidRPr="007B74F6">
              <w:rPr>
                <w:szCs w:val="20"/>
              </w:rPr>
              <w:t xml:space="preserve">Evaluation </w:t>
            </w:r>
            <w:r>
              <w:rPr>
                <w:szCs w:val="20"/>
              </w:rPr>
              <w:t xml:space="preserve">and quality assurance </w:t>
            </w:r>
            <w:r w:rsidR="007218E0">
              <w:rPr>
                <w:szCs w:val="20"/>
              </w:rPr>
              <w:t>surveys</w:t>
            </w:r>
          </w:p>
        </w:tc>
      </w:tr>
      <w:tr w:rsidR="0039318A">
        <w:trPr>
          <w:trHeight w:val="201"/>
        </w:trPr>
        <w:tc>
          <w:tcPr>
            <w:tcW w:w="3510" w:type="dxa"/>
            <w:tcBorders>
              <w:bottom w:val="single" w:sz="18" w:space="0" w:color="auto"/>
            </w:tcBorders>
          </w:tcPr>
          <w:p w:rsidR="0039318A" w:rsidRDefault="0039318A" w:rsidP="00B97EF5">
            <w:pPr>
              <w:pStyle w:val="TR"/>
              <w:spacing w:before="0" w:after="0" w:line="240" w:lineRule="auto"/>
              <w:jc w:val="left"/>
              <w:rPr>
                <w:lang w:eastAsia="en-GB"/>
              </w:rPr>
            </w:pPr>
            <w:r>
              <w:rPr>
                <w:lang w:eastAsia="en-GB"/>
              </w:rPr>
              <w:t xml:space="preserve">Phase 4: </w:t>
            </w:r>
            <w:r w:rsidRPr="007B74F6">
              <w:rPr>
                <w:szCs w:val="20"/>
              </w:rPr>
              <w:t xml:space="preserve">6 months to finalising, uploading and certifying materials for showcase </w:t>
            </w:r>
          </w:p>
        </w:tc>
        <w:tc>
          <w:tcPr>
            <w:tcW w:w="3686" w:type="dxa"/>
            <w:tcBorders>
              <w:bottom w:val="single" w:sz="18" w:space="0" w:color="auto"/>
            </w:tcBorders>
          </w:tcPr>
          <w:p w:rsidR="0039318A" w:rsidRPr="007B74F6" w:rsidRDefault="0039318A" w:rsidP="00B97EF5">
            <w:pPr>
              <w:pStyle w:val="Table"/>
              <w:spacing w:before="0" w:after="0" w:line="240" w:lineRule="auto"/>
              <w:rPr>
                <w:szCs w:val="20"/>
              </w:rPr>
            </w:pPr>
            <w:r w:rsidRPr="007B74F6">
              <w:rPr>
                <w:szCs w:val="20"/>
              </w:rPr>
              <w:t>6 ECTS Certified Module to be embedded in the existing curricula of higher education institutions and corporate training programs</w:t>
            </w:r>
          </w:p>
        </w:tc>
      </w:tr>
    </w:tbl>
    <w:p w:rsidR="0039318A" w:rsidRPr="007B74F6" w:rsidRDefault="0039318A" w:rsidP="0039318A">
      <w:pPr>
        <w:pStyle w:val="Source"/>
        <w:rPr>
          <w:lang w:eastAsia="en-GB"/>
        </w:rPr>
      </w:pPr>
      <w:r>
        <w:t xml:space="preserve">Source: </w:t>
      </w:r>
      <w:r w:rsidR="007218E0">
        <w:rPr>
          <w:lang w:eastAsia="en-GB"/>
        </w:rPr>
        <w:t>Developed by TACIT consortium</w:t>
      </w:r>
    </w:p>
    <w:p w:rsidR="0039318A" w:rsidRDefault="0039318A" w:rsidP="00612D21">
      <w:pPr>
        <w:spacing w:line="360" w:lineRule="auto"/>
        <w:jc w:val="both"/>
        <w:rPr>
          <w:sz w:val="20"/>
          <w:szCs w:val="20"/>
        </w:rPr>
      </w:pPr>
    </w:p>
    <w:p w:rsidR="0039318A" w:rsidRDefault="00B97EF5" w:rsidP="0039318A">
      <w:pPr>
        <w:pStyle w:val="2"/>
        <w:spacing w:line="360" w:lineRule="auto"/>
        <w:rPr>
          <w:b/>
          <w:i w:val="0"/>
        </w:rPr>
      </w:pPr>
      <w:r>
        <w:rPr>
          <w:b/>
          <w:i w:val="0"/>
        </w:rPr>
        <w:t>3</w:t>
      </w:r>
      <w:r>
        <w:rPr>
          <w:b/>
          <w:i w:val="0"/>
        </w:rPr>
        <w:tab/>
      </w:r>
      <w:r w:rsidR="0039318A">
        <w:rPr>
          <w:b/>
          <w:i w:val="0"/>
        </w:rPr>
        <w:t>Description of project methods</w:t>
      </w:r>
    </w:p>
    <w:p w:rsidR="00B97EF5" w:rsidRPr="00704376" w:rsidRDefault="00B97EF5" w:rsidP="00B97EF5">
      <w:pPr>
        <w:spacing w:line="360" w:lineRule="auto"/>
        <w:jc w:val="both"/>
        <w:rPr>
          <w:sz w:val="20"/>
        </w:rPr>
      </w:pPr>
      <w:r>
        <w:rPr>
          <w:sz w:val="20"/>
        </w:rPr>
        <w:t xml:space="preserve">In this section we present every method addressing the question of what are the learning outcomes of every teaching approach under the development inside TACIT project. </w:t>
      </w:r>
    </w:p>
    <w:p w:rsidR="00B97EF5" w:rsidRPr="00712147" w:rsidRDefault="00B97EF5" w:rsidP="00B97EF5">
      <w:pPr>
        <w:spacing w:line="360" w:lineRule="auto"/>
        <w:rPr>
          <w:sz w:val="20"/>
        </w:rPr>
        <w:sectPr w:rsidR="00B97EF5" w:rsidRPr="00712147">
          <w:headerReference w:type="even" r:id="rId12"/>
          <w:headerReference w:type="default" r:id="rId13"/>
          <w:footerReference w:type="even" r:id="rId14"/>
          <w:footerReference w:type="default" r:id="rId15"/>
          <w:headerReference w:type="first" r:id="rId16"/>
          <w:footerReference w:type="first" r:id="rId17"/>
          <w:footnotePr>
            <w:numRestart w:val="eachPage"/>
          </w:footnotePr>
          <w:type w:val="continuous"/>
          <w:pgSz w:w="11880" w:h="16820"/>
          <w:pgMar w:top="2646" w:right="2340" w:bottom="2640" w:left="2340" w:header="0" w:footer="0" w:gutter="0"/>
          <w:cols w:space="240"/>
          <w:titlePg/>
        </w:sectPr>
      </w:pPr>
    </w:p>
    <w:p w:rsidR="00D22F32" w:rsidRDefault="00D22F32" w:rsidP="00B97EF5">
      <w:pPr>
        <w:pStyle w:val="HeadL1"/>
        <w:ind w:left="0" w:firstLine="0"/>
        <w:jc w:val="center"/>
      </w:pPr>
      <w:r>
        <w:rPr>
          <w:noProof/>
          <w:lang w:val="ru-RU" w:eastAsia="ru-RU"/>
        </w:rPr>
        <w:lastRenderedPageBreak/>
        <w:drawing>
          <wp:anchor distT="0" distB="0" distL="114300" distR="114300" simplePos="0" relativeHeight="251660288" behindDoc="0" locked="0" layoutInCell="1" allowOverlap="1">
            <wp:simplePos x="0" y="0"/>
            <wp:positionH relativeFrom="column">
              <wp:posOffset>-642620</wp:posOffset>
            </wp:positionH>
            <wp:positionV relativeFrom="paragraph">
              <wp:posOffset>-70485</wp:posOffset>
            </wp:positionV>
            <wp:extent cx="5422900" cy="3552190"/>
            <wp:effectExtent l="25400" t="0" r="0" b="0"/>
            <wp:wrapSquare wrapText="bothSides"/>
            <wp:docPr id="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cstate="print"/>
                    <a:srcRect/>
                    <a:stretch>
                      <a:fillRect/>
                    </a:stretch>
                  </pic:blipFill>
                  <pic:spPr bwMode="auto">
                    <a:xfrm>
                      <a:off x="0" y="0"/>
                      <a:ext cx="5422900" cy="3552190"/>
                    </a:xfrm>
                    <a:prstGeom prst="rect">
                      <a:avLst/>
                    </a:prstGeom>
                    <a:noFill/>
                    <a:ln w="9525">
                      <a:noFill/>
                      <a:miter lim="800000"/>
                      <a:headEnd/>
                      <a:tailEnd/>
                    </a:ln>
                  </pic:spPr>
                </pic:pic>
              </a:graphicData>
            </a:graphic>
          </wp:anchor>
        </w:drawing>
      </w:r>
    </w:p>
    <w:p w:rsidR="00D22F32" w:rsidRDefault="00D22F32" w:rsidP="00B97EF5">
      <w:pPr>
        <w:pStyle w:val="HeadL1"/>
        <w:ind w:left="0" w:firstLine="0"/>
        <w:jc w:val="center"/>
      </w:pPr>
    </w:p>
    <w:p w:rsidR="008A4F9F" w:rsidRDefault="008A4F9F" w:rsidP="00D22F32">
      <w:pPr>
        <w:pStyle w:val="HeadL1"/>
        <w:ind w:left="0" w:firstLine="0"/>
        <w:rPr>
          <w:sz w:val="20"/>
        </w:rPr>
      </w:pPr>
    </w:p>
    <w:p w:rsidR="008A4F9F" w:rsidRDefault="008A4F9F" w:rsidP="00D22F32">
      <w:pPr>
        <w:pStyle w:val="HeadL1"/>
        <w:ind w:left="0" w:firstLine="0"/>
        <w:rPr>
          <w:sz w:val="20"/>
        </w:rPr>
      </w:pPr>
    </w:p>
    <w:p w:rsidR="008A4F9F" w:rsidRDefault="008A4F9F" w:rsidP="00D22F32">
      <w:pPr>
        <w:pStyle w:val="HeadL1"/>
        <w:ind w:left="0" w:firstLine="0"/>
        <w:rPr>
          <w:sz w:val="20"/>
        </w:rPr>
      </w:pPr>
    </w:p>
    <w:p w:rsidR="008A4F9F" w:rsidRDefault="008A4F9F" w:rsidP="00D22F32">
      <w:pPr>
        <w:pStyle w:val="HeadL1"/>
        <w:ind w:left="0" w:firstLine="0"/>
        <w:rPr>
          <w:sz w:val="20"/>
        </w:rPr>
      </w:pPr>
    </w:p>
    <w:p w:rsidR="008A4F9F" w:rsidRDefault="008A4F9F" w:rsidP="00D22F32">
      <w:pPr>
        <w:pStyle w:val="HeadL1"/>
        <w:ind w:left="0" w:firstLine="0"/>
        <w:rPr>
          <w:sz w:val="20"/>
        </w:rPr>
      </w:pPr>
    </w:p>
    <w:p w:rsidR="008A4F9F" w:rsidRDefault="008A4F9F" w:rsidP="008A4F9F">
      <w:pPr>
        <w:pStyle w:val="HeadL1"/>
        <w:spacing w:before="0" w:after="0" w:line="240" w:lineRule="auto"/>
        <w:ind w:left="0" w:firstLine="0"/>
        <w:rPr>
          <w:sz w:val="20"/>
        </w:rPr>
      </w:pPr>
    </w:p>
    <w:p w:rsidR="00DC6B93" w:rsidRDefault="00DC6B93" w:rsidP="00DC6B93">
      <w:pPr>
        <w:pStyle w:val="HeadL1"/>
        <w:spacing w:before="0" w:after="0" w:line="240" w:lineRule="auto"/>
        <w:ind w:left="0" w:firstLine="0"/>
        <w:rPr>
          <w:sz w:val="20"/>
        </w:rPr>
      </w:pPr>
    </w:p>
    <w:p w:rsidR="00B97EF5" w:rsidRPr="008A4F9F" w:rsidRDefault="00B97EF5" w:rsidP="00DC6B93">
      <w:pPr>
        <w:pStyle w:val="HeadL1"/>
        <w:spacing w:before="0" w:after="0" w:line="240" w:lineRule="auto"/>
        <w:ind w:left="0" w:firstLine="0"/>
        <w:rPr>
          <w:sz w:val="20"/>
        </w:rPr>
        <w:sectPr w:rsidR="00B97EF5" w:rsidRPr="008A4F9F">
          <w:footnotePr>
            <w:numRestart w:val="eachPage"/>
          </w:footnotePr>
          <w:type w:val="continuous"/>
          <w:pgSz w:w="16834" w:h="11901" w:orient="landscape"/>
          <w:pgMar w:top="2552" w:right="2342" w:bottom="2410" w:left="2342" w:header="0" w:footer="0" w:gutter="0"/>
          <w:cols w:space="240"/>
          <w:titlePg/>
        </w:sectPr>
      </w:pPr>
      <w:r w:rsidRPr="008A4F9F">
        <w:rPr>
          <w:sz w:val="20"/>
        </w:rPr>
        <w:t xml:space="preserve">Figure 1 </w:t>
      </w:r>
      <w:r w:rsidRPr="008A4F9F">
        <w:rPr>
          <w:b w:val="0"/>
          <w:sz w:val="20"/>
        </w:rPr>
        <w:t>Meth</w:t>
      </w:r>
      <w:r w:rsidR="00D22F32" w:rsidRPr="008A4F9F">
        <w:rPr>
          <w:b w:val="0"/>
          <w:sz w:val="20"/>
        </w:rPr>
        <w:t xml:space="preserve">odology design of TACIT project </w:t>
      </w:r>
      <w:r w:rsidRPr="008A4F9F">
        <w:rPr>
          <w:b w:val="0"/>
          <w:sz w:val="20"/>
        </w:rPr>
        <w:t xml:space="preserve">subject of this paper </w:t>
      </w:r>
    </w:p>
    <w:p w:rsidR="008A4F9F" w:rsidRPr="00704376" w:rsidRDefault="008A4F9F" w:rsidP="008A4F9F">
      <w:pPr>
        <w:pStyle w:val="2"/>
        <w:spacing w:line="360" w:lineRule="auto"/>
        <w:rPr>
          <w:b/>
          <w:sz w:val="20"/>
          <w:szCs w:val="20"/>
        </w:rPr>
      </w:pPr>
      <w:r>
        <w:rPr>
          <w:b/>
          <w:sz w:val="20"/>
          <w:szCs w:val="20"/>
        </w:rPr>
        <w:lastRenderedPageBreak/>
        <w:t xml:space="preserve">3.1 </w:t>
      </w:r>
      <w:r w:rsidRPr="00B97EF5">
        <w:rPr>
          <w:b/>
          <w:sz w:val="20"/>
          <w:szCs w:val="20"/>
        </w:rPr>
        <w:t>Storytelling</w:t>
      </w:r>
    </w:p>
    <w:p w:rsidR="008A4F9F" w:rsidRDefault="008A4F9F" w:rsidP="008A4F9F">
      <w:pPr>
        <w:spacing w:line="360" w:lineRule="auto"/>
        <w:rPr>
          <w:sz w:val="20"/>
        </w:rPr>
      </w:pPr>
      <w:r w:rsidRPr="006558A1">
        <w:rPr>
          <w:sz w:val="20"/>
        </w:rPr>
        <w:t>All innovation projects, whether new concepts at the start-up stage of a new business or development projects within established organizations, require ‘pitching’ the idea to others to secure resources, commitment and support. This places emphasis on the need to develop a compelling narrative which can unfold as the innovation develops; recent years have seen an upsurge of interest in this approach and in the tools and techniques which can support it.  How could we use the skills of storytelling to improve asp</w:t>
      </w:r>
      <w:r>
        <w:rPr>
          <w:sz w:val="20"/>
        </w:rPr>
        <w:t xml:space="preserve">ects of innovation management? </w:t>
      </w:r>
      <w:r w:rsidRPr="006558A1">
        <w:rPr>
          <w:sz w:val="20"/>
        </w:rPr>
        <w:t>Making more persuasive pitches? Developing a storyboard for entrepreneurial ideas? Carrying forward useful innovation management lessons from past experience within the organization?</w:t>
      </w:r>
    </w:p>
    <w:p w:rsidR="008A4F9F" w:rsidRPr="00B97EF5" w:rsidRDefault="008A4F9F" w:rsidP="008A4F9F">
      <w:pPr>
        <w:pStyle w:val="2"/>
        <w:spacing w:line="360" w:lineRule="auto"/>
        <w:rPr>
          <w:b/>
          <w:sz w:val="20"/>
          <w:szCs w:val="20"/>
        </w:rPr>
      </w:pPr>
      <w:r>
        <w:rPr>
          <w:b/>
          <w:sz w:val="20"/>
          <w:szCs w:val="20"/>
        </w:rPr>
        <w:t xml:space="preserve">3.2 </w:t>
      </w:r>
      <w:r w:rsidRPr="00B97EF5">
        <w:rPr>
          <w:b/>
          <w:sz w:val="20"/>
          <w:szCs w:val="20"/>
        </w:rPr>
        <w:t>Walking the talk – peripatetic learning</w:t>
      </w:r>
    </w:p>
    <w:p w:rsidR="008A4F9F" w:rsidRPr="00704376" w:rsidRDefault="008A4F9F" w:rsidP="008A4F9F">
      <w:pPr>
        <w:spacing w:line="360" w:lineRule="auto"/>
        <w:ind w:firstLine="482"/>
        <w:jc w:val="both"/>
        <w:rPr>
          <w:sz w:val="20"/>
        </w:rPr>
      </w:pPr>
      <w:r w:rsidRPr="006558A1">
        <w:rPr>
          <w:sz w:val="20"/>
        </w:rPr>
        <w:t>The great Greek philosopher Socrates had the idea which neuroscientists are now supporting – we are receptiv</w:t>
      </w:r>
      <w:r w:rsidR="0087749E">
        <w:rPr>
          <w:sz w:val="20"/>
        </w:rPr>
        <w:t xml:space="preserve">e to ideas when we are moving. </w:t>
      </w:r>
      <w:r w:rsidRPr="006558A1">
        <w:rPr>
          <w:sz w:val="20"/>
        </w:rPr>
        <w:t>Couple that with a truism, that changing our context makes us see things differently – and there is the basis for a new approach to learning about managing innovation.  The core approach here is to use guided walks through landscapes which are full of examples of innovation – and explore them whilst in the open air, walking and discussing them away from the classroom context.</w:t>
      </w:r>
    </w:p>
    <w:p w:rsidR="00B97EF5" w:rsidRPr="00B97EF5" w:rsidRDefault="00704376" w:rsidP="00B97EF5">
      <w:pPr>
        <w:pStyle w:val="2"/>
        <w:spacing w:line="360" w:lineRule="auto"/>
        <w:rPr>
          <w:b/>
          <w:sz w:val="20"/>
          <w:szCs w:val="20"/>
        </w:rPr>
      </w:pPr>
      <w:r>
        <w:rPr>
          <w:b/>
          <w:sz w:val="20"/>
          <w:szCs w:val="20"/>
        </w:rPr>
        <w:t xml:space="preserve">3.3 </w:t>
      </w:r>
      <w:r w:rsidR="00B97EF5" w:rsidRPr="00B97EF5">
        <w:rPr>
          <w:b/>
          <w:sz w:val="20"/>
          <w:szCs w:val="20"/>
        </w:rPr>
        <w:t>Future-based learning</w:t>
      </w:r>
    </w:p>
    <w:p w:rsidR="00B97EF5" w:rsidRPr="00704376" w:rsidRDefault="00B97EF5" w:rsidP="00704376">
      <w:pPr>
        <w:spacing w:line="360" w:lineRule="auto"/>
        <w:ind w:firstLine="482"/>
        <w:jc w:val="both"/>
        <w:rPr>
          <w:sz w:val="20"/>
        </w:rPr>
      </w:pPr>
      <w:r w:rsidRPr="006558A1">
        <w:rPr>
          <w:sz w:val="20"/>
        </w:rPr>
        <w:t xml:space="preserve">Innovation is about creating alternative futures and a powerful set of tools exist around scenarios and other projective techniques; some of these have been embedded in powerful methodologies such as Shell’s Game changer programme or the Future Agenda consortium. This strand of work will set up an ‘IF-Lab’ (Imagining the Future-Laboratory) – a place where participants imagine alternative futures and explore within them opportunities and challenges which can form the basis of novel product or service concepts. From these rich pictures tools for ‘back-casting’ and road-mapping can be used to develop clear pathways to take innovation opportunities forward. </w:t>
      </w:r>
    </w:p>
    <w:p w:rsidR="00B97EF5" w:rsidRPr="00704376" w:rsidRDefault="00704376" w:rsidP="00704376">
      <w:pPr>
        <w:pStyle w:val="2"/>
        <w:spacing w:line="360" w:lineRule="auto"/>
        <w:rPr>
          <w:b/>
          <w:sz w:val="20"/>
          <w:szCs w:val="20"/>
        </w:rPr>
      </w:pPr>
      <w:r>
        <w:rPr>
          <w:b/>
          <w:sz w:val="20"/>
          <w:szCs w:val="20"/>
        </w:rPr>
        <w:lastRenderedPageBreak/>
        <w:t xml:space="preserve">3.4 </w:t>
      </w:r>
      <w:r w:rsidR="00B97EF5" w:rsidRPr="00704376">
        <w:rPr>
          <w:b/>
          <w:sz w:val="20"/>
          <w:szCs w:val="20"/>
        </w:rPr>
        <w:t>Entrepreneur laboratory</w:t>
      </w:r>
    </w:p>
    <w:p w:rsidR="00B97EF5" w:rsidRPr="00704376" w:rsidRDefault="00B97EF5" w:rsidP="00704376">
      <w:pPr>
        <w:spacing w:line="360" w:lineRule="auto"/>
        <w:ind w:firstLine="482"/>
        <w:jc w:val="both"/>
        <w:rPr>
          <w:sz w:val="20"/>
        </w:rPr>
      </w:pPr>
      <w:r w:rsidRPr="006558A1">
        <w:rPr>
          <w:sz w:val="20"/>
        </w:rPr>
        <w:t xml:space="preserve">There’s been an explosion of interest in start-ups and how to engage and enable new ventures. They involve developing novel value propositions and expanding them into robust business models which can realize the potential value for end users. Coupled with powerful new approaches around rapid prototyping of minimum viable products, getting early feedback to refine ideas and pivoting towards a solution they provide a fast track to developing and implementing innovation. But such 'boot camp' models aren't just relevant to start-ups and high tech enterprises. They can help existing organizations rethink how they come up with and carry forward business cases. Building on experience in companies like BMW, Nokia and Lego this strand of work </w:t>
      </w:r>
      <w:r w:rsidR="0087749E">
        <w:rPr>
          <w:sz w:val="20"/>
        </w:rPr>
        <w:t xml:space="preserve">will explore in a practical way of </w:t>
      </w:r>
      <w:r w:rsidRPr="006558A1">
        <w:rPr>
          <w:sz w:val="20"/>
        </w:rPr>
        <w:t>how to bring the entrepreneurial lab into the mainstream.</w:t>
      </w:r>
    </w:p>
    <w:p w:rsidR="00B97EF5" w:rsidRPr="00704376" w:rsidRDefault="00704376" w:rsidP="00704376">
      <w:pPr>
        <w:pStyle w:val="2"/>
        <w:spacing w:line="360" w:lineRule="auto"/>
        <w:rPr>
          <w:b/>
          <w:sz w:val="20"/>
          <w:szCs w:val="20"/>
        </w:rPr>
      </w:pPr>
      <w:r>
        <w:rPr>
          <w:b/>
          <w:sz w:val="20"/>
          <w:szCs w:val="20"/>
        </w:rPr>
        <w:t xml:space="preserve">3.5 </w:t>
      </w:r>
      <w:r w:rsidR="00B97EF5" w:rsidRPr="00704376">
        <w:rPr>
          <w:b/>
          <w:sz w:val="20"/>
          <w:szCs w:val="20"/>
        </w:rPr>
        <w:t>Innovation theatre</w:t>
      </w:r>
    </w:p>
    <w:p w:rsidR="00B97EF5" w:rsidRPr="00704376" w:rsidRDefault="00B97EF5" w:rsidP="00704376">
      <w:pPr>
        <w:spacing w:line="360" w:lineRule="auto"/>
        <w:ind w:firstLine="482"/>
        <w:jc w:val="both"/>
        <w:rPr>
          <w:sz w:val="20"/>
        </w:rPr>
      </w:pPr>
      <w:r w:rsidRPr="006558A1">
        <w:rPr>
          <w:sz w:val="20"/>
        </w:rPr>
        <w:t>‘</w:t>
      </w:r>
      <w:r w:rsidRPr="006558A1">
        <w:rPr>
          <w:i/>
          <w:sz w:val="20"/>
        </w:rPr>
        <w:t>All the world’s a stage’</w:t>
      </w:r>
      <w:r w:rsidRPr="006558A1">
        <w:rPr>
          <w:sz w:val="20"/>
        </w:rPr>
        <w:t xml:space="preserve"> as Shakespeare pointed out – and one part of that stage is where the drama of innovation is being played out. So there is considerable scope for using not only the metaphor but also some of the tools and techniques from the world of theatre to explore the characters, scripts and scenery of innovation in different contexts – and to develop new tools and approac</w:t>
      </w:r>
      <w:r>
        <w:rPr>
          <w:sz w:val="20"/>
        </w:rPr>
        <w:t>hes to working with innovation.</w:t>
      </w:r>
      <w:r w:rsidR="00E8465B">
        <w:rPr>
          <w:sz w:val="20"/>
        </w:rPr>
        <w:t xml:space="preserve"> In particular we </w:t>
      </w:r>
      <w:r w:rsidRPr="006558A1">
        <w:rPr>
          <w:sz w:val="20"/>
        </w:rPr>
        <w:t>draw on experience at the University of Southern Denmark which has worked for years on using theatre-based approaches to improve understanding and performance in real organizations.</w:t>
      </w:r>
    </w:p>
    <w:p w:rsidR="00B97EF5" w:rsidRPr="00704376" w:rsidRDefault="00704376" w:rsidP="00704376">
      <w:pPr>
        <w:pStyle w:val="2"/>
        <w:spacing w:line="360" w:lineRule="auto"/>
        <w:rPr>
          <w:b/>
          <w:sz w:val="20"/>
          <w:szCs w:val="20"/>
        </w:rPr>
      </w:pPr>
      <w:r>
        <w:rPr>
          <w:b/>
          <w:sz w:val="20"/>
          <w:szCs w:val="20"/>
        </w:rPr>
        <w:t xml:space="preserve">3.6 </w:t>
      </w:r>
      <w:r w:rsidR="00B97EF5" w:rsidRPr="00704376">
        <w:rPr>
          <w:b/>
          <w:sz w:val="20"/>
          <w:szCs w:val="20"/>
        </w:rPr>
        <w:t>Innovation games</w:t>
      </w:r>
    </w:p>
    <w:p w:rsidR="00B97EF5" w:rsidRPr="006558A1" w:rsidRDefault="00B97EF5" w:rsidP="00704376">
      <w:pPr>
        <w:spacing w:line="360" w:lineRule="auto"/>
        <w:ind w:firstLine="482"/>
        <w:jc w:val="both"/>
        <w:rPr>
          <w:sz w:val="20"/>
        </w:rPr>
      </w:pPr>
      <w:r w:rsidRPr="006558A1">
        <w:rPr>
          <w:sz w:val="20"/>
        </w:rPr>
        <w:t>Play and playfulness are increasingly being recognised as powerful aids to creativity and innovation. The concept of ‘serious play’ reflects this growing interest and this strand of work will explore the different ways in which games and structured play can provide new learning opportunities to develop innovation capabilities. These might range from simple live exercises through to more structured interactions and even online and virtual world gaming.</w:t>
      </w:r>
    </w:p>
    <w:p w:rsidR="00B97EF5" w:rsidRPr="00704376" w:rsidRDefault="00704376" w:rsidP="00704376">
      <w:pPr>
        <w:pStyle w:val="2"/>
        <w:spacing w:line="360" w:lineRule="auto"/>
        <w:rPr>
          <w:b/>
          <w:sz w:val="20"/>
          <w:szCs w:val="20"/>
        </w:rPr>
      </w:pPr>
      <w:r>
        <w:rPr>
          <w:b/>
          <w:sz w:val="20"/>
          <w:szCs w:val="20"/>
        </w:rPr>
        <w:t xml:space="preserve">3.7 </w:t>
      </w:r>
      <w:r w:rsidR="00B97EF5" w:rsidRPr="00704376">
        <w:rPr>
          <w:b/>
          <w:sz w:val="20"/>
          <w:szCs w:val="20"/>
        </w:rPr>
        <w:t>Design making</w:t>
      </w:r>
    </w:p>
    <w:p w:rsidR="00B97EF5" w:rsidRPr="00704376" w:rsidRDefault="00B97EF5" w:rsidP="00704376">
      <w:pPr>
        <w:spacing w:line="360" w:lineRule="auto"/>
        <w:ind w:firstLine="482"/>
        <w:jc w:val="both"/>
        <w:rPr>
          <w:sz w:val="20"/>
        </w:rPr>
      </w:pPr>
      <w:r w:rsidRPr="006558A1">
        <w:rPr>
          <w:sz w:val="20"/>
        </w:rPr>
        <w:t xml:space="preserve">‘Design thinking’ has become on of the ‘hot topics’ in the innovation field in recent years, reflecting both an approach to solving problems and a wide-ranging toolkit which </w:t>
      </w:r>
      <w:r w:rsidRPr="006558A1">
        <w:rPr>
          <w:sz w:val="20"/>
        </w:rPr>
        <w:lastRenderedPageBreak/>
        <w:t xml:space="preserve">people can </w:t>
      </w:r>
      <w:r>
        <w:rPr>
          <w:sz w:val="20"/>
        </w:rPr>
        <w:t xml:space="preserve">use to embrace design methods. </w:t>
      </w:r>
      <w:r w:rsidRPr="006558A1">
        <w:rPr>
          <w:sz w:val="20"/>
        </w:rPr>
        <w:t xml:space="preserve">Organizations like IDEO have demonstrated the potential of this model in a variety of public and private sector innovation contexts and it brings important new perspectives especially around user </w:t>
      </w:r>
      <w:r>
        <w:rPr>
          <w:sz w:val="20"/>
        </w:rPr>
        <w:t xml:space="preserve">understanding and prototyping. </w:t>
      </w:r>
      <w:r w:rsidRPr="006558A1">
        <w:rPr>
          <w:sz w:val="20"/>
        </w:rPr>
        <w:t>This strand of work not only seeks to explore the ways in which design thinking can be used in learning how to manage innovation more effectively but also looks at ‘design making’ – the range of approaches which enable user engagement in prototyping and concept testing of various kinds.</w:t>
      </w:r>
    </w:p>
    <w:p w:rsidR="00B97EF5" w:rsidRPr="00704376" w:rsidRDefault="00704376" w:rsidP="00704376">
      <w:pPr>
        <w:pStyle w:val="2"/>
        <w:spacing w:line="360" w:lineRule="auto"/>
        <w:rPr>
          <w:b/>
          <w:sz w:val="20"/>
          <w:szCs w:val="20"/>
        </w:rPr>
      </w:pPr>
      <w:r>
        <w:rPr>
          <w:b/>
          <w:sz w:val="20"/>
          <w:szCs w:val="20"/>
        </w:rPr>
        <w:t xml:space="preserve">3.8 </w:t>
      </w:r>
      <w:r w:rsidR="00B97EF5" w:rsidRPr="00704376">
        <w:rPr>
          <w:b/>
          <w:sz w:val="20"/>
          <w:szCs w:val="20"/>
        </w:rPr>
        <w:t>Project-based learning</w:t>
      </w:r>
    </w:p>
    <w:p w:rsidR="00E8465B" w:rsidRDefault="00B97EF5" w:rsidP="00E8465B">
      <w:pPr>
        <w:spacing w:line="360" w:lineRule="auto"/>
        <w:ind w:firstLine="482"/>
        <w:jc w:val="both"/>
        <w:rPr>
          <w:sz w:val="20"/>
        </w:rPr>
      </w:pPr>
      <w:r w:rsidRPr="006558A1">
        <w:rPr>
          <w:sz w:val="20"/>
        </w:rPr>
        <w:t>Innovation isn’t an acad</w:t>
      </w:r>
      <w:r>
        <w:rPr>
          <w:sz w:val="20"/>
        </w:rPr>
        <w:t>emic or theoretical matter – it i</w:t>
      </w:r>
      <w:r w:rsidRPr="006558A1">
        <w:rPr>
          <w:sz w:val="20"/>
        </w:rPr>
        <w:t>s the practice of turning ideas</w:t>
      </w:r>
      <w:r>
        <w:rPr>
          <w:sz w:val="20"/>
        </w:rPr>
        <w:t xml:space="preserve"> into value.</w:t>
      </w:r>
      <w:r w:rsidRPr="006558A1">
        <w:rPr>
          <w:sz w:val="20"/>
        </w:rPr>
        <w:t xml:space="preserve"> And much of what we’ve learned has come from reflecting on projects – successful or otherwise – an</w:t>
      </w:r>
      <w:r>
        <w:rPr>
          <w:sz w:val="20"/>
        </w:rPr>
        <w:t>d pulling out relevant lessons.</w:t>
      </w:r>
      <w:r w:rsidRPr="006558A1">
        <w:rPr>
          <w:sz w:val="20"/>
        </w:rPr>
        <w:t xml:space="preserve"> This strand of work will look at the ways in which structured reflection can be used to capture learning from live innovation projects, and also how we can design reflection projects to help assess and enhance innovation management capability. </w:t>
      </w:r>
    </w:p>
    <w:p w:rsidR="00B97EF5" w:rsidRDefault="00B97EF5" w:rsidP="00E8465B">
      <w:pPr>
        <w:spacing w:line="360" w:lineRule="auto"/>
        <w:ind w:firstLine="482"/>
        <w:jc w:val="both"/>
        <w:rPr>
          <w:sz w:val="20"/>
        </w:rPr>
      </w:pPr>
      <w:r>
        <w:rPr>
          <w:sz w:val="20"/>
        </w:rPr>
        <w:t xml:space="preserve">In the next section, we </w:t>
      </w:r>
      <w:r w:rsidR="00CD5D56">
        <w:rPr>
          <w:sz w:val="20"/>
        </w:rPr>
        <w:t xml:space="preserve">take one method </w:t>
      </w:r>
      <w:r w:rsidR="007A6485">
        <w:rPr>
          <w:sz w:val="20"/>
        </w:rPr>
        <w:t xml:space="preserve">(storytelling) </w:t>
      </w:r>
      <w:r w:rsidR="00CD5D56">
        <w:rPr>
          <w:sz w:val="20"/>
        </w:rPr>
        <w:t>for an example and show how we develop its content</w:t>
      </w:r>
      <w:r>
        <w:rPr>
          <w:sz w:val="20"/>
        </w:rPr>
        <w:t>.</w:t>
      </w:r>
      <w:r w:rsidR="00CD5D56">
        <w:rPr>
          <w:sz w:val="20"/>
        </w:rPr>
        <w:t xml:space="preserve"> We also share the practical aspects of how the work is being organised in a form of a knowledge alliance. Also, we show how gained knowledge </w:t>
      </w:r>
      <w:r w:rsidR="007A6485">
        <w:rPr>
          <w:sz w:val="20"/>
        </w:rPr>
        <w:t xml:space="preserve">is being disseminated and transferred outside the consortium. </w:t>
      </w:r>
    </w:p>
    <w:p w:rsidR="00B97EF5" w:rsidRDefault="00B97EF5" w:rsidP="007655A6">
      <w:pPr>
        <w:spacing w:line="360" w:lineRule="auto"/>
        <w:jc w:val="both"/>
        <w:rPr>
          <w:sz w:val="20"/>
        </w:rPr>
      </w:pPr>
    </w:p>
    <w:p w:rsidR="00B97EF5" w:rsidRPr="007A6485" w:rsidRDefault="00704376" w:rsidP="007A6485">
      <w:pPr>
        <w:pStyle w:val="HeadL1"/>
        <w:spacing w:before="0" w:after="0" w:line="360" w:lineRule="auto"/>
        <w:ind w:left="0" w:firstLine="0"/>
        <w:jc w:val="both"/>
      </w:pPr>
      <w:r>
        <w:t>4</w:t>
      </w:r>
      <w:r>
        <w:tab/>
      </w:r>
      <w:r w:rsidR="00B97EF5" w:rsidRPr="00512D4E">
        <w:t>Learning the craft of storytelling</w:t>
      </w:r>
    </w:p>
    <w:p w:rsidR="007A6485" w:rsidRPr="00704376" w:rsidRDefault="007A6485" w:rsidP="007A6485">
      <w:pPr>
        <w:pStyle w:val="2"/>
        <w:spacing w:line="360" w:lineRule="auto"/>
        <w:rPr>
          <w:b/>
          <w:sz w:val="20"/>
          <w:szCs w:val="20"/>
        </w:rPr>
      </w:pPr>
      <w:r>
        <w:rPr>
          <w:b/>
          <w:sz w:val="20"/>
          <w:szCs w:val="20"/>
        </w:rPr>
        <w:t>4.1 Storytelling as a concept</w:t>
      </w:r>
    </w:p>
    <w:p w:rsidR="00B97EF5" w:rsidRPr="003A7EB4" w:rsidRDefault="007F540E" w:rsidP="007655A6">
      <w:pPr>
        <w:spacing w:line="360" w:lineRule="auto"/>
        <w:ind w:firstLine="360"/>
        <w:jc w:val="both"/>
        <w:rPr>
          <w:sz w:val="20"/>
        </w:rPr>
      </w:pPr>
      <w:r>
        <w:rPr>
          <w:sz w:val="20"/>
        </w:rPr>
        <w:t>It is well known</w:t>
      </w:r>
      <w:r w:rsidR="00B97EF5" w:rsidRPr="003A7EB4">
        <w:rPr>
          <w:sz w:val="20"/>
        </w:rPr>
        <w:t xml:space="preserve"> that there is a case for seeing the entrepreneurial process as one dependent on being able to articulate and elaborate a core narrative</w:t>
      </w:r>
      <w:r>
        <w:rPr>
          <w:sz w:val="20"/>
        </w:rPr>
        <w:t xml:space="preserve"> (</w:t>
      </w:r>
      <w:r w:rsidR="002F3A1B">
        <w:rPr>
          <w:sz w:val="20"/>
        </w:rPr>
        <w:t xml:space="preserve">Drucker, 2014; </w:t>
      </w:r>
      <w:r>
        <w:rPr>
          <w:sz w:val="20"/>
        </w:rPr>
        <w:t>Bessant &amp;Tidd, 2015)</w:t>
      </w:r>
      <w:r w:rsidR="00B97EF5" w:rsidRPr="003A7EB4">
        <w:rPr>
          <w:sz w:val="20"/>
        </w:rPr>
        <w:t xml:space="preserve">. This then raises the question of how best to do this. Building on the business case content mentioned earlier an increasing range for support tools have been developed which help provide structures for capturing and sharing the ‘innovation ‘story’. A good example is the popular Business Model Canvas </w:t>
      </w:r>
      <w:r w:rsidR="006F388D">
        <w:rPr>
          <w:sz w:val="20"/>
        </w:rPr>
        <w:t xml:space="preserve">(BMC) </w:t>
      </w:r>
      <w:r w:rsidR="00B97EF5" w:rsidRPr="003A7EB4">
        <w:rPr>
          <w:sz w:val="20"/>
        </w:rPr>
        <w:t xml:space="preserve">which offers a structured framework for developing the ‘chapters’ of the </w:t>
      </w:r>
      <w:r w:rsidR="00B97EF5" w:rsidRPr="006F388D">
        <w:rPr>
          <w:sz w:val="20"/>
        </w:rPr>
        <w:t>story (Osterwalder and Pigneur, 2010). In</w:t>
      </w:r>
      <w:r w:rsidR="00B97EF5" w:rsidRPr="003A7EB4">
        <w:rPr>
          <w:sz w:val="20"/>
        </w:rPr>
        <w:t xml:space="preserve"> essence the BMC involves a process of developing an explicit representation of how an idea can create value. Typically it requires thinking about key questions such as:</w:t>
      </w:r>
    </w:p>
    <w:p w:rsidR="00B97EF5" w:rsidRPr="003A7EB4" w:rsidRDefault="00B97EF5" w:rsidP="007655A6">
      <w:pPr>
        <w:pStyle w:val="ad"/>
        <w:numPr>
          <w:ilvl w:val="0"/>
          <w:numId w:val="18"/>
        </w:numPr>
        <w:spacing w:line="360" w:lineRule="auto"/>
        <w:contextualSpacing/>
        <w:jc w:val="both"/>
        <w:rPr>
          <w:sz w:val="20"/>
        </w:rPr>
      </w:pPr>
      <w:r w:rsidRPr="003A7EB4">
        <w:rPr>
          <w:sz w:val="20"/>
        </w:rPr>
        <w:t>Value proposition;</w:t>
      </w:r>
    </w:p>
    <w:p w:rsidR="00B97EF5" w:rsidRPr="003A7EB4" w:rsidRDefault="00B97EF5" w:rsidP="007655A6">
      <w:pPr>
        <w:pStyle w:val="ad"/>
        <w:numPr>
          <w:ilvl w:val="0"/>
          <w:numId w:val="18"/>
        </w:numPr>
        <w:spacing w:line="360" w:lineRule="auto"/>
        <w:contextualSpacing/>
        <w:jc w:val="both"/>
        <w:rPr>
          <w:sz w:val="20"/>
        </w:rPr>
      </w:pPr>
      <w:r w:rsidRPr="003A7EB4">
        <w:rPr>
          <w:sz w:val="20"/>
        </w:rPr>
        <w:lastRenderedPageBreak/>
        <w:t>Value for whom – key target segments;</w:t>
      </w:r>
    </w:p>
    <w:p w:rsidR="00B97EF5" w:rsidRPr="003A7EB4" w:rsidRDefault="00B97EF5" w:rsidP="007655A6">
      <w:pPr>
        <w:pStyle w:val="ad"/>
        <w:numPr>
          <w:ilvl w:val="0"/>
          <w:numId w:val="18"/>
        </w:numPr>
        <w:spacing w:line="360" w:lineRule="auto"/>
        <w:contextualSpacing/>
        <w:jc w:val="both"/>
        <w:rPr>
          <w:sz w:val="20"/>
        </w:rPr>
      </w:pPr>
      <w:r w:rsidRPr="003A7EB4">
        <w:rPr>
          <w:sz w:val="20"/>
        </w:rPr>
        <w:t>Key channels to reach those market segments;</w:t>
      </w:r>
    </w:p>
    <w:p w:rsidR="00B97EF5" w:rsidRPr="003A7EB4" w:rsidRDefault="00B97EF5" w:rsidP="007655A6">
      <w:pPr>
        <w:pStyle w:val="ad"/>
        <w:numPr>
          <w:ilvl w:val="0"/>
          <w:numId w:val="18"/>
        </w:numPr>
        <w:spacing w:line="360" w:lineRule="auto"/>
        <w:contextualSpacing/>
        <w:jc w:val="both"/>
        <w:rPr>
          <w:sz w:val="20"/>
        </w:rPr>
      </w:pPr>
      <w:r w:rsidRPr="003A7EB4">
        <w:rPr>
          <w:sz w:val="20"/>
        </w:rPr>
        <w:t>Key relationships in reaching them;</w:t>
      </w:r>
    </w:p>
    <w:p w:rsidR="00B97EF5" w:rsidRPr="003A7EB4" w:rsidRDefault="00B97EF5" w:rsidP="007655A6">
      <w:pPr>
        <w:pStyle w:val="ad"/>
        <w:numPr>
          <w:ilvl w:val="0"/>
          <w:numId w:val="18"/>
        </w:numPr>
        <w:spacing w:line="360" w:lineRule="auto"/>
        <w:contextualSpacing/>
        <w:jc w:val="both"/>
        <w:rPr>
          <w:sz w:val="20"/>
        </w:rPr>
      </w:pPr>
      <w:r w:rsidRPr="003A7EB4">
        <w:rPr>
          <w:sz w:val="20"/>
        </w:rPr>
        <w:t>Key activities;</w:t>
      </w:r>
    </w:p>
    <w:p w:rsidR="00B97EF5" w:rsidRPr="003A7EB4" w:rsidRDefault="00B97EF5" w:rsidP="007655A6">
      <w:pPr>
        <w:pStyle w:val="ad"/>
        <w:numPr>
          <w:ilvl w:val="0"/>
          <w:numId w:val="18"/>
        </w:numPr>
        <w:spacing w:line="360" w:lineRule="auto"/>
        <w:contextualSpacing/>
        <w:jc w:val="both"/>
        <w:rPr>
          <w:sz w:val="20"/>
        </w:rPr>
      </w:pPr>
      <w:r w:rsidRPr="003A7EB4">
        <w:rPr>
          <w:sz w:val="20"/>
        </w:rPr>
        <w:t>Key relationships;</w:t>
      </w:r>
    </w:p>
    <w:p w:rsidR="00B97EF5" w:rsidRPr="003A7EB4" w:rsidRDefault="00B97EF5" w:rsidP="007655A6">
      <w:pPr>
        <w:pStyle w:val="ad"/>
        <w:numPr>
          <w:ilvl w:val="0"/>
          <w:numId w:val="18"/>
        </w:numPr>
        <w:spacing w:line="360" w:lineRule="auto"/>
        <w:contextualSpacing/>
        <w:jc w:val="both"/>
        <w:rPr>
          <w:sz w:val="20"/>
        </w:rPr>
      </w:pPr>
      <w:r w:rsidRPr="003A7EB4">
        <w:rPr>
          <w:sz w:val="20"/>
        </w:rPr>
        <w:t>Key resources;</w:t>
      </w:r>
    </w:p>
    <w:p w:rsidR="00B97EF5" w:rsidRPr="003A7EB4" w:rsidRDefault="00B97EF5" w:rsidP="007655A6">
      <w:pPr>
        <w:pStyle w:val="ad"/>
        <w:numPr>
          <w:ilvl w:val="0"/>
          <w:numId w:val="18"/>
        </w:numPr>
        <w:spacing w:line="360" w:lineRule="auto"/>
        <w:contextualSpacing/>
        <w:jc w:val="both"/>
        <w:rPr>
          <w:sz w:val="20"/>
        </w:rPr>
      </w:pPr>
      <w:r w:rsidRPr="003A7EB4">
        <w:rPr>
          <w:sz w:val="20"/>
        </w:rPr>
        <w:t>Cost structures in delivering;</w:t>
      </w:r>
    </w:p>
    <w:p w:rsidR="00B97EF5" w:rsidRPr="003A7EB4" w:rsidRDefault="00B97EF5" w:rsidP="007655A6">
      <w:pPr>
        <w:pStyle w:val="ad"/>
        <w:numPr>
          <w:ilvl w:val="0"/>
          <w:numId w:val="18"/>
        </w:numPr>
        <w:spacing w:line="360" w:lineRule="auto"/>
        <w:contextualSpacing/>
        <w:jc w:val="both"/>
        <w:rPr>
          <w:sz w:val="20"/>
        </w:rPr>
      </w:pPr>
      <w:r w:rsidRPr="003A7EB4">
        <w:rPr>
          <w:sz w:val="20"/>
        </w:rPr>
        <w:t>Revenue streams;</w:t>
      </w:r>
    </w:p>
    <w:p w:rsidR="00B97EF5" w:rsidRPr="003A7EB4" w:rsidRDefault="00B97EF5" w:rsidP="007655A6">
      <w:pPr>
        <w:pStyle w:val="ad"/>
        <w:numPr>
          <w:ilvl w:val="0"/>
          <w:numId w:val="18"/>
        </w:numPr>
        <w:spacing w:line="360" w:lineRule="auto"/>
        <w:contextualSpacing/>
        <w:jc w:val="both"/>
        <w:rPr>
          <w:sz w:val="20"/>
        </w:rPr>
      </w:pPr>
      <w:r w:rsidRPr="003A7EB4">
        <w:rPr>
          <w:sz w:val="20"/>
        </w:rPr>
        <w:t>Future development of the model and appropriability;</w:t>
      </w:r>
    </w:p>
    <w:p w:rsidR="00B97EF5" w:rsidRPr="007655A6" w:rsidRDefault="00B97EF5" w:rsidP="007655A6">
      <w:pPr>
        <w:pStyle w:val="ad"/>
        <w:numPr>
          <w:ilvl w:val="0"/>
          <w:numId w:val="18"/>
        </w:numPr>
        <w:spacing w:line="360" w:lineRule="auto"/>
        <w:contextualSpacing/>
        <w:jc w:val="both"/>
        <w:rPr>
          <w:sz w:val="20"/>
        </w:rPr>
      </w:pPr>
      <w:r w:rsidRPr="003A7EB4">
        <w:rPr>
          <w:i/>
          <w:sz w:val="20"/>
        </w:rPr>
        <w:t>etc</w:t>
      </w:r>
      <w:r w:rsidRPr="003A7EB4">
        <w:rPr>
          <w:sz w:val="20"/>
        </w:rPr>
        <w:t>.</w:t>
      </w:r>
    </w:p>
    <w:p w:rsidR="00B97EF5" w:rsidRPr="003A7EB4" w:rsidRDefault="00B97EF5" w:rsidP="006F388D">
      <w:pPr>
        <w:spacing w:line="360" w:lineRule="auto"/>
        <w:ind w:firstLine="360"/>
        <w:jc w:val="both"/>
        <w:rPr>
          <w:sz w:val="20"/>
        </w:rPr>
      </w:pPr>
      <w:r w:rsidRPr="003A7EB4">
        <w:rPr>
          <w:sz w:val="20"/>
        </w:rPr>
        <w:t>These can be seen as building blocks around which a story can be developed and then, as more information and experience is gained, elaborated and modified. All these elements would be part of a ‘conventional’ Business Plan for a new venture or an internal project case. The key difference in the BMC approach lies in two areas:</w:t>
      </w:r>
    </w:p>
    <w:p w:rsidR="00B97EF5" w:rsidRPr="003A7EB4" w:rsidRDefault="00B97EF5" w:rsidP="007655A6">
      <w:pPr>
        <w:pStyle w:val="ad"/>
        <w:numPr>
          <w:ilvl w:val="0"/>
          <w:numId w:val="19"/>
        </w:numPr>
        <w:spacing w:line="360" w:lineRule="auto"/>
        <w:contextualSpacing/>
        <w:jc w:val="both"/>
        <w:rPr>
          <w:sz w:val="20"/>
        </w:rPr>
      </w:pPr>
      <w:r w:rsidRPr="003A7EB4">
        <w:rPr>
          <w:sz w:val="20"/>
        </w:rPr>
        <w:t>Its s</w:t>
      </w:r>
      <w:r w:rsidRPr="003A7EB4">
        <w:rPr>
          <w:i/>
          <w:sz w:val="20"/>
        </w:rPr>
        <w:t xml:space="preserve">ystemic </w:t>
      </w:r>
      <w:r w:rsidRPr="003A7EB4">
        <w:rPr>
          <w:sz w:val="20"/>
        </w:rPr>
        <w:t>nature, identifying not only the component elements but also their interrelationships;</w:t>
      </w:r>
    </w:p>
    <w:p w:rsidR="00B97EF5" w:rsidRPr="007655A6" w:rsidRDefault="00B97EF5" w:rsidP="007655A6">
      <w:pPr>
        <w:pStyle w:val="ad"/>
        <w:numPr>
          <w:ilvl w:val="0"/>
          <w:numId w:val="19"/>
        </w:numPr>
        <w:spacing w:line="360" w:lineRule="auto"/>
        <w:contextualSpacing/>
        <w:jc w:val="both"/>
        <w:rPr>
          <w:sz w:val="20"/>
        </w:rPr>
      </w:pPr>
      <w:r w:rsidRPr="003A7EB4">
        <w:rPr>
          <w:sz w:val="20"/>
        </w:rPr>
        <w:t>its</w:t>
      </w:r>
      <w:r w:rsidRPr="003A7EB4">
        <w:rPr>
          <w:i/>
          <w:sz w:val="20"/>
        </w:rPr>
        <w:t>dynamic</w:t>
      </w:r>
      <w:r w:rsidRPr="003A7EB4">
        <w:rPr>
          <w:sz w:val="20"/>
        </w:rPr>
        <w:t xml:space="preserve"> nature.  </w:t>
      </w:r>
    </w:p>
    <w:p w:rsidR="00B97EF5" w:rsidRPr="003A7EB4" w:rsidRDefault="00B97EF5" w:rsidP="003842B6">
      <w:pPr>
        <w:spacing w:line="360" w:lineRule="auto"/>
        <w:ind w:firstLine="360"/>
        <w:jc w:val="both"/>
        <w:rPr>
          <w:sz w:val="20"/>
        </w:rPr>
      </w:pPr>
      <w:r w:rsidRPr="003A7EB4">
        <w:rPr>
          <w:sz w:val="20"/>
        </w:rPr>
        <w:t>This approach offers – as in a physical model – a boundary object around which an increasing number of stakeholders can interact and explore how the idea can create value.  In the early stage it may be the entrepreneur alone who has a vision and elaborates this in structured form into a business model. But in trying to explain it to others he/she needs to elaborate and explore, making the model both more robust and also changing it. The process of acquiring resources brings other perspectives into the mix – for example key knowledge holders, key sources of finance, etc. – and these players also interact around the boundary object. The Canvas functions as an evolving prototype, lending itself to the dynamic learning process outlined above and gradually making the initial vision one which is shared and supported by an increasing network of players, eventually including end users. Its particular value as a tool to support entrepreneurship lies on two directions:</w:t>
      </w:r>
    </w:p>
    <w:p w:rsidR="00B97EF5" w:rsidRPr="003A7EB4" w:rsidRDefault="00B97EF5" w:rsidP="007655A6">
      <w:pPr>
        <w:pStyle w:val="ad"/>
        <w:numPr>
          <w:ilvl w:val="0"/>
          <w:numId w:val="24"/>
        </w:numPr>
        <w:spacing w:line="360" w:lineRule="auto"/>
        <w:contextualSpacing/>
        <w:jc w:val="both"/>
        <w:rPr>
          <w:sz w:val="20"/>
        </w:rPr>
      </w:pPr>
      <w:r w:rsidRPr="003A7EB4">
        <w:rPr>
          <w:sz w:val="20"/>
        </w:rPr>
        <w:t>it is iterative, evolving as new information emerges and therefore lends itself to process of innovation in new ventures which is characterized by uncertainty reduction through learning and experimentation;</w:t>
      </w:r>
    </w:p>
    <w:p w:rsidR="00B97EF5" w:rsidRPr="003842B6" w:rsidRDefault="00B97EF5" w:rsidP="007655A6">
      <w:pPr>
        <w:pStyle w:val="ad"/>
        <w:numPr>
          <w:ilvl w:val="0"/>
          <w:numId w:val="24"/>
        </w:numPr>
        <w:spacing w:line="360" w:lineRule="auto"/>
        <w:contextualSpacing/>
        <w:jc w:val="both"/>
        <w:rPr>
          <w:sz w:val="20"/>
        </w:rPr>
      </w:pPr>
      <w:r w:rsidRPr="003A7EB4">
        <w:rPr>
          <w:sz w:val="20"/>
        </w:rPr>
        <w:t xml:space="preserve">it is available for sharing with others, bringing them into the discussion and allowing them to co-create the venture.  </w:t>
      </w:r>
    </w:p>
    <w:p w:rsidR="00B97EF5" w:rsidRPr="003A7EB4" w:rsidRDefault="00B97EF5" w:rsidP="003842B6">
      <w:pPr>
        <w:spacing w:line="360" w:lineRule="auto"/>
        <w:ind w:firstLine="360"/>
        <w:jc w:val="both"/>
        <w:rPr>
          <w:sz w:val="20"/>
        </w:rPr>
      </w:pPr>
      <w:r w:rsidRPr="003A7EB4">
        <w:rPr>
          <w:sz w:val="20"/>
        </w:rPr>
        <w:lastRenderedPageBreak/>
        <w:t>Such thinking can be approached in a number of ways and there are several powerful metaphors available to support this and expand the attractiveness of the concept to a wider audience. For example:</w:t>
      </w:r>
    </w:p>
    <w:p w:rsidR="00B97EF5" w:rsidRPr="003A7EB4" w:rsidRDefault="00B97EF5" w:rsidP="007655A6">
      <w:pPr>
        <w:pStyle w:val="ad"/>
        <w:numPr>
          <w:ilvl w:val="0"/>
          <w:numId w:val="20"/>
        </w:numPr>
        <w:spacing w:line="360" w:lineRule="auto"/>
        <w:contextualSpacing/>
        <w:jc w:val="both"/>
        <w:rPr>
          <w:sz w:val="20"/>
        </w:rPr>
      </w:pPr>
      <w:r w:rsidRPr="003A7EB4">
        <w:rPr>
          <w:sz w:val="20"/>
        </w:rPr>
        <w:t>the ‘business model canvas’ takes a painting/collage view, inviting stakeholders to elaborate a boundary object which is essentially a canvas on which ideas can be painted;</w:t>
      </w:r>
    </w:p>
    <w:p w:rsidR="00B97EF5" w:rsidRPr="003A7EB4" w:rsidRDefault="00B97EF5" w:rsidP="007655A6">
      <w:pPr>
        <w:pStyle w:val="ad"/>
        <w:numPr>
          <w:ilvl w:val="0"/>
          <w:numId w:val="20"/>
        </w:numPr>
        <w:spacing w:line="360" w:lineRule="auto"/>
        <w:contextualSpacing/>
        <w:jc w:val="both"/>
        <w:rPr>
          <w:sz w:val="20"/>
        </w:rPr>
      </w:pPr>
      <w:r w:rsidRPr="003A7EB4">
        <w:rPr>
          <w:sz w:val="20"/>
        </w:rPr>
        <w:t xml:space="preserve">Lego ‘Serious Play’ and other tools provide a physical version of this, representing ideas and how they create value via a form of sculpture around which people can interact and develop ideas. For example, Dumas uses the concept of the ‘totem’ as an integrating device in design thinking (Dumas, 1994); </w:t>
      </w:r>
    </w:p>
    <w:p w:rsidR="00B97EF5" w:rsidRPr="003A7EB4" w:rsidRDefault="00B97EF5" w:rsidP="007655A6">
      <w:pPr>
        <w:pStyle w:val="ad"/>
        <w:numPr>
          <w:ilvl w:val="0"/>
          <w:numId w:val="20"/>
        </w:numPr>
        <w:spacing w:line="360" w:lineRule="auto"/>
        <w:contextualSpacing/>
        <w:jc w:val="both"/>
        <w:rPr>
          <w:sz w:val="20"/>
        </w:rPr>
      </w:pPr>
      <w:r w:rsidRPr="003A7EB4">
        <w:rPr>
          <w:sz w:val="20"/>
        </w:rPr>
        <w:t>Storytelling essentially uses the idea of a dramatic narrative to tell and retell the story, bringing in others as the story is told and elaborated (Beckman &amp; Barry, 2009);</w:t>
      </w:r>
    </w:p>
    <w:p w:rsidR="00B57534" w:rsidRDefault="00B97EF5" w:rsidP="00612D21">
      <w:pPr>
        <w:pStyle w:val="ad"/>
        <w:numPr>
          <w:ilvl w:val="0"/>
          <w:numId w:val="20"/>
        </w:numPr>
        <w:spacing w:line="360" w:lineRule="auto"/>
        <w:contextualSpacing/>
        <w:jc w:val="both"/>
        <w:rPr>
          <w:sz w:val="20"/>
        </w:rPr>
      </w:pPr>
      <w:r w:rsidRPr="003A7EB4">
        <w:rPr>
          <w:sz w:val="20"/>
        </w:rPr>
        <w:t>Futures/scenarios develop coherent interrelated ‘films’ in the manner science fiction which explore not only an idea but the context in which it is delivering value and how it got there (de Geus, 1996).</w:t>
      </w:r>
    </w:p>
    <w:p w:rsidR="00B57534" w:rsidRPr="00B57534" w:rsidRDefault="00B57534" w:rsidP="00B57534">
      <w:pPr>
        <w:spacing w:line="360" w:lineRule="auto"/>
        <w:ind w:firstLine="360"/>
        <w:jc w:val="both"/>
        <w:rPr>
          <w:sz w:val="20"/>
        </w:rPr>
      </w:pPr>
      <w:r w:rsidRPr="00B57534">
        <w:rPr>
          <w:sz w:val="20"/>
        </w:rPr>
        <w:t xml:space="preserve">Entrepreneurs are important for economic growth and it is increasingly recognized that they play a key role in social innovation as well. As a consequence there is growing interest in the ways in which entrepreneurship might be developed and enabled and this is a core policy issue for national and cross-national agencies like the European Union.  </w:t>
      </w:r>
    </w:p>
    <w:p w:rsidR="00B57534" w:rsidRPr="00B57534" w:rsidRDefault="00B57534" w:rsidP="00B57534">
      <w:pPr>
        <w:spacing w:line="360" w:lineRule="auto"/>
        <w:ind w:firstLine="360"/>
        <w:jc w:val="both"/>
        <w:rPr>
          <w:sz w:val="20"/>
        </w:rPr>
      </w:pPr>
      <w:r w:rsidRPr="00B57534">
        <w:rPr>
          <w:sz w:val="20"/>
        </w:rPr>
        <w:t xml:space="preserve">A key part of this challenge is that of ‘entrepreneurial capability’ (EC) – the ability to create value from an idea. Much recent policy emphasis has focused on ways of helping develop these skills but many of these efforts have targeted groups like high tech spin offs and business graduates – people for whom a subset of the core tools and skills is available or easily assimilable. It raises a question of how to enable skills development in inexperienced and potentially excluded potential entrepreneur groups. </w:t>
      </w:r>
    </w:p>
    <w:p w:rsidR="00B97EF5" w:rsidRPr="00B57534" w:rsidRDefault="00B57534" w:rsidP="000D7266">
      <w:pPr>
        <w:spacing w:line="360" w:lineRule="auto"/>
        <w:ind w:firstLine="360"/>
        <w:jc w:val="both"/>
        <w:rPr>
          <w:sz w:val="20"/>
        </w:rPr>
      </w:pPr>
      <w:r w:rsidRPr="00512D4E">
        <w:rPr>
          <w:sz w:val="20"/>
        </w:rPr>
        <w:t xml:space="preserve">Our current research involves testing out the use of storytelling approaches amongst a sample of </w:t>
      </w:r>
      <w:r w:rsidR="00706A3B">
        <w:rPr>
          <w:sz w:val="20"/>
        </w:rPr>
        <w:t>companieswithin the project content</w:t>
      </w:r>
      <w:r w:rsidRPr="00512D4E">
        <w:rPr>
          <w:sz w:val="20"/>
        </w:rPr>
        <w:t xml:space="preserve">.  We are evaluating different storytelling tools and supporting frameworks (including innovation theatre, scenarios and simulation, design thinking laboratories and variants on BMC approaches) and developing a methodology through which the issue of such techniques can be embedded as part of </w:t>
      </w:r>
      <w:r w:rsidRPr="00512D4E">
        <w:rPr>
          <w:sz w:val="20"/>
        </w:rPr>
        <w:lastRenderedPageBreak/>
        <w:t>entrepreneur training and support.</w:t>
      </w:r>
      <w:r w:rsidR="000D7266">
        <w:rPr>
          <w:sz w:val="20"/>
        </w:rPr>
        <w:t xml:space="preserve"> Next, we describe how within the current TACIT project storytelling as a method is being developed. </w:t>
      </w:r>
    </w:p>
    <w:p w:rsidR="00B57534" w:rsidRPr="000D7266" w:rsidRDefault="00704376" w:rsidP="000D7266">
      <w:pPr>
        <w:pStyle w:val="2"/>
        <w:spacing w:line="360" w:lineRule="auto"/>
        <w:rPr>
          <w:b/>
          <w:sz w:val="20"/>
          <w:szCs w:val="20"/>
        </w:rPr>
      </w:pPr>
      <w:r>
        <w:rPr>
          <w:b/>
          <w:sz w:val="20"/>
          <w:szCs w:val="20"/>
        </w:rPr>
        <w:t>4.</w:t>
      </w:r>
      <w:r w:rsidR="006F388D">
        <w:rPr>
          <w:b/>
          <w:sz w:val="20"/>
          <w:szCs w:val="20"/>
        </w:rPr>
        <w:t>2</w:t>
      </w:r>
      <w:r w:rsidR="00B97EF5" w:rsidRPr="00B97EF5">
        <w:rPr>
          <w:b/>
          <w:sz w:val="20"/>
          <w:szCs w:val="20"/>
        </w:rPr>
        <w:t xml:space="preserve">Working </w:t>
      </w:r>
      <w:r w:rsidR="006F388D">
        <w:rPr>
          <w:b/>
          <w:sz w:val="20"/>
          <w:szCs w:val="20"/>
        </w:rPr>
        <w:t>on storytelling as a training method for innovation and entrepreneurship</w:t>
      </w:r>
    </w:p>
    <w:p w:rsidR="005621F1" w:rsidRDefault="00F74EB4" w:rsidP="005621F1">
      <w:pPr>
        <w:spacing w:line="360" w:lineRule="auto"/>
        <w:ind w:firstLine="360"/>
        <w:jc w:val="both"/>
        <w:rPr>
          <w:sz w:val="20"/>
        </w:rPr>
      </w:pPr>
      <w:r>
        <w:rPr>
          <w:sz w:val="20"/>
        </w:rPr>
        <w:t xml:space="preserve">At TACIT </w:t>
      </w:r>
      <w:r w:rsidR="00D13315">
        <w:rPr>
          <w:sz w:val="20"/>
        </w:rPr>
        <w:t xml:space="preserve">(Table 1 &amp; Figure 1) </w:t>
      </w:r>
      <w:r>
        <w:rPr>
          <w:sz w:val="20"/>
        </w:rPr>
        <w:t xml:space="preserve">each method has been </w:t>
      </w:r>
      <w:r w:rsidR="006A6C88">
        <w:rPr>
          <w:sz w:val="20"/>
        </w:rPr>
        <w:t>prototyped</w:t>
      </w:r>
      <w:r>
        <w:rPr>
          <w:sz w:val="20"/>
        </w:rPr>
        <w:t xml:space="preserve"> first on the level of a research group, then </w:t>
      </w:r>
      <w:r w:rsidR="006A6C88">
        <w:rPr>
          <w:sz w:val="20"/>
        </w:rPr>
        <w:t xml:space="preserve">tested </w:t>
      </w:r>
      <w:r>
        <w:rPr>
          <w:sz w:val="20"/>
        </w:rPr>
        <w:t xml:space="preserve">on the scale of the consortium </w:t>
      </w:r>
      <w:r w:rsidR="006A6C88">
        <w:rPr>
          <w:sz w:val="20"/>
        </w:rPr>
        <w:t xml:space="preserve">for internal evaluation </w:t>
      </w:r>
      <w:r>
        <w:rPr>
          <w:sz w:val="20"/>
        </w:rPr>
        <w:t xml:space="preserve">and after that </w:t>
      </w:r>
      <w:r w:rsidR="00D13315">
        <w:rPr>
          <w:sz w:val="20"/>
        </w:rPr>
        <w:t>case-shownfor</w:t>
      </w:r>
      <w:r>
        <w:rPr>
          <w:sz w:val="20"/>
        </w:rPr>
        <w:t xml:space="preserve"> a wider scope of </w:t>
      </w:r>
      <w:r w:rsidR="005E717D">
        <w:rPr>
          <w:sz w:val="20"/>
        </w:rPr>
        <w:t xml:space="preserve">dissemination and exploitation </w:t>
      </w:r>
      <w:r w:rsidR="00363D2F">
        <w:rPr>
          <w:sz w:val="20"/>
        </w:rPr>
        <w:t>(Figure 2)</w:t>
      </w:r>
      <w:r w:rsidR="009128C8">
        <w:rPr>
          <w:sz w:val="20"/>
        </w:rPr>
        <w:t xml:space="preserve">. </w:t>
      </w:r>
    </w:p>
    <w:p w:rsidR="00132A9F" w:rsidRDefault="00992C5E" w:rsidP="00132A9F">
      <w:pPr>
        <w:spacing w:line="360" w:lineRule="auto"/>
        <w:jc w:val="both"/>
        <w:rPr>
          <w:sz w:val="20"/>
        </w:rPr>
      </w:pPr>
      <w:r w:rsidRPr="00992C5E">
        <w:rPr>
          <w:noProof/>
          <w:sz w:val="20"/>
          <w:lang w:val="en-US"/>
        </w:rPr>
        <w:pict>
          <v:oval id="_x0000_s1029" style="position:absolute;left:0;text-align:left;margin-left:6pt;margin-top:8.1pt;width:116.35pt;height:77.05pt;z-index:251663360;mso-wrap-edited:f" wrapcoords="10451 -209 7803 0 2926 1887 2647 3145 418 6500 -139 8178 -557 9856 -557 13211 418 16566 2647 20551 7246 23067 9336 23277 9058 23067 8221 23067 13656 23067 12681 23067 12402 23277 14632 23067 19230 20551 19509 19712 21460 16566 22436 13211 22436 9856 21460 6500 19649 3774 19091 3145 18812 2097 13656 0 11009 -209 10451 -209" filled="f" fillcolor="#3f80cd" strokecolor="black [3213]">
            <v:fill color2="#9bc1ff" o:detectmouseclick="t" focusposition="" focussize=",90" type="gradient">
              <o:fill v:ext="view" type="gradientUnscaled"/>
            </v:fill>
            <v:stroke dashstyle="longDash"/>
            <v:shadow on="t" opacity="22938f" offset="0"/>
            <v:textbox inset=",7.2pt,,7.2pt"/>
            <w10:wrap type="square"/>
          </v:oval>
        </w:pict>
      </w:r>
    </w:p>
    <w:p w:rsidR="00D05FC0" w:rsidRDefault="00992C5E" w:rsidP="00132A9F">
      <w:pPr>
        <w:spacing w:line="360" w:lineRule="auto"/>
        <w:jc w:val="both"/>
        <w:rPr>
          <w:sz w:val="20"/>
        </w:rPr>
      </w:pPr>
      <w:r w:rsidRPr="00992C5E">
        <w:rPr>
          <w:noProof/>
          <w:sz w:val="20"/>
          <w:lang w:val="en-US"/>
        </w:rPr>
        <w:pict>
          <v:oval id="_x0000_s1027" style="position:absolute;left:0;text-align:left;margin-left:-131.55pt;margin-top:8.35pt;width:57.95pt;height:41.25pt;z-index:251661312;mso-wrap-edited:f" wrapcoords="10098 -392 6732 0 561 3534 280 5890 -841 9032 -1402 12567 0 18458 0 19636 5610 24349 8976 24741 8415 24349 7012 24349 14867 24349 13745 24349 13184 24741 16270 24349 21880 19636 21880 18458 23563 12567 23563 11389 21880 5890 21600 3534 14867 0 11220 -392 10098 -392" fillcolor="#d8d8d8 [2732]" strokecolor="black [3213]">
            <v:fill o:detectmouseclick="t"/>
            <v:shadow on="t" opacity="22938f" offset="0"/>
            <v:textbox inset=",7.2pt,,7.2pt"/>
            <w10:wrap type="tight"/>
          </v:oval>
        </w:pict>
      </w:r>
      <w:r w:rsidRPr="00992C5E">
        <w:rPr>
          <w:noProof/>
          <w:sz w:val="20"/>
          <w:lang w:val="en-US"/>
        </w:rPr>
        <w:pict>
          <v:oval id="_x0000_s1028" style="position:absolute;left:0;text-align:left;margin-left:-132.5pt;margin-top:.85pt;width:90.6pt;height:56.2pt;z-index:251662336;mso-wrap-edited:f" wrapcoords="10353 -288 7319 0 1785 2592 1606 4320 714 6048 -535 8928 -714 10080 -714 13536 714 18144 714 18720 4462 22464 7140 23616 7676 23616 14102 23616 14638 23616 17315 22464 21064 18720 21421 17856 22671 13536 22671 10080 22314 8352 21064 5760 20171 4320 19993 2880 14102 0 11067 -288 10353 -288" filled="f" fillcolor="#3f80cd" strokecolor="black [3213]">
            <v:fill color2="#9bc1ff" o:detectmouseclick="t" focusposition="" focussize=",90" type="gradient">
              <o:fill v:ext="view" type="gradientUnscaled"/>
            </v:fill>
            <v:stroke dashstyle="longDashDot"/>
            <v:shadow on="t" opacity="22938f" offset="0"/>
            <v:textbox inset=",7.2pt,,7.2pt"/>
            <w10:wrap type="tight"/>
          </v:oval>
        </w:pict>
      </w:r>
      <w:r w:rsidR="00D05FC0">
        <w:rPr>
          <w:sz w:val="20"/>
        </w:rPr>
        <w:t>Level 1: Research Group</w:t>
      </w:r>
    </w:p>
    <w:p w:rsidR="00D05FC0" w:rsidRDefault="00992C5E" w:rsidP="00132A9F">
      <w:pPr>
        <w:spacing w:line="360" w:lineRule="auto"/>
        <w:jc w:val="both"/>
        <w:rPr>
          <w:sz w:val="20"/>
        </w:rPr>
      </w:pPr>
      <w:r w:rsidRPr="00992C5E">
        <w:rPr>
          <w:noProof/>
          <w:sz w:val="20"/>
          <w:lang w:val="en-US"/>
        </w:rPr>
        <w:pict>
          <v:shapetype id="_x0000_t202" coordsize="21600,21600" o:spt="202" path="m,l,21600r21600,l21600,xe">
            <v:stroke joinstyle="miter"/>
            <v:path gradientshapeok="t" o:connecttype="rect"/>
          </v:shapetype>
          <v:shape id="_x0000_s1034" type="#_x0000_t202" style="position:absolute;left:0;text-align:left;margin-left:-45.55pt;margin-top:.1pt;width:45.9pt;height:23.85pt;z-index:251666432;mso-wrap-edited:f" wrapcoords="0 0 21600 0 21600 21600 0 21600 0 0" filled="f" stroked="f">
            <v:fill o:detectmouseclick="t"/>
            <v:textbox inset=",7.2pt,,7.2pt">
              <w:txbxContent>
                <w:p w:rsidR="004D5C6A" w:rsidRPr="00D947F6" w:rsidRDefault="004D5C6A" w:rsidP="00CA0FAE">
                  <w:pPr>
                    <w:rPr>
                      <w:sz w:val="14"/>
                    </w:rPr>
                  </w:pPr>
                  <w:r w:rsidRPr="00D947F6">
                    <w:rPr>
                      <w:sz w:val="14"/>
                    </w:rPr>
                    <w:t>Level 3</w:t>
                  </w:r>
                </w:p>
              </w:txbxContent>
            </v:textbox>
            <w10:wrap type="tight"/>
          </v:shape>
        </w:pict>
      </w:r>
      <w:r w:rsidRPr="00992C5E">
        <w:rPr>
          <w:noProof/>
          <w:sz w:val="20"/>
          <w:lang w:val="en-US"/>
        </w:rPr>
        <w:pict>
          <v:shape id="_x0000_s1033" type="#_x0000_t202" style="position:absolute;left:0;text-align:left;margin-left:-78.85pt;margin-top:-.35pt;width:45.9pt;height:23.85pt;z-index:251665408;mso-wrap-edited:f" wrapcoords="0 0 21600 0 21600 21600 0 21600 0 0" filled="f" stroked="f">
            <v:fill o:detectmouseclick="t"/>
            <v:textbox inset=",7.2pt,,7.2pt">
              <w:txbxContent>
                <w:p w:rsidR="004D5C6A" w:rsidRPr="00D947F6" w:rsidRDefault="004D5C6A" w:rsidP="001A255D">
                  <w:pPr>
                    <w:rPr>
                      <w:sz w:val="14"/>
                    </w:rPr>
                  </w:pPr>
                  <w:r w:rsidRPr="00D947F6">
                    <w:rPr>
                      <w:sz w:val="14"/>
                    </w:rPr>
                    <w:t>Level 2</w:t>
                  </w:r>
                </w:p>
              </w:txbxContent>
            </v:textbox>
            <w10:wrap type="tight"/>
          </v:shape>
        </w:pict>
      </w:r>
      <w:r w:rsidRPr="00992C5E">
        <w:rPr>
          <w:noProof/>
          <w:sz w:val="20"/>
          <w:lang w:val="en-US"/>
        </w:rPr>
        <w:pict>
          <v:shape id="_x0000_s1032" type="#_x0000_t202" style="position:absolute;left:0;text-align:left;margin-left:-130.45pt;margin-top:-.2pt;width:45.9pt;height:23.85pt;z-index:251664384;mso-wrap-edited:f" wrapcoords="0 0 21600 0 21600 21600 0 21600 0 0" filled="f" stroked="f">
            <v:fill o:detectmouseclick="t"/>
            <v:textbox inset=",7.2pt,,7.2pt">
              <w:txbxContent>
                <w:p w:rsidR="004D5C6A" w:rsidRPr="00D947F6" w:rsidRDefault="004D5C6A" w:rsidP="001A255D">
                  <w:pPr>
                    <w:rPr>
                      <w:sz w:val="14"/>
                    </w:rPr>
                  </w:pPr>
                  <w:r w:rsidRPr="00D947F6">
                    <w:rPr>
                      <w:sz w:val="14"/>
                    </w:rPr>
                    <w:t>Level 1</w:t>
                  </w:r>
                </w:p>
              </w:txbxContent>
            </v:textbox>
            <w10:wrap type="square"/>
          </v:shape>
        </w:pict>
      </w:r>
      <w:r w:rsidR="00D05FC0">
        <w:rPr>
          <w:sz w:val="20"/>
        </w:rPr>
        <w:t>Level 2: Knowledge Alliance Consortium</w:t>
      </w:r>
    </w:p>
    <w:p w:rsidR="00132A9F" w:rsidRDefault="00D05FC0" w:rsidP="00132A9F">
      <w:pPr>
        <w:spacing w:line="360" w:lineRule="auto"/>
        <w:jc w:val="both"/>
        <w:rPr>
          <w:sz w:val="20"/>
        </w:rPr>
      </w:pPr>
      <w:r>
        <w:rPr>
          <w:sz w:val="20"/>
        </w:rPr>
        <w:t xml:space="preserve">Level 3: External partners and outside organisations </w:t>
      </w:r>
    </w:p>
    <w:p w:rsidR="00132A9F" w:rsidRDefault="00132A9F" w:rsidP="00132A9F">
      <w:pPr>
        <w:spacing w:line="360" w:lineRule="auto"/>
        <w:jc w:val="both"/>
        <w:rPr>
          <w:sz w:val="20"/>
        </w:rPr>
      </w:pPr>
    </w:p>
    <w:p w:rsidR="00132A9F" w:rsidRDefault="00132A9F" w:rsidP="00132A9F">
      <w:pPr>
        <w:spacing w:line="360" w:lineRule="auto"/>
        <w:jc w:val="both"/>
        <w:rPr>
          <w:sz w:val="20"/>
        </w:rPr>
      </w:pPr>
    </w:p>
    <w:p w:rsidR="00132A9F" w:rsidRDefault="006A6C88" w:rsidP="00D051B3">
      <w:pPr>
        <w:spacing w:line="360" w:lineRule="auto"/>
        <w:jc w:val="center"/>
        <w:rPr>
          <w:sz w:val="20"/>
        </w:rPr>
      </w:pPr>
      <w:r w:rsidRPr="00D051B3">
        <w:rPr>
          <w:b/>
          <w:sz w:val="20"/>
        </w:rPr>
        <w:t>Figure 2</w:t>
      </w:r>
      <w:r>
        <w:rPr>
          <w:sz w:val="20"/>
        </w:rPr>
        <w:t xml:space="preserve">. Levels of co-creation and evaluation of </w:t>
      </w:r>
      <w:r w:rsidR="00D051B3">
        <w:rPr>
          <w:sz w:val="20"/>
        </w:rPr>
        <w:t xml:space="preserve">TACIT </w:t>
      </w:r>
      <w:r>
        <w:rPr>
          <w:sz w:val="20"/>
        </w:rPr>
        <w:t xml:space="preserve">method </w:t>
      </w:r>
      <w:r w:rsidR="00D051B3">
        <w:rPr>
          <w:sz w:val="20"/>
        </w:rPr>
        <w:t>as part of the project</w:t>
      </w:r>
    </w:p>
    <w:p w:rsidR="005E717D" w:rsidRDefault="005E717D" w:rsidP="005E717D">
      <w:pPr>
        <w:spacing w:line="360" w:lineRule="auto"/>
        <w:jc w:val="both"/>
        <w:rPr>
          <w:sz w:val="20"/>
        </w:rPr>
      </w:pPr>
    </w:p>
    <w:p w:rsidR="00726289" w:rsidRPr="001179AD" w:rsidRDefault="005E717D" w:rsidP="001179AD">
      <w:pPr>
        <w:spacing w:line="360" w:lineRule="auto"/>
        <w:jc w:val="both"/>
        <w:rPr>
          <w:sz w:val="20"/>
        </w:rPr>
      </w:pPr>
      <w:r>
        <w:rPr>
          <w:sz w:val="20"/>
        </w:rPr>
        <w:t xml:space="preserve">At TACIT project </w:t>
      </w:r>
      <w:r w:rsidR="00D13315">
        <w:rPr>
          <w:sz w:val="20"/>
        </w:rPr>
        <w:t xml:space="preserve">Storytelling Research Group (SRG) </w:t>
      </w:r>
      <w:r>
        <w:rPr>
          <w:sz w:val="20"/>
        </w:rPr>
        <w:t xml:space="preserve">is being led from academic side by the University of Exeter, from practitioner’s angle by Horizon Institute of </w:t>
      </w:r>
      <w:r w:rsidRPr="009128C8">
        <w:rPr>
          <w:sz w:val="20"/>
        </w:rPr>
        <w:t xml:space="preserve">NHS </w:t>
      </w:r>
      <w:r>
        <w:rPr>
          <w:sz w:val="20"/>
        </w:rPr>
        <w:t>and it</w:t>
      </w:r>
      <w:r w:rsidR="00C662E8">
        <w:rPr>
          <w:sz w:val="20"/>
        </w:rPr>
        <w:t xml:space="preserve"> has also an industrial partner</w:t>
      </w:r>
      <w:r>
        <w:rPr>
          <w:sz w:val="20"/>
        </w:rPr>
        <w:t xml:space="preserve"> Lufthansa Systems. These thr</w:t>
      </w:r>
      <w:r w:rsidR="00D13315">
        <w:rPr>
          <w:sz w:val="20"/>
        </w:rPr>
        <w:t>ee organisations make Level 1 for storytelling design</w:t>
      </w:r>
      <w:r>
        <w:rPr>
          <w:sz w:val="20"/>
        </w:rPr>
        <w:t xml:space="preserve">. To illustrate, </w:t>
      </w:r>
      <w:r w:rsidR="00D13315">
        <w:rPr>
          <w:sz w:val="20"/>
        </w:rPr>
        <w:t>based on</w:t>
      </w:r>
      <w:r w:rsidR="0096305C">
        <w:rPr>
          <w:sz w:val="20"/>
        </w:rPr>
        <w:t xml:space="preserve"> project methodology given on Figure 1 </w:t>
      </w:r>
      <w:r w:rsidR="00B61CE6">
        <w:rPr>
          <w:sz w:val="20"/>
        </w:rPr>
        <w:t xml:space="preserve">(Year 2) </w:t>
      </w:r>
      <w:r>
        <w:rPr>
          <w:sz w:val="20"/>
        </w:rPr>
        <w:t xml:space="preserve">SRG has been </w:t>
      </w:r>
      <w:r w:rsidR="00324216">
        <w:rPr>
          <w:sz w:val="20"/>
        </w:rPr>
        <w:t>organised three prototyping sessions</w:t>
      </w:r>
      <w:r w:rsidR="00C662E8">
        <w:rPr>
          <w:sz w:val="20"/>
        </w:rPr>
        <w:t xml:space="preserve"> in May, June and July 2016</w:t>
      </w:r>
      <w:r w:rsidR="00C662E8" w:rsidRPr="00726289">
        <w:rPr>
          <w:sz w:val="20"/>
        </w:rPr>
        <w:t xml:space="preserve">. </w:t>
      </w:r>
      <w:r w:rsidR="006B1478">
        <w:rPr>
          <w:sz w:val="20"/>
        </w:rPr>
        <w:t xml:space="preserve">Based on extensive literature review </w:t>
      </w:r>
      <w:r w:rsidR="006B1478" w:rsidRPr="006B1478">
        <w:rPr>
          <w:sz w:val="20"/>
        </w:rPr>
        <w:t>(Alvesson and Kärreman, 2007; Bartel and Garud, 2009; Boje, 1991, 2001, 2008; Brown at all, 2008; Denning, 2005; Gabriel, 2000, 1995; Garud at all, 2014; Schrage, 2000)</w:t>
      </w:r>
      <w:r w:rsidR="00C662E8" w:rsidRPr="00726289">
        <w:rPr>
          <w:sz w:val="20"/>
        </w:rPr>
        <w:t xml:space="preserve">SRG has been experimenting with using storytelling as a method </w:t>
      </w:r>
      <w:r w:rsidR="00D13315">
        <w:rPr>
          <w:sz w:val="20"/>
        </w:rPr>
        <w:t xml:space="preserve">for </w:t>
      </w:r>
      <w:r w:rsidR="00726289">
        <w:rPr>
          <w:sz w:val="20"/>
        </w:rPr>
        <w:t xml:space="preserve">innovation </w:t>
      </w:r>
      <w:r w:rsidR="00726289" w:rsidRPr="001179AD">
        <w:rPr>
          <w:sz w:val="20"/>
        </w:rPr>
        <w:t>management of organisations</w:t>
      </w:r>
      <w:r w:rsidR="00D13315">
        <w:rPr>
          <w:sz w:val="20"/>
        </w:rPr>
        <w:t>, as</w:t>
      </w:r>
      <w:r w:rsidR="00726289" w:rsidRPr="001179AD">
        <w:rPr>
          <w:sz w:val="20"/>
        </w:rPr>
        <w:t>:</w:t>
      </w:r>
    </w:p>
    <w:p w:rsidR="00726289" w:rsidRPr="001179AD" w:rsidRDefault="00726289" w:rsidP="001179AD">
      <w:pPr>
        <w:pStyle w:val="ad"/>
        <w:numPr>
          <w:ilvl w:val="0"/>
          <w:numId w:val="25"/>
        </w:numPr>
        <w:spacing w:line="360" w:lineRule="auto"/>
        <w:contextualSpacing/>
        <w:rPr>
          <w:sz w:val="20"/>
        </w:rPr>
      </w:pPr>
      <w:r w:rsidRPr="001179AD">
        <w:rPr>
          <w:i/>
          <w:sz w:val="20"/>
        </w:rPr>
        <w:t>a carrier of messages</w:t>
      </w:r>
      <w:r w:rsidRPr="001179AD">
        <w:rPr>
          <w:sz w:val="20"/>
        </w:rPr>
        <w:t xml:space="preserve"> (stories reinforce our models and understanding of how innovation works in a vivid way); </w:t>
      </w:r>
    </w:p>
    <w:p w:rsidR="00726289" w:rsidRPr="001179AD" w:rsidRDefault="00726289" w:rsidP="001179AD">
      <w:pPr>
        <w:pStyle w:val="ad"/>
        <w:numPr>
          <w:ilvl w:val="0"/>
          <w:numId w:val="25"/>
        </w:numPr>
        <w:spacing w:line="360" w:lineRule="auto"/>
        <w:contextualSpacing/>
        <w:rPr>
          <w:sz w:val="20"/>
        </w:rPr>
      </w:pPr>
      <w:r w:rsidRPr="001179AD">
        <w:rPr>
          <w:i/>
          <w:sz w:val="20"/>
        </w:rPr>
        <w:t>educational aid</w:t>
      </w:r>
      <w:r w:rsidRPr="001179AD">
        <w:rPr>
          <w:sz w:val="20"/>
        </w:rPr>
        <w:t xml:space="preserve"> (there is a long tradition of using stories to carry important messages about directions and desirability for change);</w:t>
      </w:r>
    </w:p>
    <w:p w:rsidR="00726289" w:rsidRPr="001179AD" w:rsidRDefault="00726289" w:rsidP="001179AD">
      <w:pPr>
        <w:pStyle w:val="ad"/>
        <w:numPr>
          <w:ilvl w:val="0"/>
          <w:numId w:val="25"/>
        </w:numPr>
        <w:spacing w:line="360" w:lineRule="auto"/>
        <w:contextualSpacing/>
        <w:rPr>
          <w:sz w:val="20"/>
        </w:rPr>
      </w:pPr>
      <w:r w:rsidRPr="001179AD">
        <w:rPr>
          <w:i/>
          <w:sz w:val="20"/>
        </w:rPr>
        <w:t>diffusion aid</w:t>
      </w:r>
      <w:r w:rsidRPr="001179AD">
        <w:rPr>
          <w:sz w:val="20"/>
        </w:rPr>
        <w:t xml:space="preserve"> (in viral fashion ideas spread out from their source via the stories around them and if they are good storytellers then we are more likely to believe in them and accept the new idea which they are promoting</w:t>
      </w:r>
      <w:r w:rsidR="001179AD" w:rsidRPr="001179AD">
        <w:rPr>
          <w:sz w:val="20"/>
        </w:rPr>
        <w:t>);</w:t>
      </w:r>
    </w:p>
    <w:p w:rsidR="00726289" w:rsidRPr="00FA6159" w:rsidRDefault="00726289" w:rsidP="001179AD">
      <w:pPr>
        <w:pStyle w:val="ad"/>
        <w:numPr>
          <w:ilvl w:val="0"/>
          <w:numId w:val="25"/>
        </w:numPr>
        <w:spacing w:line="360" w:lineRule="auto"/>
        <w:contextualSpacing/>
        <w:rPr>
          <w:sz w:val="20"/>
        </w:rPr>
      </w:pPr>
      <w:r w:rsidRPr="001179AD">
        <w:rPr>
          <w:i/>
          <w:sz w:val="20"/>
        </w:rPr>
        <w:t xml:space="preserve">knowledge managementtool </w:t>
      </w:r>
      <w:r w:rsidR="001179AD" w:rsidRPr="001179AD">
        <w:rPr>
          <w:sz w:val="20"/>
        </w:rPr>
        <w:t>(o</w:t>
      </w:r>
      <w:r w:rsidR="0003582F">
        <w:rPr>
          <w:sz w:val="20"/>
        </w:rPr>
        <w:t>rganis</w:t>
      </w:r>
      <w:r w:rsidRPr="001179AD">
        <w:rPr>
          <w:sz w:val="20"/>
        </w:rPr>
        <w:t>ations need some kind of memory, some way of remembering what they did and how they dealt with past problems</w:t>
      </w:r>
      <w:r w:rsidR="001179AD" w:rsidRPr="001179AD">
        <w:rPr>
          <w:sz w:val="20"/>
        </w:rPr>
        <w:t>);</w:t>
      </w:r>
    </w:p>
    <w:p w:rsidR="00726289" w:rsidRPr="001179AD" w:rsidRDefault="00726289" w:rsidP="001179AD">
      <w:pPr>
        <w:pStyle w:val="ad"/>
        <w:numPr>
          <w:ilvl w:val="0"/>
          <w:numId w:val="25"/>
        </w:numPr>
        <w:spacing w:line="360" w:lineRule="auto"/>
        <w:contextualSpacing/>
        <w:rPr>
          <w:sz w:val="20"/>
        </w:rPr>
      </w:pPr>
      <w:r w:rsidRPr="001179AD">
        <w:rPr>
          <w:i/>
          <w:sz w:val="20"/>
        </w:rPr>
        <w:lastRenderedPageBreak/>
        <w:t>a ‘change lubricant’</w:t>
      </w:r>
      <w:r w:rsidR="001179AD" w:rsidRPr="001179AD">
        <w:rPr>
          <w:sz w:val="20"/>
        </w:rPr>
        <w:t>(</w:t>
      </w:r>
      <w:r w:rsidRPr="001179AD">
        <w:rPr>
          <w:sz w:val="20"/>
        </w:rPr>
        <w:t>studies of change management suggest that simply imposing decisions is not an effective strategy</w:t>
      </w:r>
      <w:r w:rsidR="001179AD" w:rsidRPr="001179AD">
        <w:rPr>
          <w:sz w:val="20"/>
        </w:rPr>
        <w:t>);</w:t>
      </w:r>
    </w:p>
    <w:p w:rsidR="00726289" w:rsidRPr="001179AD" w:rsidRDefault="00726289" w:rsidP="001179AD">
      <w:pPr>
        <w:pStyle w:val="ad"/>
        <w:numPr>
          <w:ilvl w:val="0"/>
          <w:numId w:val="25"/>
        </w:numPr>
        <w:spacing w:line="360" w:lineRule="auto"/>
        <w:contextualSpacing/>
        <w:rPr>
          <w:sz w:val="20"/>
        </w:rPr>
      </w:pPr>
      <w:r w:rsidRPr="001179AD">
        <w:rPr>
          <w:i/>
          <w:sz w:val="20"/>
        </w:rPr>
        <w:t>a framework for ‘</w:t>
      </w:r>
      <w:r w:rsidR="0003582F" w:rsidRPr="001179AD">
        <w:rPr>
          <w:i/>
          <w:sz w:val="20"/>
        </w:rPr>
        <w:t>pitching</w:t>
      </w:r>
      <w:r w:rsidRPr="001179AD">
        <w:rPr>
          <w:i/>
          <w:sz w:val="20"/>
        </w:rPr>
        <w:t xml:space="preserve">‘ ideas </w:t>
      </w:r>
      <w:r w:rsidR="001179AD" w:rsidRPr="001179AD">
        <w:rPr>
          <w:sz w:val="20"/>
        </w:rPr>
        <w:t>(</w:t>
      </w:r>
      <w:r w:rsidRPr="001179AD">
        <w:rPr>
          <w:sz w:val="20"/>
        </w:rPr>
        <w:t>a significant element of the innovation forces involves situations in which one g</w:t>
      </w:r>
      <w:r w:rsidR="0003582F">
        <w:rPr>
          <w:sz w:val="20"/>
        </w:rPr>
        <w:t xml:space="preserve">roup make proposals for change – </w:t>
      </w:r>
      <w:r w:rsidRPr="001179AD">
        <w:rPr>
          <w:sz w:val="20"/>
        </w:rPr>
        <w:t>new product, service, process</w:t>
      </w:r>
      <w:r w:rsidR="0003582F">
        <w:rPr>
          <w:sz w:val="20"/>
        </w:rPr>
        <w:t xml:space="preserve"> – to</w:t>
      </w:r>
      <w:r w:rsidRPr="001179AD">
        <w:rPr>
          <w:sz w:val="20"/>
        </w:rPr>
        <w:t xml:space="preserve"> resource owners and decision makers</w:t>
      </w:r>
      <w:r w:rsidR="001179AD" w:rsidRPr="001179AD">
        <w:rPr>
          <w:sz w:val="20"/>
        </w:rPr>
        <w:t xml:space="preserve">); </w:t>
      </w:r>
    </w:p>
    <w:p w:rsidR="00726289" w:rsidRPr="001179AD" w:rsidRDefault="00726289" w:rsidP="001179AD">
      <w:pPr>
        <w:pStyle w:val="ad"/>
        <w:numPr>
          <w:ilvl w:val="0"/>
          <w:numId w:val="25"/>
        </w:numPr>
        <w:spacing w:line="360" w:lineRule="auto"/>
        <w:contextualSpacing/>
        <w:rPr>
          <w:sz w:val="20"/>
        </w:rPr>
      </w:pPr>
      <w:r w:rsidRPr="001179AD">
        <w:rPr>
          <w:i/>
          <w:sz w:val="20"/>
        </w:rPr>
        <w:t xml:space="preserve">a road map for entrepreneurs </w:t>
      </w:r>
      <w:r w:rsidR="001179AD" w:rsidRPr="001179AD">
        <w:rPr>
          <w:sz w:val="20"/>
        </w:rPr>
        <w:t>(</w:t>
      </w:r>
      <w:r w:rsidRPr="001179AD">
        <w:rPr>
          <w:sz w:val="20"/>
        </w:rPr>
        <w:t>one way of looking at entrepreneurship is to focus on the ‘hero’ embarking on a journey to a far-off land, encountering strange people, slaying dragons, getting into tight situations and picking up surprising friends and resources which help him or her along the way</w:t>
      </w:r>
      <w:r w:rsidR="001179AD" w:rsidRPr="001179AD">
        <w:rPr>
          <w:sz w:val="20"/>
        </w:rPr>
        <w:t>);</w:t>
      </w:r>
    </w:p>
    <w:p w:rsidR="00726289" w:rsidRPr="001179AD" w:rsidRDefault="00726289" w:rsidP="001179AD">
      <w:pPr>
        <w:pStyle w:val="ad"/>
        <w:numPr>
          <w:ilvl w:val="0"/>
          <w:numId w:val="25"/>
        </w:numPr>
        <w:spacing w:line="360" w:lineRule="auto"/>
        <w:contextualSpacing/>
        <w:rPr>
          <w:sz w:val="20"/>
        </w:rPr>
      </w:pPr>
      <w:r w:rsidRPr="001179AD">
        <w:rPr>
          <w:i/>
          <w:sz w:val="20"/>
        </w:rPr>
        <w:t>co-ordinating mechanism</w:t>
      </w:r>
      <w:r w:rsidR="001179AD" w:rsidRPr="001179AD">
        <w:rPr>
          <w:sz w:val="20"/>
        </w:rPr>
        <w:t>(</w:t>
      </w:r>
      <w:r w:rsidRPr="001179AD">
        <w:rPr>
          <w:sz w:val="20"/>
        </w:rPr>
        <w:t>innovation requires the coo</w:t>
      </w:r>
      <w:r w:rsidR="00DC5433">
        <w:rPr>
          <w:sz w:val="20"/>
        </w:rPr>
        <w:t>rdinated efforts of many organis</w:t>
      </w:r>
      <w:r w:rsidRPr="001179AD">
        <w:rPr>
          <w:sz w:val="20"/>
        </w:rPr>
        <w:t>ational members to facilitate innovative ideas to generate novelty, real-time problems solving and linkages between present activities with past expe</w:t>
      </w:r>
      <w:r w:rsidR="00DC5433">
        <w:rPr>
          <w:sz w:val="20"/>
        </w:rPr>
        <w:t>riences and future expectations)</w:t>
      </w:r>
      <w:r w:rsidR="001179AD" w:rsidRPr="001179AD">
        <w:rPr>
          <w:sz w:val="20"/>
        </w:rPr>
        <w:t>;</w:t>
      </w:r>
    </w:p>
    <w:p w:rsidR="00726289" w:rsidRPr="001179AD" w:rsidRDefault="00726289" w:rsidP="001179AD">
      <w:pPr>
        <w:pStyle w:val="ad"/>
        <w:numPr>
          <w:ilvl w:val="0"/>
          <w:numId w:val="25"/>
        </w:numPr>
        <w:spacing w:line="360" w:lineRule="auto"/>
        <w:contextualSpacing/>
        <w:rPr>
          <w:sz w:val="20"/>
        </w:rPr>
      </w:pPr>
      <w:r w:rsidRPr="001179AD">
        <w:rPr>
          <w:i/>
          <w:sz w:val="20"/>
        </w:rPr>
        <w:t xml:space="preserve">a way of exploring the future </w:t>
      </w:r>
      <w:r w:rsidR="001179AD" w:rsidRPr="001179AD">
        <w:rPr>
          <w:sz w:val="20"/>
        </w:rPr>
        <w:t>(</w:t>
      </w:r>
      <w:r w:rsidRPr="001179AD">
        <w:rPr>
          <w:sz w:val="20"/>
        </w:rPr>
        <w:t>science fiction is a branch of storytelling which creates pictures of the future which we can climb inside and explore safely and early</w:t>
      </w:r>
      <w:r w:rsidR="001179AD" w:rsidRPr="001179AD">
        <w:rPr>
          <w:sz w:val="20"/>
        </w:rPr>
        <w:t>);</w:t>
      </w:r>
    </w:p>
    <w:p w:rsidR="00726289" w:rsidRPr="001179AD" w:rsidRDefault="00726289" w:rsidP="00726289">
      <w:pPr>
        <w:pStyle w:val="ad"/>
        <w:numPr>
          <w:ilvl w:val="0"/>
          <w:numId w:val="25"/>
        </w:numPr>
        <w:spacing w:line="360" w:lineRule="auto"/>
        <w:contextualSpacing/>
        <w:rPr>
          <w:sz w:val="20"/>
        </w:rPr>
      </w:pPr>
      <w:r w:rsidRPr="001179AD">
        <w:rPr>
          <w:i/>
          <w:sz w:val="20"/>
        </w:rPr>
        <w:t>vision statement</w:t>
      </w:r>
      <w:r w:rsidR="001179AD" w:rsidRPr="001179AD">
        <w:rPr>
          <w:sz w:val="20"/>
        </w:rPr>
        <w:t>(</w:t>
      </w:r>
      <w:r w:rsidRPr="001179AD">
        <w:rPr>
          <w:sz w:val="20"/>
        </w:rPr>
        <w:t>creating and sharing a compelling a vision is a key element in radical innovation, whether in the form of a start</w:t>
      </w:r>
      <w:r w:rsidR="00FA4257">
        <w:rPr>
          <w:sz w:val="20"/>
        </w:rPr>
        <w:t>-</w:t>
      </w:r>
      <w:r w:rsidRPr="001179AD">
        <w:rPr>
          <w:sz w:val="20"/>
        </w:rPr>
        <w:t>up idea or a major shift in direction for an established business</w:t>
      </w:r>
      <w:r w:rsidR="001179AD" w:rsidRPr="001179AD">
        <w:rPr>
          <w:sz w:val="20"/>
        </w:rPr>
        <w:t>).</w:t>
      </w:r>
    </w:p>
    <w:p w:rsidR="00895F9C" w:rsidRDefault="00726289" w:rsidP="0083446B">
      <w:pPr>
        <w:spacing w:line="360" w:lineRule="auto"/>
        <w:ind w:firstLine="284"/>
        <w:jc w:val="both"/>
        <w:rPr>
          <w:sz w:val="20"/>
        </w:rPr>
      </w:pPr>
      <w:r w:rsidRPr="00726289">
        <w:rPr>
          <w:sz w:val="20"/>
        </w:rPr>
        <w:t>We can see many of these themes played out in the reported experience and p</w:t>
      </w:r>
      <w:r w:rsidR="00DC5433">
        <w:rPr>
          <w:sz w:val="20"/>
        </w:rPr>
        <w:t>ractice of innovation in organis</w:t>
      </w:r>
      <w:r w:rsidRPr="00726289">
        <w:rPr>
          <w:sz w:val="20"/>
        </w:rPr>
        <w:t>ations.</w:t>
      </w:r>
      <w:r w:rsidR="00FA4257">
        <w:rPr>
          <w:sz w:val="20"/>
        </w:rPr>
        <w:t xml:space="preserve"> Having tested a number of approaches within </w:t>
      </w:r>
      <w:r w:rsidR="00895F9C">
        <w:rPr>
          <w:sz w:val="20"/>
        </w:rPr>
        <w:t>TACIT</w:t>
      </w:r>
      <w:r w:rsidR="00FA4257">
        <w:rPr>
          <w:sz w:val="20"/>
        </w:rPr>
        <w:t xml:space="preserve"> SRG (Level 1), to get feedback and evaluations a workshop with university undergraduate and postgraduate (mixed) student workshop was organised in November 2016 (Level 2). </w:t>
      </w:r>
    </w:p>
    <w:p w:rsidR="00895F9C" w:rsidRDefault="00FA4257" w:rsidP="0083446B">
      <w:pPr>
        <w:spacing w:line="360" w:lineRule="auto"/>
        <w:ind w:firstLine="284"/>
        <w:jc w:val="both"/>
        <w:rPr>
          <w:sz w:val="20"/>
        </w:rPr>
      </w:pPr>
      <w:r>
        <w:rPr>
          <w:sz w:val="20"/>
        </w:rPr>
        <w:t xml:space="preserve">With students’ feedback at the beginning of 2017 another two workshops were organised </w:t>
      </w:r>
      <w:r w:rsidR="00CF600E">
        <w:rPr>
          <w:sz w:val="20"/>
        </w:rPr>
        <w:t xml:space="preserve">for Level 2 </w:t>
      </w:r>
      <w:r>
        <w:rPr>
          <w:sz w:val="20"/>
        </w:rPr>
        <w:t xml:space="preserve">in February (in the UK at NHS, Horizon Institute) and in March (in Frankfurt, at Lufthansa Systems). </w:t>
      </w:r>
    </w:p>
    <w:p w:rsidR="00AB78F3" w:rsidRDefault="00CF600E" w:rsidP="0083446B">
      <w:pPr>
        <w:spacing w:line="360" w:lineRule="auto"/>
        <w:ind w:firstLine="284"/>
        <w:jc w:val="both"/>
        <w:rPr>
          <w:sz w:val="20"/>
        </w:rPr>
      </w:pPr>
      <w:r>
        <w:rPr>
          <w:sz w:val="20"/>
        </w:rPr>
        <w:t>Before going to Level 3 testing, SRG will have another pilot in May 2017 at NHS with entire TACIT consor</w:t>
      </w:r>
      <w:r w:rsidR="00895F9C">
        <w:rPr>
          <w:sz w:val="20"/>
        </w:rPr>
        <w:t>tium representatives. With these feedbacks</w:t>
      </w:r>
      <w:r>
        <w:rPr>
          <w:sz w:val="20"/>
        </w:rPr>
        <w:t xml:space="preserve">, SRG is reaching out Level 3 and will be delivering a workshop at annual ISPIM conference in June 2017 in Vienna, Austria for external organisations. </w:t>
      </w:r>
    </w:p>
    <w:p w:rsidR="00BF15FF" w:rsidRDefault="00AB78F3" w:rsidP="004D5C6A">
      <w:pPr>
        <w:spacing w:line="360" w:lineRule="auto"/>
        <w:ind w:firstLine="284"/>
        <w:jc w:val="both"/>
        <w:rPr>
          <w:noProof/>
          <w:sz w:val="20"/>
        </w:rPr>
      </w:pPr>
      <w:r>
        <w:rPr>
          <w:sz w:val="20"/>
        </w:rPr>
        <w:t>To sum</w:t>
      </w:r>
      <w:r w:rsidR="0083446B">
        <w:rPr>
          <w:sz w:val="20"/>
        </w:rPr>
        <w:t xml:space="preserve"> up</w:t>
      </w:r>
      <w:r>
        <w:rPr>
          <w:sz w:val="20"/>
        </w:rPr>
        <w:t xml:space="preserve">, SRG has organised three prototyping workshops for Level 1 and three prototyping workshops for Level 2. This is the methodology which is TACIT Knowledge Alliance has introduced and </w:t>
      </w:r>
      <w:r w:rsidR="00933429">
        <w:rPr>
          <w:sz w:val="20"/>
        </w:rPr>
        <w:t xml:space="preserve">is </w:t>
      </w:r>
      <w:r>
        <w:rPr>
          <w:sz w:val="20"/>
        </w:rPr>
        <w:t>implementin</w:t>
      </w:r>
      <w:r w:rsidR="00C055E1">
        <w:rPr>
          <w:sz w:val="20"/>
        </w:rPr>
        <w:t xml:space="preserve">g on ‘learning-by-doing’ basis (Ying, </w:t>
      </w:r>
      <w:r w:rsidR="003A1873" w:rsidRPr="00C055E1">
        <w:rPr>
          <w:sz w:val="20"/>
        </w:rPr>
        <w:t>1967)</w:t>
      </w:r>
      <w:r w:rsidR="00C055E1">
        <w:rPr>
          <w:sz w:val="20"/>
        </w:rPr>
        <w:t xml:space="preserve">. </w:t>
      </w:r>
      <w:r w:rsidR="004D5C6A">
        <w:rPr>
          <w:noProof/>
          <w:sz w:val="20"/>
        </w:rPr>
        <w:lastRenderedPageBreak/>
        <w:t>P</w:t>
      </w:r>
      <w:r w:rsidR="00B61CE6">
        <w:rPr>
          <w:noProof/>
          <w:sz w:val="20"/>
        </w:rPr>
        <w:t xml:space="preserve">rototyping storytelling as a method for training innovation and entrepreneurship within TACIT Knowldege Allinace </w:t>
      </w:r>
      <w:r w:rsidR="004D5C6A">
        <w:rPr>
          <w:noProof/>
          <w:sz w:val="20"/>
        </w:rPr>
        <w:t xml:space="preserve">based on three pillars (i) </w:t>
      </w:r>
      <w:r w:rsidR="004D5C6A">
        <w:rPr>
          <w:sz w:val="20"/>
        </w:rPr>
        <w:t xml:space="preserve">literature </w:t>
      </w:r>
      <w:r w:rsidR="004D5C6A">
        <w:rPr>
          <w:sz w:val="20"/>
          <w:szCs w:val="20"/>
        </w:rPr>
        <w:t>(</w:t>
      </w:r>
      <w:r w:rsidR="004D5C6A" w:rsidRPr="009509A9">
        <w:rPr>
          <w:sz w:val="20"/>
          <w:szCs w:val="20"/>
        </w:rPr>
        <w:t>Alvesson</w:t>
      </w:r>
      <w:r w:rsidR="004D5C6A">
        <w:rPr>
          <w:sz w:val="20"/>
          <w:szCs w:val="20"/>
        </w:rPr>
        <w:t xml:space="preserve"> and </w:t>
      </w:r>
      <w:r w:rsidR="004D5C6A" w:rsidRPr="009509A9">
        <w:rPr>
          <w:sz w:val="20"/>
          <w:szCs w:val="20"/>
        </w:rPr>
        <w:t>K</w:t>
      </w:r>
      <w:r w:rsidR="004D5C6A" w:rsidRPr="00EC48CB">
        <w:rPr>
          <w:sz w:val="20"/>
          <w:szCs w:val="20"/>
        </w:rPr>
        <w:t xml:space="preserve">ärreman, 2007; </w:t>
      </w:r>
      <w:r w:rsidR="004D5C6A" w:rsidRPr="009509A9">
        <w:rPr>
          <w:sz w:val="20"/>
          <w:szCs w:val="20"/>
        </w:rPr>
        <w:t>Bartel</w:t>
      </w:r>
      <w:r w:rsidR="004D5C6A">
        <w:rPr>
          <w:sz w:val="20"/>
          <w:szCs w:val="20"/>
        </w:rPr>
        <w:t xml:space="preserve"> and </w:t>
      </w:r>
      <w:r w:rsidR="004D5C6A" w:rsidRPr="009509A9">
        <w:rPr>
          <w:sz w:val="20"/>
          <w:szCs w:val="20"/>
        </w:rPr>
        <w:t>Garud</w:t>
      </w:r>
      <w:r w:rsidR="004D5C6A">
        <w:rPr>
          <w:sz w:val="20"/>
          <w:szCs w:val="20"/>
        </w:rPr>
        <w:t xml:space="preserve">, 2009; </w:t>
      </w:r>
      <w:r w:rsidR="004D5C6A" w:rsidRPr="00EC48CB">
        <w:rPr>
          <w:sz w:val="20"/>
          <w:szCs w:val="20"/>
        </w:rPr>
        <w:t>Boje</w:t>
      </w:r>
      <w:r w:rsidR="004D5C6A">
        <w:rPr>
          <w:sz w:val="20"/>
          <w:szCs w:val="20"/>
        </w:rPr>
        <w:t xml:space="preserve">, 1991, </w:t>
      </w:r>
      <w:r w:rsidR="004D5C6A" w:rsidRPr="00EC48CB">
        <w:rPr>
          <w:sz w:val="20"/>
          <w:szCs w:val="20"/>
        </w:rPr>
        <w:t>2001</w:t>
      </w:r>
      <w:r w:rsidR="004D5C6A">
        <w:rPr>
          <w:sz w:val="20"/>
          <w:szCs w:val="20"/>
        </w:rPr>
        <w:t>, 2008</w:t>
      </w:r>
      <w:r w:rsidR="004D5C6A" w:rsidRPr="00EC48CB">
        <w:rPr>
          <w:sz w:val="20"/>
          <w:szCs w:val="20"/>
        </w:rPr>
        <w:t xml:space="preserve">; </w:t>
      </w:r>
      <w:r w:rsidR="004D5C6A">
        <w:rPr>
          <w:sz w:val="20"/>
          <w:szCs w:val="20"/>
        </w:rPr>
        <w:t xml:space="preserve">Brown at all, 2008; Denning, 2005; Gabriel, 2000, 1995; Garud at all, 2014; </w:t>
      </w:r>
      <w:r w:rsidR="004D5C6A" w:rsidRPr="009509A9">
        <w:rPr>
          <w:noProof/>
          <w:sz w:val="20"/>
        </w:rPr>
        <w:t>Schrage</w:t>
      </w:r>
      <w:r w:rsidR="004D5C6A">
        <w:rPr>
          <w:noProof/>
          <w:sz w:val="20"/>
        </w:rPr>
        <w:t xml:space="preserve">, 2000), (ii) project </w:t>
      </w:r>
      <w:r w:rsidR="00B61CE6">
        <w:rPr>
          <w:noProof/>
          <w:sz w:val="20"/>
        </w:rPr>
        <w:t xml:space="preserve">methodology (Figure 1, Year 2) and </w:t>
      </w:r>
      <w:r w:rsidR="004D5C6A">
        <w:rPr>
          <w:noProof/>
          <w:sz w:val="20"/>
        </w:rPr>
        <w:t xml:space="preserve">(iii) </w:t>
      </w:r>
      <w:r w:rsidR="00B61CE6">
        <w:rPr>
          <w:noProof/>
          <w:sz w:val="20"/>
        </w:rPr>
        <w:t>Levels of co-cre</w:t>
      </w:r>
      <w:r w:rsidR="004D5C6A">
        <w:rPr>
          <w:noProof/>
          <w:sz w:val="20"/>
        </w:rPr>
        <w:t xml:space="preserve">ation and evaluation (Figure 2) – led to a number of </w:t>
      </w:r>
      <w:r w:rsidR="007D042F">
        <w:rPr>
          <w:noProof/>
          <w:sz w:val="20"/>
        </w:rPr>
        <w:t xml:space="preserve">conclusions. </w:t>
      </w:r>
      <w:r w:rsidR="00895F9C">
        <w:rPr>
          <w:noProof/>
          <w:sz w:val="20"/>
        </w:rPr>
        <w:t>P</w:t>
      </w:r>
      <w:r w:rsidR="007D042F">
        <w:rPr>
          <w:noProof/>
          <w:sz w:val="20"/>
        </w:rPr>
        <w:t>articipants</w:t>
      </w:r>
      <w:r w:rsidR="00BD4AE3">
        <w:rPr>
          <w:noProof/>
          <w:sz w:val="20"/>
        </w:rPr>
        <w:t xml:space="preserve"> (P)</w:t>
      </w:r>
      <w:r w:rsidR="00895F9C">
        <w:rPr>
          <w:noProof/>
          <w:sz w:val="20"/>
        </w:rPr>
        <w:t xml:space="preserve"> of prototyping workshops</w:t>
      </w:r>
      <w:r w:rsidR="007D042F">
        <w:rPr>
          <w:noProof/>
          <w:sz w:val="20"/>
        </w:rPr>
        <w:t xml:space="preserve">, in particular, </w:t>
      </w:r>
      <w:r w:rsidR="004D5C6A">
        <w:rPr>
          <w:noProof/>
          <w:sz w:val="20"/>
        </w:rPr>
        <w:t>stated</w:t>
      </w:r>
      <w:r w:rsidR="007D042F">
        <w:rPr>
          <w:noProof/>
          <w:sz w:val="20"/>
        </w:rPr>
        <w:t>:</w:t>
      </w:r>
    </w:p>
    <w:p w:rsidR="007D042F" w:rsidRPr="007D042F" w:rsidRDefault="00BD4AE3" w:rsidP="0083446B">
      <w:pPr>
        <w:spacing w:line="360" w:lineRule="auto"/>
        <w:ind w:left="284"/>
        <w:jc w:val="both"/>
        <w:rPr>
          <w:noProof/>
          <w:sz w:val="20"/>
        </w:rPr>
      </w:pPr>
      <w:r>
        <w:rPr>
          <w:noProof/>
          <w:sz w:val="20"/>
        </w:rPr>
        <w:t>P</w:t>
      </w:r>
      <w:r w:rsidR="00BF15FF">
        <w:rPr>
          <w:noProof/>
          <w:sz w:val="20"/>
        </w:rPr>
        <w:t>1: “</w:t>
      </w:r>
      <w:r w:rsidR="007D042F" w:rsidRPr="00BF15FF">
        <w:rPr>
          <w:i/>
          <w:noProof/>
          <w:sz w:val="20"/>
        </w:rPr>
        <w:t>Provided evidence of why we should use stories as they are hard wired</w:t>
      </w:r>
      <w:r w:rsidR="00BF15FF">
        <w:rPr>
          <w:noProof/>
          <w:sz w:val="20"/>
        </w:rPr>
        <w:t>”.</w:t>
      </w:r>
    </w:p>
    <w:p w:rsidR="007D042F" w:rsidRDefault="00BD4AE3" w:rsidP="0083446B">
      <w:pPr>
        <w:spacing w:line="360" w:lineRule="auto"/>
        <w:ind w:left="284"/>
        <w:jc w:val="both"/>
        <w:rPr>
          <w:noProof/>
          <w:sz w:val="20"/>
        </w:rPr>
      </w:pPr>
      <w:r>
        <w:rPr>
          <w:noProof/>
          <w:sz w:val="20"/>
        </w:rPr>
        <w:t>P</w:t>
      </w:r>
      <w:r w:rsidR="00BF15FF">
        <w:rPr>
          <w:noProof/>
          <w:sz w:val="20"/>
        </w:rPr>
        <w:t>2</w:t>
      </w:r>
      <w:r w:rsidR="007D042F">
        <w:rPr>
          <w:noProof/>
          <w:sz w:val="20"/>
        </w:rPr>
        <w:t>: “</w:t>
      </w:r>
      <w:r w:rsidR="007D042F" w:rsidRPr="00BF15FF">
        <w:rPr>
          <w:i/>
          <w:noProof/>
          <w:sz w:val="20"/>
        </w:rPr>
        <w:t>Topic was interesting, lecturer was inspiring and has a lot of know how</w:t>
      </w:r>
      <w:r w:rsidR="007D042F">
        <w:rPr>
          <w:noProof/>
          <w:sz w:val="20"/>
        </w:rPr>
        <w:t>”</w:t>
      </w:r>
      <w:r w:rsidR="00BF15FF">
        <w:rPr>
          <w:noProof/>
          <w:sz w:val="20"/>
        </w:rPr>
        <w:t>.</w:t>
      </w:r>
    </w:p>
    <w:p w:rsidR="00D34D5E" w:rsidRDefault="00BD4AE3" w:rsidP="0083446B">
      <w:pPr>
        <w:spacing w:line="360" w:lineRule="auto"/>
        <w:ind w:left="284"/>
        <w:jc w:val="both"/>
        <w:rPr>
          <w:noProof/>
          <w:sz w:val="20"/>
        </w:rPr>
      </w:pPr>
      <w:r>
        <w:rPr>
          <w:noProof/>
          <w:sz w:val="20"/>
        </w:rPr>
        <w:t>P</w:t>
      </w:r>
      <w:r w:rsidR="00BF15FF">
        <w:rPr>
          <w:noProof/>
          <w:sz w:val="20"/>
        </w:rPr>
        <w:t>3</w:t>
      </w:r>
      <w:r w:rsidR="007D042F">
        <w:rPr>
          <w:noProof/>
          <w:sz w:val="20"/>
        </w:rPr>
        <w:t>: “</w:t>
      </w:r>
      <w:r w:rsidR="00BF15FF" w:rsidRPr="00BF15FF">
        <w:rPr>
          <w:i/>
          <w:noProof/>
          <w:sz w:val="20"/>
        </w:rPr>
        <w:t>There was potential to learn a lot</w:t>
      </w:r>
      <w:r w:rsidR="00BF15FF">
        <w:rPr>
          <w:noProof/>
          <w:sz w:val="20"/>
        </w:rPr>
        <w:t>”.</w:t>
      </w:r>
    </w:p>
    <w:p w:rsidR="00D34D5E" w:rsidRPr="00D34D5E" w:rsidRDefault="00BD4AE3" w:rsidP="0083446B">
      <w:pPr>
        <w:spacing w:line="360" w:lineRule="auto"/>
        <w:ind w:left="284"/>
        <w:jc w:val="both"/>
        <w:rPr>
          <w:noProof/>
          <w:sz w:val="20"/>
        </w:rPr>
      </w:pPr>
      <w:r>
        <w:rPr>
          <w:noProof/>
          <w:sz w:val="20"/>
        </w:rPr>
        <w:t>P</w:t>
      </w:r>
      <w:r w:rsidR="00D34D5E">
        <w:rPr>
          <w:noProof/>
          <w:sz w:val="20"/>
        </w:rPr>
        <w:t>4: “</w:t>
      </w:r>
      <w:r w:rsidR="00D34D5E" w:rsidRPr="00BD4AE3">
        <w:rPr>
          <w:i/>
          <w:noProof/>
          <w:sz w:val="20"/>
        </w:rPr>
        <w:t>Will there be a second part?</w:t>
      </w:r>
      <w:r w:rsidR="00D34D5E">
        <w:rPr>
          <w:noProof/>
          <w:sz w:val="20"/>
        </w:rPr>
        <w:t>”</w:t>
      </w:r>
    </w:p>
    <w:p w:rsidR="00D34D5E" w:rsidRPr="00D34D5E" w:rsidRDefault="00BD4AE3" w:rsidP="0083446B">
      <w:pPr>
        <w:spacing w:line="360" w:lineRule="auto"/>
        <w:ind w:left="284"/>
        <w:contextualSpacing/>
        <w:rPr>
          <w:noProof/>
          <w:sz w:val="20"/>
        </w:rPr>
      </w:pPr>
      <w:r>
        <w:rPr>
          <w:noProof/>
          <w:sz w:val="20"/>
        </w:rPr>
        <w:t>P</w:t>
      </w:r>
      <w:r w:rsidR="00D34D5E">
        <w:rPr>
          <w:noProof/>
          <w:sz w:val="20"/>
        </w:rPr>
        <w:t>5: “</w:t>
      </w:r>
      <w:r w:rsidR="00D34D5E" w:rsidRPr="00BD4AE3">
        <w:rPr>
          <w:i/>
          <w:noProof/>
          <w:sz w:val="20"/>
        </w:rPr>
        <w:t>When it ended I was just starting to learn something (far too early to stop)</w:t>
      </w:r>
      <w:r>
        <w:rPr>
          <w:noProof/>
          <w:sz w:val="20"/>
        </w:rPr>
        <w:t>”</w:t>
      </w:r>
      <w:r w:rsidR="00D34D5E">
        <w:rPr>
          <w:noProof/>
          <w:sz w:val="20"/>
        </w:rPr>
        <w:t>.</w:t>
      </w:r>
    </w:p>
    <w:p w:rsidR="00EC15A6" w:rsidRDefault="00BD4AE3" w:rsidP="0083446B">
      <w:pPr>
        <w:spacing w:line="360" w:lineRule="auto"/>
        <w:ind w:left="284"/>
        <w:jc w:val="both"/>
        <w:rPr>
          <w:noProof/>
          <w:sz w:val="20"/>
        </w:rPr>
      </w:pPr>
      <w:r>
        <w:rPr>
          <w:noProof/>
          <w:sz w:val="20"/>
        </w:rPr>
        <w:t>P</w:t>
      </w:r>
      <w:r w:rsidR="00D34D5E">
        <w:rPr>
          <w:noProof/>
          <w:sz w:val="20"/>
        </w:rPr>
        <w:t>6: “</w:t>
      </w:r>
      <w:r w:rsidR="00D34D5E" w:rsidRPr="00BD4AE3">
        <w:rPr>
          <w:i/>
          <w:noProof/>
          <w:sz w:val="20"/>
        </w:rPr>
        <w:t>Storytelling is a good method for communication, but also for products &amp; services”</w:t>
      </w:r>
      <w:r>
        <w:rPr>
          <w:noProof/>
          <w:sz w:val="20"/>
        </w:rPr>
        <w:t>.</w:t>
      </w:r>
    </w:p>
    <w:p w:rsidR="008900FA" w:rsidRPr="008900FA" w:rsidRDefault="00EC15A6" w:rsidP="0083446B">
      <w:pPr>
        <w:spacing w:line="360" w:lineRule="auto"/>
        <w:ind w:firstLine="284"/>
        <w:jc w:val="both"/>
        <w:rPr>
          <w:noProof/>
          <w:sz w:val="20"/>
        </w:rPr>
      </w:pPr>
      <w:r>
        <w:rPr>
          <w:noProof/>
          <w:sz w:val="20"/>
        </w:rPr>
        <w:t>For members of SRG</w:t>
      </w:r>
      <w:r w:rsidR="004D5C6A">
        <w:rPr>
          <w:noProof/>
          <w:sz w:val="20"/>
        </w:rPr>
        <w:t xml:space="preserve">,one of the results of </w:t>
      </w:r>
      <w:r>
        <w:rPr>
          <w:noProof/>
          <w:sz w:val="20"/>
        </w:rPr>
        <w:t xml:space="preserve">testing literature review </w:t>
      </w:r>
      <w:r w:rsidR="008900FA">
        <w:rPr>
          <w:noProof/>
          <w:sz w:val="20"/>
        </w:rPr>
        <w:t>was</w:t>
      </w:r>
      <w:r>
        <w:rPr>
          <w:noProof/>
          <w:sz w:val="20"/>
        </w:rPr>
        <w:t xml:space="preserve">: </w:t>
      </w:r>
      <w:r w:rsidR="00F8275A">
        <w:rPr>
          <w:noProof/>
          <w:sz w:val="20"/>
        </w:rPr>
        <w:t>“</w:t>
      </w:r>
      <w:r w:rsidR="00F8275A" w:rsidRPr="008900FA">
        <w:rPr>
          <w:i/>
          <w:noProof/>
          <w:sz w:val="20"/>
        </w:rPr>
        <w:t>There are two very broad elements: (i) use of narrative/story structure to frame your communication, and also (ii) some of the performance storytelling tricks of actually presenting: gaining and keeping attention, audience interaction and so on. So there’s some presentation skills tricks in there, too</w:t>
      </w:r>
      <w:r w:rsidR="00F8275A">
        <w:rPr>
          <w:noProof/>
          <w:sz w:val="20"/>
        </w:rPr>
        <w:t>”</w:t>
      </w:r>
      <w:r w:rsidR="00F8275A" w:rsidRPr="00F8275A">
        <w:rPr>
          <w:noProof/>
          <w:sz w:val="20"/>
        </w:rPr>
        <w:t>.</w:t>
      </w:r>
      <w:r w:rsidR="008900FA">
        <w:rPr>
          <w:noProof/>
          <w:sz w:val="20"/>
        </w:rPr>
        <w:t xml:space="preserve"> Among other conclusions, we should </w:t>
      </w:r>
      <w:r w:rsidR="00895F9C">
        <w:rPr>
          <w:noProof/>
          <w:sz w:val="20"/>
        </w:rPr>
        <w:t>name our understanding that to develop a methodology this</w:t>
      </w:r>
      <w:r w:rsidR="008900FA" w:rsidRPr="008900FA">
        <w:rPr>
          <w:noProof/>
          <w:sz w:val="20"/>
        </w:rPr>
        <w:t xml:space="preserve"> will enable innovation trainers to teach staff in their organisation to use stories as part of the innovation process</w:t>
      </w:r>
      <w:r w:rsidR="00895F9C">
        <w:rPr>
          <w:noProof/>
          <w:sz w:val="20"/>
        </w:rPr>
        <w:t>. In its turn this</w:t>
      </w:r>
      <w:r w:rsidR="008900FA">
        <w:rPr>
          <w:noProof/>
          <w:sz w:val="20"/>
        </w:rPr>
        <w:t xml:space="preserve"> will include answers to:</w:t>
      </w:r>
    </w:p>
    <w:p w:rsidR="008900FA" w:rsidRPr="008900FA" w:rsidRDefault="008900FA" w:rsidP="008900FA">
      <w:pPr>
        <w:pStyle w:val="ad"/>
        <w:numPr>
          <w:ilvl w:val="0"/>
          <w:numId w:val="28"/>
        </w:numPr>
        <w:spacing w:line="360" w:lineRule="auto"/>
        <w:contextualSpacing/>
        <w:rPr>
          <w:noProof/>
          <w:sz w:val="20"/>
          <w:lang w:eastAsia="en-US"/>
        </w:rPr>
      </w:pPr>
      <w:r w:rsidRPr="008900FA">
        <w:rPr>
          <w:noProof/>
          <w:sz w:val="20"/>
          <w:lang w:eastAsia="en-US"/>
        </w:rPr>
        <w:t>what are the key components that make a story</w:t>
      </w:r>
      <w:r>
        <w:rPr>
          <w:noProof/>
          <w:sz w:val="20"/>
          <w:lang w:eastAsia="en-US"/>
        </w:rPr>
        <w:t>;</w:t>
      </w:r>
    </w:p>
    <w:p w:rsidR="008900FA" w:rsidRPr="008900FA" w:rsidRDefault="008900FA" w:rsidP="008900FA">
      <w:pPr>
        <w:pStyle w:val="ad"/>
        <w:numPr>
          <w:ilvl w:val="0"/>
          <w:numId w:val="28"/>
        </w:numPr>
        <w:spacing w:line="360" w:lineRule="auto"/>
        <w:contextualSpacing/>
        <w:rPr>
          <w:noProof/>
          <w:sz w:val="20"/>
          <w:lang w:eastAsia="en-US"/>
        </w:rPr>
      </w:pPr>
      <w:r w:rsidRPr="008900FA">
        <w:rPr>
          <w:noProof/>
          <w:sz w:val="20"/>
          <w:lang w:eastAsia="en-US"/>
        </w:rPr>
        <w:t>how can these be applied to pre</w:t>
      </w:r>
      <w:r>
        <w:rPr>
          <w:noProof/>
          <w:sz w:val="20"/>
          <w:lang w:eastAsia="en-US"/>
        </w:rPr>
        <w:t>sentations / data / information;</w:t>
      </w:r>
    </w:p>
    <w:p w:rsidR="008900FA" w:rsidRPr="008900FA" w:rsidRDefault="008900FA" w:rsidP="008900FA">
      <w:pPr>
        <w:pStyle w:val="ad"/>
        <w:numPr>
          <w:ilvl w:val="0"/>
          <w:numId w:val="28"/>
        </w:numPr>
        <w:spacing w:line="360" w:lineRule="auto"/>
        <w:contextualSpacing/>
        <w:rPr>
          <w:noProof/>
          <w:sz w:val="20"/>
          <w:lang w:eastAsia="en-US"/>
        </w:rPr>
      </w:pPr>
      <w:r>
        <w:rPr>
          <w:noProof/>
          <w:sz w:val="20"/>
          <w:lang w:eastAsia="en-US"/>
        </w:rPr>
        <w:t xml:space="preserve">what are </w:t>
      </w:r>
      <w:r w:rsidRPr="008900FA">
        <w:rPr>
          <w:noProof/>
          <w:sz w:val="20"/>
          <w:lang w:eastAsia="en-US"/>
        </w:rPr>
        <w:t>the advantages of using stories</w:t>
      </w:r>
      <w:r>
        <w:rPr>
          <w:noProof/>
          <w:sz w:val="20"/>
          <w:lang w:eastAsia="en-US"/>
        </w:rPr>
        <w:t>;</w:t>
      </w:r>
    </w:p>
    <w:p w:rsidR="008900FA" w:rsidRPr="008900FA" w:rsidRDefault="008900FA" w:rsidP="008900FA">
      <w:pPr>
        <w:pStyle w:val="ad"/>
        <w:numPr>
          <w:ilvl w:val="0"/>
          <w:numId w:val="28"/>
        </w:numPr>
        <w:spacing w:line="360" w:lineRule="auto"/>
        <w:contextualSpacing/>
        <w:rPr>
          <w:noProof/>
          <w:sz w:val="20"/>
          <w:lang w:eastAsia="en-US"/>
        </w:rPr>
      </w:pPr>
      <w:r w:rsidRPr="008900FA">
        <w:rPr>
          <w:noProof/>
          <w:sz w:val="20"/>
          <w:lang w:eastAsia="en-US"/>
        </w:rPr>
        <w:t xml:space="preserve">where in the innovation process </w:t>
      </w:r>
      <w:r>
        <w:rPr>
          <w:noProof/>
          <w:sz w:val="20"/>
          <w:lang w:eastAsia="en-US"/>
        </w:rPr>
        <w:t>they might be usefully deployed.</w:t>
      </w:r>
    </w:p>
    <w:p w:rsidR="0083446B" w:rsidRPr="00895F9C" w:rsidRDefault="008900FA" w:rsidP="00895F9C">
      <w:pPr>
        <w:spacing w:line="360" w:lineRule="auto"/>
        <w:ind w:firstLine="360"/>
        <w:rPr>
          <w:noProof/>
          <w:sz w:val="20"/>
        </w:rPr>
      </w:pPr>
      <w:r>
        <w:rPr>
          <w:noProof/>
          <w:sz w:val="20"/>
        </w:rPr>
        <w:t>For innovation and entrepreneurship,</w:t>
      </w:r>
      <w:r w:rsidR="001446CB">
        <w:rPr>
          <w:noProof/>
          <w:sz w:val="20"/>
        </w:rPr>
        <w:t xml:space="preserve"> one of the other outcomes of prototyping phase </w:t>
      </w:r>
      <w:r w:rsidR="00895F9C">
        <w:rPr>
          <w:noProof/>
          <w:sz w:val="20"/>
        </w:rPr>
        <w:t>is</w:t>
      </w:r>
      <w:r w:rsidR="001446CB">
        <w:rPr>
          <w:noProof/>
          <w:sz w:val="20"/>
        </w:rPr>
        <w:t xml:space="preserve"> the role of storytelling for organisation</w:t>
      </w:r>
      <w:r w:rsidR="00895F9C">
        <w:rPr>
          <w:noProof/>
          <w:sz w:val="20"/>
        </w:rPr>
        <w:t>s</w:t>
      </w:r>
      <w:r w:rsidR="001446CB">
        <w:rPr>
          <w:noProof/>
          <w:sz w:val="20"/>
        </w:rPr>
        <w:t xml:space="preserve">: </w:t>
      </w:r>
    </w:p>
    <w:p w:rsidR="0083446B" w:rsidRDefault="0083446B" w:rsidP="002950FE">
      <w:pPr>
        <w:pStyle w:val="Table"/>
        <w:rPr>
          <w:b/>
        </w:rPr>
      </w:pPr>
    </w:p>
    <w:p w:rsidR="002950FE" w:rsidRDefault="002950FE" w:rsidP="002950FE">
      <w:pPr>
        <w:pStyle w:val="Table"/>
      </w:pPr>
      <w:r>
        <w:rPr>
          <w:b/>
        </w:rPr>
        <w:t>Table  2</w:t>
      </w:r>
      <w:r>
        <w:t xml:space="preserve"> Role storytelling </w:t>
      </w:r>
      <w:r w:rsidR="0083446B">
        <w:t>emerging from and supported by TACIT project prototyping</w:t>
      </w:r>
    </w:p>
    <w:p w:rsidR="008900FA" w:rsidRDefault="008900FA" w:rsidP="008900FA">
      <w:pPr>
        <w:spacing w:line="360" w:lineRule="auto"/>
        <w:rPr>
          <w:noProof/>
          <w:sz w:val="20"/>
        </w:rPr>
      </w:pPr>
    </w:p>
    <w:tbl>
      <w:tblPr>
        <w:tblStyle w:val="af"/>
        <w:tblW w:w="0" w:type="auto"/>
        <w:tblLook w:val="04A0"/>
      </w:tblPr>
      <w:tblGrid>
        <w:gridCol w:w="1515"/>
        <w:gridCol w:w="5928"/>
      </w:tblGrid>
      <w:tr w:rsidR="008900FA" w:rsidRPr="001446CB">
        <w:trPr>
          <w:trHeight w:val="332"/>
        </w:trPr>
        <w:tc>
          <w:tcPr>
            <w:tcW w:w="1615" w:type="dxa"/>
          </w:tcPr>
          <w:p w:rsidR="008900FA" w:rsidRPr="001446CB" w:rsidRDefault="008900FA">
            <w:pPr>
              <w:rPr>
                <w:b/>
                <w:sz w:val="20"/>
              </w:rPr>
            </w:pPr>
            <w:r w:rsidRPr="001446CB">
              <w:rPr>
                <w:b/>
                <w:sz w:val="20"/>
              </w:rPr>
              <w:t xml:space="preserve">Stage </w:t>
            </w:r>
          </w:p>
        </w:tc>
        <w:tc>
          <w:tcPr>
            <w:tcW w:w="7395" w:type="dxa"/>
          </w:tcPr>
          <w:p w:rsidR="008900FA" w:rsidRPr="001446CB" w:rsidRDefault="00895F9C">
            <w:pPr>
              <w:rPr>
                <w:b/>
                <w:sz w:val="20"/>
              </w:rPr>
            </w:pPr>
            <w:r>
              <w:rPr>
                <w:b/>
                <w:sz w:val="20"/>
              </w:rPr>
              <w:t>Role of Storyt</w:t>
            </w:r>
            <w:r w:rsidR="008900FA" w:rsidRPr="001446CB">
              <w:rPr>
                <w:b/>
                <w:sz w:val="20"/>
              </w:rPr>
              <w:t xml:space="preserve">elling </w:t>
            </w:r>
          </w:p>
        </w:tc>
      </w:tr>
      <w:tr w:rsidR="008900FA" w:rsidRPr="001446CB">
        <w:tc>
          <w:tcPr>
            <w:tcW w:w="1615" w:type="dxa"/>
          </w:tcPr>
          <w:p w:rsidR="008900FA" w:rsidRPr="001446CB" w:rsidRDefault="008900FA" w:rsidP="008900FA">
            <w:pPr>
              <w:rPr>
                <w:sz w:val="20"/>
              </w:rPr>
            </w:pPr>
            <w:r w:rsidRPr="001446CB">
              <w:rPr>
                <w:sz w:val="20"/>
              </w:rPr>
              <w:t xml:space="preserve">Problem </w:t>
            </w:r>
          </w:p>
        </w:tc>
        <w:tc>
          <w:tcPr>
            <w:tcW w:w="7395" w:type="dxa"/>
          </w:tcPr>
          <w:p w:rsidR="008900FA" w:rsidRPr="001446CB" w:rsidRDefault="001446CB" w:rsidP="008900FA">
            <w:pPr>
              <w:rPr>
                <w:sz w:val="20"/>
              </w:rPr>
            </w:pPr>
            <w:r>
              <w:rPr>
                <w:sz w:val="20"/>
              </w:rPr>
              <w:t>Describing and/or</w:t>
            </w:r>
            <w:r w:rsidR="008900FA" w:rsidRPr="001446CB">
              <w:rPr>
                <w:sz w:val="20"/>
              </w:rPr>
              <w:t xml:space="preserve"> understanding the problem in way that not only helps </w:t>
            </w:r>
            <w:r>
              <w:rPr>
                <w:sz w:val="20"/>
              </w:rPr>
              <w:t xml:space="preserve">perceiving </w:t>
            </w:r>
            <w:r w:rsidR="008900FA" w:rsidRPr="001446CB">
              <w:rPr>
                <w:sz w:val="20"/>
              </w:rPr>
              <w:t>the issues a</w:t>
            </w:r>
            <w:r>
              <w:rPr>
                <w:sz w:val="20"/>
              </w:rPr>
              <w:t>t a human level, but also engaging</w:t>
            </w:r>
            <w:r w:rsidR="008900FA" w:rsidRPr="001446CB">
              <w:rPr>
                <w:sz w:val="20"/>
              </w:rPr>
              <w:t xml:space="preserve"> people in wanting to he</w:t>
            </w:r>
            <w:r>
              <w:rPr>
                <w:sz w:val="20"/>
              </w:rPr>
              <w:t>lp find solutions (motivation)</w:t>
            </w:r>
          </w:p>
        </w:tc>
      </w:tr>
      <w:tr w:rsidR="008900FA" w:rsidRPr="001446CB">
        <w:tc>
          <w:tcPr>
            <w:tcW w:w="1615" w:type="dxa"/>
          </w:tcPr>
          <w:p w:rsidR="008900FA" w:rsidRPr="001446CB" w:rsidRDefault="008900FA">
            <w:pPr>
              <w:rPr>
                <w:sz w:val="20"/>
              </w:rPr>
            </w:pPr>
            <w:r w:rsidRPr="001446CB">
              <w:rPr>
                <w:sz w:val="20"/>
              </w:rPr>
              <w:t xml:space="preserve">Ideation </w:t>
            </w:r>
          </w:p>
        </w:tc>
        <w:tc>
          <w:tcPr>
            <w:tcW w:w="7395" w:type="dxa"/>
          </w:tcPr>
          <w:p w:rsidR="008900FA" w:rsidRPr="001446CB" w:rsidRDefault="001446CB">
            <w:pPr>
              <w:rPr>
                <w:sz w:val="20"/>
              </w:rPr>
            </w:pPr>
            <w:r>
              <w:rPr>
                <w:sz w:val="20"/>
              </w:rPr>
              <w:t>Once the problem(s) has been better described,</w:t>
            </w:r>
            <w:r w:rsidR="008900FA" w:rsidRPr="001446CB">
              <w:rPr>
                <w:sz w:val="20"/>
              </w:rPr>
              <w:t xml:space="preserve"> better understanding of </w:t>
            </w:r>
            <w:r w:rsidR="008900FA" w:rsidRPr="001446CB">
              <w:rPr>
                <w:sz w:val="20"/>
              </w:rPr>
              <w:lastRenderedPageBreak/>
              <w:t xml:space="preserve">issues to be addressed will help generate ideas for solutions </w:t>
            </w:r>
          </w:p>
        </w:tc>
      </w:tr>
      <w:tr w:rsidR="008900FA" w:rsidRPr="001446CB">
        <w:tc>
          <w:tcPr>
            <w:tcW w:w="1615" w:type="dxa"/>
          </w:tcPr>
          <w:p w:rsidR="008900FA" w:rsidRPr="001446CB" w:rsidRDefault="008900FA">
            <w:pPr>
              <w:rPr>
                <w:sz w:val="20"/>
              </w:rPr>
            </w:pPr>
            <w:r w:rsidRPr="001446CB">
              <w:rPr>
                <w:sz w:val="20"/>
              </w:rPr>
              <w:lastRenderedPageBreak/>
              <w:t xml:space="preserve">Filtering </w:t>
            </w:r>
          </w:p>
        </w:tc>
        <w:tc>
          <w:tcPr>
            <w:tcW w:w="7395" w:type="dxa"/>
          </w:tcPr>
          <w:p w:rsidR="008900FA" w:rsidRPr="001446CB" w:rsidRDefault="008900FA">
            <w:pPr>
              <w:rPr>
                <w:sz w:val="20"/>
              </w:rPr>
            </w:pPr>
            <w:r w:rsidRPr="001446CB">
              <w:rPr>
                <w:sz w:val="20"/>
              </w:rPr>
              <w:t>Selection of ideas to take forward. Story as a way of pitching an idea you believe in, but also as a way of forward testing what it might look like</w:t>
            </w:r>
            <w:r w:rsidR="001446CB">
              <w:rPr>
                <w:sz w:val="20"/>
              </w:rPr>
              <w:t xml:space="preserve"> if implemented (link to future-</w:t>
            </w:r>
            <w:r w:rsidRPr="001446CB">
              <w:rPr>
                <w:sz w:val="20"/>
              </w:rPr>
              <w:t>based learning)</w:t>
            </w:r>
          </w:p>
        </w:tc>
      </w:tr>
      <w:tr w:rsidR="008900FA" w:rsidRPr="001446CB">
        <w:tc>
          <w:tcPr>
            <w:tcW w:w="1615" w:type="dxa"/>
          </w:tcPr>
          <w:p w:rsidR="008900FA" w:rsidRPr="001446CB" w:rsidRDefault="008900FA">
            <w:pPr>
              <w:rPr>
                <w:sz w:val="20"/>
              </w:rPr>
            </w:pPr>
            <w:r w:rsidRPr="001446CB">
              <w:rPr>
                <w:sz w:val="20"/>
              </w:rPr>
              <w:t>Prototyping</w:t>
            </w:r>
          </w:p>
        </w:tc>
        <w:tc>
          <w:tcPr>
            <w:tcW w:w="7395" w:type="dxa"/>
            <w:vMerge w:val="restart"/>
          </w:tcPr>
          <w:p w:rsidR="008900FA" w:rsidRPr="001446CB" w:rsidRDefault="008900FA" w:rsidP="001446CB">
            <w:pPr>
              <w:rPr>
                <w:sz w:val="20"/>
              </w:rPr>
            </w:pPr>
            <w:r w:rsidRPr="001446CB">
              <w:rPr>
                <w:sz w:val="20"/>
              </w:rPr>
              <w:t xml:space="preserve">All </w:t>
            </w:r>
            <w:r w:rsidR="001446CB">
              <w:rPr>
                <w:sz w:val="20"/>
              </w:rPr>
              <w:t xml:space="preserve">these </w:t>
            </w:r>
            <w:r w:rsidRPr="001446CB">
              <w:rPr>
                <w:sz w:val="20"/>
              </w:rPr>
              <w:t>will involve conveying concepts and ideas to other</w:t>
            </w:r>
            <w:r w:rsidR="001446CB">
              <w:rPr>
                <w:sz w:val="20"/>
              </w:rPr>
              <w:t>s whose expertise are required, for instance, s</w:t>
            </w:r>
            <w:r w:rsidRPr="001446CB">
              <w:rPr>
                <w:sz w:val="20"/>
              </w:rPr>
              <w:t xml:space="preserve">takeholder engagement and management. </w:t>
            </w:r>
            <w:r w:rsidR="001446CB">
              <w:rPr>
                <w:sz w:val="20"/>
              </w:rPr>
              <w:t>It will also support m</w:t>
            </w:r>
            <w:r w:rsidRPr="001446CB">
              <w:rPr>
                <w:sz w:val="20"/>
              </w:rPr>
              <w:t xml:space="preserve">aking </w:t>
            </w:r>
            <w:r w:rsidR="001446CB">
              <w:rPr>
                <w:sz w:val="20"/>
              </w:rPr>
              <w:t>pitches for different kind of resources (</w:t>
            </w:r>
            <w:r w:rsidRPr="001446CB">
              <w:rPr>
                <w:sz w:val="20"/>
              </w:rPr>
              <w:t>physical</w:t>
            </w:r>
            <w:r w:rsidR="001446CB">
              <w:rPr>
                <w:sz w:val="20"/>
              </w:rPr>
              <w:t xml:space="preserve">, human, </w:t>
            </w:r>
            <w:r w:rsidRPr="001446CB">
              <w:rPr>
                <w:sz w:val="20"/>
              </w:rPr>
              <w:t>financial</w:t>
            </w:r>
            <w:r w:rsidR="001446CB">
              <w:rPr>
                <w:sz w:val="20"/>
              </w:rPr>
              <w:t xml:space="preserve"> etc.)</w:t>
            </w:r>
          </w:p>
        </w:tc>
      </w:tr>
      <w:tr w:rsidR="008900FA" w:rsidRPr="001446CB">
        <w:tc>
          <w:tcPr>
            <w:tcW w:w="1615" w:type="dxa"/>
          </w:tcPr>
          <w:p w:rsidR="008900FA" w:rsidRPr="001446CB" w:rsidRDefault="008900FA">
            <w:pPr>
              <w:rPr>
                <w:sz w:val="20"/>
              </w:rPr>
            </w:pPr>
            <w:r w:rsidRPr="001446CB">
              <w:rPr>
                <w:sz w:val="20"/>
              </w:rPr>
              <w:t xml:space="preserve">Testing </w:t>
            </w:r>
          </w:p>
        </w:tc>
        <w:tc>
          <w:tcPr>
            <w:tcW w:w="7395" w:type="dxa"/>
            <w:vMerge/>
          </w:tcPr>
          <w:p w:rsidR="008900FA" w:rsidRPr="001446CB" w:rsidRDefault="008900FA">
            <w:pPr>
              <w:rPr>
                <w:b/>
                <w:sz w:val="20"/>
              </w:rPr>
            </w:pPr>
          </w:p>
        </w:tc>
      </w:tr>
      <w:tr w:rsidR="008900FA" w:rsidRPr="001446CB">
        <w:tc>
          <w:tcPr>
            <w:tcW w:w="1615" w:type="dxa"/>
          </w:tcPr>
          <w:p w:rsidR="008900FA" w:rsidRPr="001446CB" w:rsidRDefault="008900FA">
            <w:pPr>
              <w:rPr>
                <w:sz w:val="20"/>
              </w:rPr>
            </w:pPr>
            <w:r w:rsidRPr="001446CB">
              <w:rPr>
                <w:sz w:val="20"/>
              </w:rPr>
              <w:t xml:space="preserve">Refining </w:t>
            </w:r>
          </w:p>
        </w:tc>
        <w:tc>
          <w:tcPr>
            <w:tcW w:w="7395" w:type="dxa"/>
            <w:vMerge/>
          </w:tcPr>
          <w:p w:rsidR="008900FA" w:rsidRPr="001446CB" w:rsidRDefault="008900FA">
            <w:pPr>
              <w:rPr>
                <w:b/>
                <w:sz w:val="20"/>
              </w:rPr>
            </w:pPr>
          </w:p>
        </w:tc>
      </w:tr>
      <w:tr w:rsidR="008900FA" w:rsidRPr="001446CB">
        <w:trPr>
          <w:trHeight w:val="152"/>
        </w:trPr>
        <w:tc>
          <w:tcPr>
            <w:tcW w:w="1615" w:type="dxa"/>
          </w:tcPr>
          <w:p w:rsidR="008900FA" w:rsidRPr="001446CB" w:rsidRDefault="008900FA">
            <w:pPr>
              <w:rPr>
                <w:sz w:val="20"/>
              </w:rPr>
            </w:pPr>
            <w:r w:rsidRPr="001446CB">
              <w:rPr>
                <w:sz w:val="20"/>
              </w:rPr>
              <w:t>Deployment</w:t>
            </w:r>
          </w:p>
        </w:tc>
        <w:tc>
          <w:tcPr>
            <w:tcW w:w="7395" w:type="dxa"/>
            <w:vMerge/>
          </w:tcPr>
          <w:p w:rsidR="008900FA" w:rsidRPr="001446CB" w:rsidRDefault="008900FA">
            <w:pPr>
              <w:rPr>
                <w:b/>
                <w:sz w:val="20"/>
              </w:rPr>
            </w:pPr>
          </w:p>
        </w:tc>
      </w:tr>
      <w:tr w:rsidR="008900FA" w:rsidRPr="001446CB">
        <w:tc>
          <w:tcPr>
            <w:tcW w:w="1615" w:type="dxa"/>
          </w:tcPr>
          <w:p w:rsidR="008900FA" w:rsidRPr="001446CB" w:rsidRDefault="008900FA">
            <w:pPr>
              <w:rPr>
                <w:sz w:val="20"/>
              </w:rPr>
            </w:pPr>
            <w:r w:rsidRPr="001446CB">
              <w:rPr>
                <w:sz w:val="20"/>
              </w:rPr>
              <w:t xml:space="preserve">Scaling </w:t>
            </w:r>
          </w:p>
        </w:tc>
        <w:tc>
          <w:tcPr>
            <w:tcW w:w="7395" w:type="dxa"/>
            <w:vMerge w:val="restart"/>
          </w:tcPr>
          <w:p w:rsidR="008900FA" w:rsidRPr="001446CB" w:rsidRDefault="008900FA">
            <w:pPr>
              <w:rPr>
                <w:sz w:val="20"/>
              </w:rPr>
            </w:pPr>
            <w:r w:rsidRPr="001446CB">
              <w:rPr>
                <w:sz w:val="20"/>
              </w:rPr>
              <w:t>Convincing others to adopt your idea either as a dissemination of best practice or as commercial transaction (</w:t>
            </w:r>
            <w:r w:rsidR="002950FE">
              <w:rPr>
                <w:sz w:val="20"/>
              </w:rPr>
              <w:t xml:space="preserve">linked to </w:t>
            </w:r>
            <w:r w:rsidRPr="001446CB">
              <w:rPr>
                <w:sz w:val="20"/>
              </w:rPr>
              <w:t>marketing).</w:t>
            </w:r>
          </w:p>
        </w:tc>
      </w:tr>
      <w:tr w:rsidR="008900FA" w:rsidRPr="001446CB">
        <w:tc>
          <w:tcPr>
            <w:tcW w:w="1615" w:type="dxa"/>
          </w:tcPr>
          <w:p w:rsidR="008900FA" w:rsidRPr="001446CB" w:rsidRDefault="008900FA">
            <w:pPr>
              <w:rPr>
                <w:sz w:val="20"/>
              </w:rPr>
            </w:pPr>
            <w:r w:rsidRPr="001446CB">
              <w:rPr>
                <w:sz w:val="20"/>
              </w:rPr>
              <w:t xml:space="preserve">Adoption </w:t>
            </w:r>
          </w:p>
        </w:tc>
        <w:tc>
          <w:tcPr>
            <w:tcW w:w="7395" w:type="dxa"/>
            <w:vMerge/>
          </w:tcPr>
          <w:p w:rsidR="008900FA" w:rsidRPr="001446CB" w:rsidRDefault="008900FA">
            <w:pPr>
              <w:rPr>
                <w:b/>
                <w:sz w:val="20"/>
              </w:rPr>
            </w:pPr>
          </w:p>
        </w:tc>
      </w:tr>
      <w:tr w:rsidR="008900FA" w:rsidRPr="001446CB">
        <w:trPr>
          <w:trHeight w:val="251"/>
        </w:trPr>
        <w:tc>
          <w:tcPr>
            <w:tcW w:w="1615" w:type="dxa"/>
          </w:tcPr>
          <w:p w:rsidR="008900FA" w:rsidRPr="001446CB" w:rsidRDefault="008900FA">
            <w:pPr>
              <w:rPr>
                <w:sz w:val="20"/>
              </w:rPr>
            </w:pPr>
            <w:r w:rsidRPr="001446CB">
              <w:rPr>
                <w:sz w:val="20"/>
              </w:rPr>
              <w:t xml:space="preserve">Evaluation </w:t>
            </w:r>
          </w:p>
        </w:tc>
        <w:tc>
          <w:tcPr>
            <w:tcW w:w="7395" w:type="dxa"/>
          </w:tcPr>
          <w:p w:rsidR="008900FA" w:rsidRPr="001446CB" w:rsidRDefault="008900FA" w:rsidP="002950FE">
            <w:pPr>
              <w:rPr>
                <w:sz w:val="20"/>
              </w:rPr>
            </w:pPr>
            <w:r w:rsidRPr="001446CB">
              <w:rPr>
                <w:sz w:val="20"/>
              </w:rPr>
              <w:t xml:space="preserve">Reflecting on the process both for the benefit of others, but also personal understanding of where you are on the journey and </w:t>
            </w:r>
            <w:r w:rsidR="002950FE">
              <w:rPr>
                <w:sz w:val="20"/>
              </w:rPr>
              <w:t>why may feeling the way you are (c</w:t>
            </w:r>
            <w:r w:rsidRPr="001446CB">
              <w:rPr>
                <w:sz w:val="20"/>
              </w:rPr>
              <w:t>ase studies from users / adopters of the idea presented as stories</w:t>
            </w:r>
            <w:r w:rsidR="002950FE">
              <w:rPr>
                <w:sz w:val="20"/>
              </w:rPr>
              <w:t>)</w:t>
            </w:r>
          </w:p>
        </w:tc>
      </w:tr>
    </w:tbl>
    <w:p w:rsidR="008900FA" w:rsidRDefault="008900FA" w:rsidP="008900FA">
      <w:pPr>
        <w:spacing w:line="360" w:lineRule="auto"/>
        <w:rPr>
          <w:noProof/>
          <w:sz w:val="20"/>
        </w:rPr>
      </w:pPr>
    </w:p>
    <w:p w:rsidR="008900FA" w:rsidRDefault="0083446B" w:rsidP="008900FA">
      <w:pPr>
        <w:spacing w:line="360" w:lineRule="auto"/>
        <w:rPr>
          <w:noProof/>
          <w:sz w:val="20"/>
        </w:rPr>
      </w:pPr>
      <w:r>
        <w:rPr>
          <w:noProof/>
          <w:sz w:val="20"/>
        </w:rPr>
        <w:t xml:space="preserve">As the next step, SRG will look more in traditional storytelling and </w:t>
      </w:r>
      <w:r w:rsidR="00895F9C">
        <w:rPr>
          <w:noProof/>
          <w:sz w:val="20"/>
        </w:rPr>
        <w:t>test</w:t>
      </w:r>
      <w:r w:rsidR="009E2269">
        <w:rPr>
          <w:noProof/>
          <w:sz w:val="20"/>
        </w:rPr>
        <w:t xml:space="preserve"> in practice methodology of storytelling for business use. </w:t>
      </w:r>
      <w:r w:rsidR="004D5C6A" w:rsidRPr="00F817E8">
        <w:rPr>
          <w:sz w:val="20"/>
          <w:szCs w:val="20"/>
        </w:rPr>
        <w:t xml:space="preserve">This is a three-year project and </w:t>
      </w:r>
      <w:r w:rsidR="004D5C6A">
        <w:rPr>
          <w:sz w:val="20"/>
          <w:szCs w:val="20"/>
        </w:rPr>
        <w:t>we will report more in the nearest future on the results achieved</w:t>
      </w:r>
      <w:r w:rsidR="004D5C6A" w:rsidRPr="00F817E8">
        <w:rPr>
          <w:sz w:val="20"/>
          <w:szCs w:val="20"/>
        </w:rPr>
        <w:t>.</w:t>
      </w:r>
    </w:p>
    <w:p w:rsidR="00B97EF5" w:rsidRPr="00612D21" w:rsidRDefault="00B97EF5" w:rsidP="00612D21">
      <w:pPr>
        <w:pStyle w:val="HeadL1"/>
        <w:spacing w:line="360" w:lineRule="auto"/>
        <w:ind w:left="0" w:firstLine="0"/>
      </w:pPr>
      <w:r>
        <w:t>5</w:t>
      </w:r>
      <w:r w:rsidR="003842B6">
        <w:tab/>
      </w:r>
      <w:r w:rsidR="0083446B">
        <w:t>Practical implications</w:t>
      </w:r>
      <w:r w:rsidRPr="00C45E4D">
        <w:t xml:space="preserve"> and next steps</w:t>
      </w:r>
    </w:p>
    <w:p w:rsidR="003842B6" w:rsidRDefault="00B97EF5" w:rsidP="003842B6">
      <w:pPr>
        <w:spacing w:line="360" w:lineRule="auto"/>
        <w:ind w:firstLine="284"/>
        <w:contextualSpacing/>
        <w:jc w:val="both"/>
        <w:rPr>
          <w:sz w:val="20"/>
          <w:szCs w:val="18"/>
        </w:rPr>
      </w:pPr>
      <w:r w:rsidRPr="003842B6">
        <w:rPr>
          <w:sz w:val="20"/>
        </w:rPr>
        <w:t>The needs and requirements for education are permanently evolving, hence the first part of our project focuses on exploring needs, resources and experience on both the supply and demand side and building up a clear understanding of where and how delivery could be improved</w:t>
      </w:r>
      <w:r w:rsidRPr="00F817E8">
        <w:rPr>
          <w:sz w:val="20"/>
          <w:szCs w:val="18"/>
        </w:rPr>
        <w:t xml:space="preserve"> around inno</w:t>
      </w:r>
      <w:r>
        <w:rPr>
          <w:sz w:val="20"/>
          <w:szCs w:val="18"/>
        </w:rPr>
        <w:t>vation and entrepreneurship</w:t>
      </w:r>
      <w:r w:rsidRPr="00F817E8">
        <w:rPr>
          <w:sz w:val="20"/>
          <w:szCs w:val="18"/>
        </w:rPr>
        <w:t>.</w:t>
      </w:r>
    </w:p>
    <w:p w:rsidR="003842B6" w:rsidRDefault="00B97EF5" w:rsidP="003842B6">
      <w:pPr>
        <w:spacing w:line="360" w:lineRule="auto"/>
        <w:ind w:firstLine="284"/>
        <w:contextualSpacing/>
        <w:jc w:val="both"/>
        <w:rPr>
          <w:sz w:val="20"/>
          <w:szCs w:val="18"/>
        </w:rPr>
      </w:pPr>
      <w:r w:rsidRPr="00F817E8">
        <w:rPr>
          <w:sz w:val="20"/>
          <w:szCs w:val="18"/>
        </w:rPr>
        <w:t>The experience base of the project partners has already given us a rich perspective on the strengths and weaknesses of current education and training provision in the field of inno</w:t>
      </w:r>
      <w:r>
        <w:rPr>
          <w:sz w:val="20"/>
          <w:szCs w:val="18"/>
        </w:rPr>
        <w:t>vation and entrepreneurship</w:t>
      </w:r>
      <w:r w:rsidRPr="00F817E8">
        <w:rPr>
          <w:sz w:val="20"/>
          <w:szCs w:val="18"/>
        </w:rPr>
        <w:t>. In particular, it highlights the need for project and practice-centred modes of working and for novel approaches to delivery, which challenge individuals and develop capa</w:t>
      </w:r>
      <w:r w:rsidR="002905CB">
        <w:rPr>
          <w:sz w:val="20"/>
          <w:szCs w:val="18"/>
        </w:rPr>
        <w:t xml:space="preserve">city for action at that level. </w:t>
      </w:r>
      <w:r w:rsidRPr="00F817E8">
        <w:rPr>
          <w:sz w:val="20"/>
          <w:szCs w:val="18"/>
        </w:rPr>
        <w:t>Our project builds on this, develops and prototype a series of novel approaches to delivery, targeted at developing tacit knowledge and skills in innovation</w:t>
      </w:r>
      <w:r>
        <w:rPr>
          <w:sz w:val="20"/>
          <w:szCs w:val="18"/>
        </w:rPr>
        <w:t xml:space="preserve"> and </w:t>
      </w:r>
      <w:r w:rsidRPr="00F817E8">
        <w:rPr>
          <w:sz w:val="20"/>
          <w:szCs w:val="18"/>
        </w:rPr>
        <w:t xml:space="preserve">entrepreneurship.  </w:t>
      </w:r>
    </w:p>
    <w:p w:rsidR="00B97EF5" w:rsidRPr="003842B6" w:rsidRDefault="00B97EF5" w:rsidP="003842B6">
      <w:pPr>
        <w:spacing w:line="360" w:lineRule="auto"/>
        <w:ind w:firstLine="284"/>
        <w:contextualSpacing/>
        <w:jc w:val="both"/>
        <w:rPr>
          <w:sz w:val="20"/>
          <w:szCs w:val="18"/>
        </w:rPr>
      </w:pPr>
      <w:r w:rsidRPr="00F817E8">
        <w:rPr>
          <w:sz w:val="20"/>
          <w:szCs w:val="20"/>
        </w:rPr>
        <w:t xml:space="preserve">There are limits to what can be achieved with conventional approaches to education and training around </w:t>
      </w:r>
      <w:r w:rsidRPr="00F817E8">
        <w:rPr>
          <w:sz w:val="20"/>
          <w:szCs w:val="18"/>
        </w:rPr>
        <w:t>inno</w:t>
      </w:r>
      <w:r>
        <w:rPr>
          <w:sz w:val="20"/>
          <w:szCs w:val="18"/>
        </w:rPr>
        <w:t>vation and entrepreneurship</w:t>
      </w:r>
      <w:r w:rsidRPr="00F817E8">
        <w:rPr>
          <w:sz w:val="20"/>
          <w:szCs w:val="20"/>
        </w:rPr>
        <w:t xml:space="preserve"> and in particular more needs to be done to develop individual capacity for action through acquiring tacit knowledge. We argue this can be delivered through mechanisms which meet needs for:</w:t>
      </w:r>
    </w:p>
    <w:p w:rsidR="00B97EF5" w:rsidRPr="00F817E8" w:rsidRDefault="00B97EF5" w:rsidP="007655A6">
      <w:pPr>
        <w:pStyle w:val="ad"/>
        <w:numPr>
          <w:ilvl w:val="0"/>
          <w:numId w:val="17"/>
        </w:numPr>
        <w:spacing w:line="360" w:lineRule="auto"/>
        <w:contextualSpacing/>
        <w:jc w:val="both"/>
        <w:rPr>
          <w:sz w:val="20"/>
          <w:szCs w:val="20"/>
        </w:rPr>
      </w:pPr>
      <w:r w:rsidRPr="00F817E8">
        <w:rPr>
          <w:sz w:val="20"/>
          <w:szCs w:val="20"/>
        </w:rPr>
        <w:t>project-based learning, linked to the real challenges participants face in trying to make innovation happen;</w:t>
      </w:r>
    </w:p>
    <w:p w:rsidR="00B97EF5" w:rsidRPr="00F817E8" w:rsidRDefault="00B97EF5" w:rsidP="007655A6">
      <w:pPr>
        <w:pStyle w:val="ad"/>
        <w:numPr>
          <w:ilvl w:val="0"/>
          <w:numId w:val="17"/>
        </w:numPr>
        <w:spacing w:line="360" w:lineRule="auto"/>
        <w:contextualSpacing/>
        <w:jc w:val="both"/>
        <w:rPr>
          <w:sz w:val="20"/>
          <w:szCs w:val="20"/>
        </w:rPr>
      </w:pPr>
      <w:r w:rsidRPr="00F817E8">
        <w:rPr>
          <w:sz w:val="20"/>
          <w:szCs w:val="20"/>
        </w:rPr>
        <w:lastRenderedPageBreak/>
        <w:t>recognition that  different modes of learning; for many practitioners classroom style theory-based approaches do not work effectively;</w:t>
      </w:r>
    </w:p>
    <w:p w:rsidR="00B97EF5" w:rsidRPr="00F817E8" w:rsidRDefault="00B97EF5" w:rsidP="007655A6">
      <w:pPr>
        <w:pStyle w:val="ad"/>
        <w:numPr>
          <w:ilvl w:val="0"/>
          <w:numId w:val="17"/>
        </w:numPr>
        <w:spacing w:line="360" w:lineRule="auto"/>
        <w:contextualSpacing/>
        <w:jc w:val="both"/>
        <w:rPr>
          <w:sz w:val="20"/>
          <w:szCs w:val="20"/>
        </w:rPr>
      </w:pPr>
      <w:r w:rsidRPr="00F817E8">
        <w:rPr>
          <w:sz w:val="20"/>
          <w:szCs w:val="20"/>
        </w:rPr>
        <w:t>experiential learning, offering different ways of closing the learning cycle between theory and practice;</w:t>
      </w:r>
    </w:p>
    <w:p w:rsidR="00B97EF5" w:rsidRPr="00F817E8" w:rsidRDefault="00B97EF5" w:rsidP="007655A6">
      <w:pPr>
        <w:pStyle w:val="ad"/>
        <w:numPr>
          <w:ilvl w:val="0"/>
          <w:numId w:val="17"/>
        </w:numPr>
        <w:spacing w:line="360" w:lineRule="auto"/>
        <w:contextualSpacing/>
        <w:jc w:val="both"/>
        <w:rPr>
          <w:sz w:val="20"/>
          <w:szCs w:val="20"/>
        </w:rPr>
      </w:pPr>
      <w:r w:rsidRPr="00F817E8">
        <w:rPr>
          <w:sz w:val="20"/>
          <w:szCs w:val="20"/>
        </w:rPr>
        <w:t>skills-based learning, placing emphasis on what individuals working in organizations can actually do rather than focusing only on structures and processes to enable innovation;</w:t>
      </w:r>
    </w:p>
    <w:p w:rsidR="00B97EF5" w:rsidRPr="00F817E8" w:rsidRDefault="00B97EF5" w:rsidP="007655A6">
      <w:pPr>
        <w:pStyle w:val="ad"/>
        <w:numPr>
          <w:ilvl w:val="0"/>
          <w:numId w:val="17"/>
        </w:numPr>
        <w:spacing w:line="360" w:lineRule="auto"/>
        <w:contextualSpacing/>
        <w:jc w:val="both"/>
        <w:rPr>
          <w:sz w:val="20"/>
          <w:szCs w:val="20"/>
        </w:rPr>
      </w:pPr>
      <w:r w:rsidRPr="00F817E8">
        <w:rPr>
          <w:sz w:val="20"/>
          <w:szCs w:val="20"/>
        </w:rPr>
        <w:t>practice-based learning, allowing experimentation and gradual capability development through prototyping;</w:t>
      </w:r>
    </w:p>
    <w:p w:rsidR="00B97EF5" w:rsidRPr="00612D21" w:rsidRDefault="00B97EF5" w:rsidP="00612D21">
      <w:pPr>
        <w:pStyle w:val="ad"/>
        <w:numPr>
          <w:ilvl w:val="0"/>
          <w:numId w:val="17"/>
        </w:numPr>
        <w:spacing w:line="360" w:lineRule="auto"/>
        <w:contextualSpacing/>
        <w:jc w:val="both"/>
        <w:rPr>
          <w:sz w:val="20"/>
          <w:szCs w:val="20"/>
        </w:rPr>
      </w:pPr>
      <w:r w:rsidRPr="00F817E8">
        <w:rPr>
          <w:sz w:val="20"/>
          <w:szCs w:val="20"/>
        </w:rPr>
        <w:t>building understanding of core principles around which individuals can configure solutions to the innovation challenge which work in their particular context.</w:t>
      </w:r>
    </w:p>
    <w:p w:rsidR="00B97EF5" w:rsidRPr="00F817E8" w:rsidRDefault="00B97EF5" w:rsidP="003842B6">
      <w:pPr>
        <w:spacing w:line="360" w:lineRule="auto"/>
        <w:ind w:firstLine="360"/>
        <w:rPr>
          <w:sz w:val="20"/>
          <w:szCs w:val="20"/>
        </w:rPr>
      </w:pPr>
      <w:r w:rsidRPr="00F817E8">
        <w:rPr>
          <w:sz w:val="20"/>
          <w:szCs w:val="20"/>
        </w:rPr>
        <w:t xml:space="preserve">The overall aim of the project is to develop and test mechanisms to build tacit knowledge in individuals around innovation/entrepreneurship. We deliver it by a series of work packages linked to the following objectives: </w:t>
      </w:r>
    </w:p>
    <w:p w:rsidR="00B97EF5" w:rsidRPr="00F817E8" w:rsidRDefault="00B97EF5" w:rsidP="007655A6">
      <w:pPr>
        <w:pStyle w:val="ad"/>
        <w:numPr>
          <w:ilvl w:val="1"/>
          <w:numId w:val="17"/>
        </w:numPr>
        <w:spacing w:line="360" w:lineRule="auto"/>
        <w:ind w:left="360"/>
        <w:contextualSpacing/>
        <w:rPr>
          <w:sz w:val="20"/>
          <w:szCs w:val="20"/>
        </w:rPr>
      </w:pPr>
      <w:r w:rsidRPr="00F817E8">
        <w:rPr>
          <w:sz w:val="20"/>
          <w:szCs w:val="20"/>
        </w:rPr>
        <w:t xml:space="preserve">Review existing experience across the project consortium in </w:t>
      </w:r>
      <w:r w:rsidRPr="00141D9F">
        <w:rPr>
          <w:sz w:val="20"/>
          <w:szCs w:val="20"/>
        </w:rPr>
        <w:t>innovation and entrepreneurship</w:t>
      </w:r>
      <w:r w:rsidRPr="00F817E8">
        <w:rPr>
          <w:sz w:val="20"/>
          <w:szCs w:val="20"/>
        </w:rPr>
        <w:t xml:space="preserve"> education/training provision.</w:t>
      </w:r>
    </w:p>
    <w:p w:rsidR="00B97EF5" w:rsidRPr="00F817E8" w:rsidRDefault="00B97EF5" w:rsidP="007655A6">
      <w:pPr>
        <w:pStyle w:val="ad"/>
        <w:numPr>
          <w:ilvl w:val="1"/>
          <w:numId w:val="17"/>
        </w:numPr>
        <w:spacing w:line="360" w:lineRule="auto"/>
        <w:ind w:left="360"/>
        <w:contextualSpacing/>
        <w:rPr>
          <w:sz w:val="20"/>
          <w:szCs w:val="20"/>
        </w:rPr>
      </w:pPr>
      <w:r w:rsidRPr="00F817E8">
        <w:rPr>
          <w:sz w:val="20"/>
          <w:szCs w:val="20"/>
        </w:rPr>
        <w:t>Explore, develop and test complementary methods for this.</w:t>
      </w:r>
    </w:p>
    <w:p w:rsidR="00B97EF5" w:rsidRPr="00F817E8" w:rsidRDefault="00B97EF5" w:rsidP="007655A6">
      <w:pPr>
        <w:pStyle w:val="ad"/>
        <w:numPr>
          <w:ilvl w:val="1"/>
          <w:numId w:val="17"/>
        </w:numPr>
        <w:spacing w:line="360" w:lineRule="auto"/>
        <w:ind w:left="360"/>
        <w:contextualSpacing/>
        <w:rPr>
          <w:sz w:val="20"/>
          <w:szCs w:val="20"/>
        </w:rPr>
      </w:pPr>
      <w:r w:rsidRPr="00F817E8">
        <w:rPr>
          <w:sz w:val="20"/>
          <w:szCs w:val="20"/>
        </w:rPr>
        <w:t>Specifically explore with project partners eight key areas:</w:t>
      </w:r>
    </w:p>
    <w:p w:rsidR="00B97EF5" w:rsidRPr="00F817E8" w:rsidRDefault="00B97EF5" w:rsidP="007655A6">
      <w:pPr>
        <w:pStyle w:val="ad"/>
        <w:numPr>
          <w:ilvl w:val="2"/>
          <w:numId w:val="17"/>
        </w:numPr>
        <w:spacing w:line="360" w:lineRule="auto"/>
        <w:ind w:left="1080"/>
        <w:contextualSpacing/>
        <w:jc w:val="both"/>
        <w:rPr>
          <w:sz w:val="20"/>
          <w:szCs w:val="20"/>
        </w:rPr>
      </w:pPr>
      <w:r w:rsidRPr="00F817E8">
        <w:rPr>
          <w:sz w:val="20"/>
          <w:szCs w:val="20"/>
        </w:rPr>
        <w:t>Storytelling – developing a coherent innovation narrative linked to suitable boundary objects such as the Business Model Canvas, Lego Serious Play and other platforms;</w:t>
      </w:r>
    </w:p>
    <w:p w:rsidR="00B97EF5" w:rsidRPr="00F817E8" w:rsidRDefault="00B97EF5" w:rsidP="007655A6">
      <w:pPr>
        <w:pStyle w:val="ad"/>
        <w:numPr>
          <w:ilvl w:val="2"/>
          <w:numId w:val="17"/>
        </w:numPr>
        <w:spacing w:line="360" w:lineRule="auto"/>
        <w:ind w:left="1080"/>
        <w:contextualSpacing/>
        <w:jc w:val="both"/>
        <w:rPr>
          <w:sz w:val="20"/>
          <w:szCs w:val="20"/>
        </w:rPr>
      </w:pPr>
      <w:r w:rsidRPr="00F817E8">
        <w:rPr>
          <w:sz w:val="20"/>
          <w:szCs w:val="20"/>
        </w:rPr>
        <w:t>Project-based learning, using live innovation challenges as a device to integrate key tools and concepts around IE;</w:t>
      </w:r>
    </w:p>
    <w:p w:rsidR="00B97EF5" w:rsidRPr="00F817E8" w:rsidRDefault="00B97EF5" w:rsidP="007655A6">
      <w:pPr>
        <w:pStyle w:val="ad"/>
        <w:numPr>
          <w:ilvl w:val="2"/>
          <w:numId w:val="17"/>
        </w:numPr>
        <w:spacing w:line="360" w:lineRule="auto"/>
        <w:ind w:left="1080"/>
        <w:contextualSpacing/>
        <w:jc w:val="both"/>
        <w:rPr>
          <w:sz w:val="20"/>
          <w:szCs w:val="20"/>
        </w:rPr>
      </w:pPr>
      <w:r w:rsidRPr="00F817E8">
        <w:rPr>
          <w:sz w:val="20"/>
          <w:szCs w:val="20"/>
        </w:rPr>
        <w:t>Innovation theatre, using formal approaches including role play and simulation to explore perspectives and challenges in innovation;</w:t>
      </w:r>
    </w:p>
    <w:p w:rsidR="00B97EF5" w:rsidRPr="00F817E8" w:rsidRDefault="00B97EF5" w:rsidP="007655A6">
      <w:pPr>
        <w:pStyle w:val="ad"/>
        <w:numPr>
          <w:ilvl w:val="2"/>
          <w:numId w:val="17"/>
        </w:numPr>
        <w:spacing w:line="360" w:lineRule="auto"/>
        <w:ind w:left="1080"/>
        <w:contextualSpacing/>
        <w:jc w:val="both"/>
        <w:rPr>
          <w:sz w:val="20"/>
          <w:szCs w:val="20"/>
        </w:rPr>
      </w:pPr>
      <w:r w:rsidRPr="00F817E8">
        <w:rPr>
          <w:sz w:val="20"/>
          <w:szCs w:val="20"/>
        </w:rPr>
        <w:t>Entrepreneur laboratory, using tools and techniques from lean start-up and developing / testing innovation concepts through agile processes such as minimum viable product;</w:t>
      </w:r>
    </w:p>
    <w:p w:rsidR="00B97EF5" w:rsidRPr="00F817E8" w:rsidRDefault="00B97EF5" w:rsidP="007655A6">
      <w:pPr>
        <w:pStyle w:val="ad"/>
        <w:numPr>
          <w:ilvl w:val="2"/>
          <w:numId w:val="17"/>
        </w:numPr>
        <w:spacing w:line="360" w:lineRule="auto"/>
        <w:ind w:left="1080"/>
        <w:contextualSpacing/>
        <w:jc w:val="both"/>
        <w:rPr>
          <w:sz w:val="20"/>
          <w:szCs w:val="20"/>
        </w:rPr>
      </w:pPr>
      <w:r w:rsidRPr="00F817E8">
        <w:rPr>
          <w:sz w:val="20"/>
          <w:szCs w:val="20"/>
        </w:rPr>
        <w:t>Futures-based learning through simulation, scenario development and Game changer techniques;</w:t>
      </w:r>
    </w:p>
    <w:p w:rsidR="00B97EF5" w:rsidRPr="00F817E8" w:rsidRDefault="00B97EF5" w:rsidP="007655A6">
      <w:pPr>
        <w:pStyle w:val="ad"/>
        <w:numPr>
          <w:ilvl w:val="2"/>
          <w:numId w:val="17"/>
        </w:numPr>
        <w:spacing w:line="360" w:lineRule="auto"/>
        <w:ind w:left="1080"/>
        <w:contextualSpacing/>
        <w:jc w:val="both"/>
        <w:rPr>
          <w:sz w:val="20"/>
          <w:szCs w:val="20"/>
        </w:rPr>
      </w:pPr>
      <w:r w:rsidRPr="00F817E8">
        <w:rPr>
          <w:sz w:val="20"/>
          <w:szCs w:val="20"/>
        </w:rPr>
        <w:lastRenderedPageBreak/>
        <w:t>Peripatetic learning, using a Socratic approach to exploring landscapes and artefacts which can be used to illustrate core concepts in managing innovation;</w:t>
      </w:r>
    </w:p>
    <w:p w:rsidR="00B97EF5" w:rsidRPr="00F817E8" w:rsidRDefault="00B97EF5" w:rsidP="007655A6">
      <w:pPr>
        <w:pStyle w:val="ad"/>
        <w:numPr>
          <w:ilvl w:val="2"/>
          <w:numId w:val="17"/>
        </w:numPr>
        <w:spacing w:line="360" w:lineRule="auto"/>
        <w:ind w:left="1080"/>
        <w:contextualSpacing/>
        <w:jc w:val="both"/>
        <w:rPr>
          <w:sz w:val="20"/>
          <w:szCs w:val="20"/>
        </w:rPr>
      </w:pPr>
      <w:r w:rsidRPr="00F817E8">
        <w:rPr>
          <w:sz w:val="20"/>
          <w:szCs w:val="20"/>
        </w:rPr>
        <w:t>Design thinking – drawing on the growing resource and practice base around user-centred high engagement processes for innovation to articulate and prototype in context;</w:t>
      </w:r>
    </w:p>
    <w:p w:rsidR="00B97EF5" w:rsidRPr="00F817E8" w:rsidRDefault="00B97EF5" w:rsidP="007655A6">
      <w:pPr>
        <w:pStyle w:val="ad"/>
        <w:numPr>
          <w:ilvl w:val="2"/>
          <w:numId w:val="17"/>
        </w:numPr>
        <w:spacing w:line="360" w:lineRule="auto"/>
        <w:ind w:left="1080"/>
        <w:contextualSpacing/>
        <w:jc w:val="both"/>
        <w:rPr>
          <w:sz w:val="20"/>
          <w:szCs w:val="20"/>
        </w:rPr>
      </w:pPr>
      <w:r w:rsidRPr="00F817E8">
        <w:rPr>
          <w:sz w:val="20"/>
          <w:szCs w:val="20"/>
        </w:rPr>
        <w:t xml:space="preserve">Innovation games – working with the concept of ‘serious play’ and enabling learning through a variety of settings from simple workshop experiences through to extended structured games. </w:t>
      </w:r>
    </w:p>
    <w:p w:rsidR="00B97EF5" w:rsidRPr="00F817E8" w:rsidRDefault="00B97EF5" w:rsidP="007655A6">
      <w:pPr>
        <w:pStyle w:val="ad"/>
        <w:numPr>
          <w:ilvl w:val="1"/>
          <w:numId w:val="17"/>
        </w:numPr>
        <w:spacing w:line="360" w:lineRule="auto"/>
        <w:ind w:left="360"/>
        <w:contextualSpacing/>
        <w:rPr>
          <w:sz w:val="20"/>
          <w:szCs w:val="20"/>
        </w:rPr>
      </w:pPr>
      <w:r w:rsidRPr="00F817E8">
        <w:rPr>
          <w:sz w:val="20"/>
          <w:szCs w:val="20"/>
        </w:rPr>
        <w:t>Develop a robust methodology and a toolbox of options to support its implementation.</w:t>
      </w:r>
    </w:p>
    <w:p w:rsidR="00B97EF5" w:rsidRPr="00F817E8" w:rsidRDefault="00B97EF5" w:rsidP="007655A6">
      <w:pPr>
        <w:pStyle w:val="ad"/>
        <w:numPr>
          <w:ilvl w:val="1"/>
          <w:numId w:val="17"/>
        </w:numPr>
        <w:spacing w:line="360" w:lineRule="auto"/>
        <w:ind w:left="360"/>
        <w:contextualSpacing/>
        <w:rPr>
          <w:sz w:val="20"/>
          <w:szCs w:val="20"/>
        </w:rPr>
      </w:pPr>
      <w:r w:rsidRPr="00F817E8">
        <w:rPr>
          <w:sz w:val="20"/>
          <w:szCs w:val="20"/>
        </w:rPr>
        <w:t>In parallel build a community of practice around IE education and training involving practitioners, policy-makers, researchers, consultants and academics.</w:t>
      </w:r>
    </w:p>
    <w:p w:rsidR="00B97EF5" w:rsidRPr="00F817E8" w:rsidRDefault="004D5C6A" w:rsidP="007655A6">
      <w:pPr>
        <w:pStyle w:val="ad"/>
        <w:numPr>
          <w:ilvl w:val="1"/>
          <w:numId w:val="17"/>
        </w:numPr>
        <w:spacing w:line="360" w:lineRule="auto"/>
        <w:ind w:left="360"/>
        <w:contextualSpacing/>
        <w:rPr>
          <w:sz w:val="20"/>
          <w:szCs w:val="20"/>
        </w:rPr>
      </w:pPr>
      <w:r>
        <w:rPr>
          <w:sz w:val="20"/>
          <w:szCs w:val="20"/>
        </w:rPr>
        <w:t>Create and c</w:t>
      </w:r>
      <w:r w:rsidR="00B97EF5" w:rsidRPr="00F817E8">
        <w:rPr>
          <w:sz w:val="20"/>
          <w:szCs w:val="20"/>
        </w:rPr>
        <w:t>ertify a 6 points ECTS module which can be used in award bearing programmes across Europe.</w:t>
      </w:r>
    </w:p>
    <w:p w:rsidR="00B97EF5" w:rsidRDefault="00B97EF5" w:rsidP="007655A6">
      <w:pPr>
        <w:pStyle w:val="ad"/>
        <w:numPr>
          <w:ilvl w:val="1"/>
          <w:numId w:val="17"/>
        </w:numPr>
        <w:spacing w:line="360" w:lineRule="auto"/>
        <w:ind w:left="360"/>
        <w:contextualSpacing/>
        <w:rPr>
          <w:sz w:val="20"/>
          <w:szCs w:val="20"/>
        </w:rPr>
      </w:pPr>
      <w:r w:rsidRPr="00F817E8">
        <w:rPr>
          <w:sz w:val="20"/>
          <w:szCs w:val="20"/>
        </w:rPr>
        <w:t>Create and maintain an open-source version of the ‘toolbox’ of novel learning approaches</w:t>
      </w:r>
      <w:r>
        <w:rPr>
          <w:sz w:val="20"/>
          <w:szCs w:val="20"/>
        </w:rPr>
        <w:t>.</w:t>
      </w:r>
    </w:p>
    <w:p w:rsidR="0039318A" w:rsidRDefault="00B97EF5" w:rsidP="00D93520">
      <w:pPr>
        <w:pStyle w:val="ad"/>
        <w:spacing w:line="360" w:lineRule="auto"/>
        <w:ind w:left="0" w:firstLine="301"/>
        <w:rPr>
          <w:sz w:val="20"/>
          <w:szCs w:val="20"/>
        </w:rPr>
      </w:pPr>
      <w:r w:rsidRPr="00966A19">
        <w:rPr>
          <w:sz w:val="20"/>
          <w:szCs w:val="20"/>
        </w:rPr>
        <w:t>In terms of the wider benefit to enterprises across Europe, we recognise that innovation lies at the heart of what they do, from the initial stages of start-up through to the difficulties of building on their original ideas and developing new offerings, improving their processes and opening up new markets.  The challenge of establishing a healthy business able to repeat the innovation trick and deliver a steady stream of change depends not on luck but on the ability to understand and enact innovation.  This requires learning and capacity building around entrepreneurship skills.</w:t>
      </w:r>
    </w:p>
    <w:p w:rsidR="00D93520" w:rsidRPr="00C45E4D" w:rsidRDefault="00D93520" w:rsidP="00D93520">
      <w:pPr>
        <w:pStyle w:val="HeadL1"/>
        <w:spacing w:line="360" w:lineRule="auto"/>
        <w:ind w:left="0" w:firstLine="0"/>
      </w:pPr>
      <w:r>
        <w:t>6</w:t>
      </w:r>
      <w:r>
        <w:tab/>
        <w:t>Acknowledgement</w:t>
      </w:r>
    </w:p>
    <w:p w:rsidR="0039318A" w:rsidRPr="00612D21" w:rsidRDefault="00D93520" w:rsidP="00F74EB4">
      <w:pPr>
        <w:spacing w:line="360" w:lineRule="auto"/>
        <w:contextualSpacing/>
        <w:jc w:val="both"/>
        <w:rPr>
          <w:sz w:val="20"/>
          <w:szCs w:val="18"/>
        </w:rPr>
      </w:pPr>
      <w:r w:rsidRPr="00E976A6">
        <w:rPr>
          <w:sz w:val="20"/>
          <w:szCs w:val="18"/>
        </w:rPr>
        <w:t>Further research in the area is a part of EU Erasmus+ Knowledge Alliance TACIT project EAC/A04/2014, application: 562459-EPP-1-2015-1-UK-EPPKA2-KA.</w:t>
      </w:r>
      <w:r w:rsidRPr="00E976A6">
        <w:rPr>
          <w:rFonts w:eastAsia="Cambria"/>
          <w:sz w:val="20"/>
        </w:rPr>
        <w:t>This project has been funded with support from the European Commission. This publication reflects the views only of the authors, and the Commission cannot be held responsible for any use which may be made of the information contained therein.</w:t>
      </w:r>
    </w:p>
    <w:p w:rsidR="00FA6159" w:rsidRPr="00B61CE6" w:rsidRDefault="004969FA" w:rsidP="00B61CE6">
      <w:pPr>
        <w:pStyle w:val="HeadL1"/>
      </w:pPr>
      <w:r>
        <w:lastRenderedPageBreak/>
        <w:t>References</w:t>
      </w:r>
    </w:p>
    <w:p w:rsidR="00FA6159" w:rsidRDefault="00FA6159" w:rsidP="00C46FFE">
      <w:pPr>
        <w:spacing w:after="60" w:line="200" w:lineRule="atLeast"/>
        <w:rPr>
          <w:sz w:val="18"/>
        </w:rPr>
      </w:pPr>
    </w:p>
    <w:p w:rsidR="00FA6159" w:rsidRPr="00FA6159" w:rsidRDefault="00FA6159" w:rsidP="00FA6159">
      <w:pPr>
        <w:pStyle w:val="RefNotes"/>
      </w:pPr>
      <w:r w:rsidRPr="00FA6159">
        <w:t>Alvesson, N., Kärreman, D., (2007) Constructing mystery: Empirical matters in theory development. Academy of Management Review, 32(4), 1265-1281.</w:t>
      </w:r>
    </w:p>
    <w:p w:rsidR="00B61CE6" w:rsidRPr="00FA6159" w:rsidRDefault="00B61CE6" w:rsidP="00B61CE6">
      <w:pPr>
        <w:pStyle w:val="RefNotes"/>
      </w:pPr>
      <w:r w:rsidRPr="00FA6159">
        <w:t>Bartel, C. A., Garud, R., (2009) The role of narratives in sustaining organizational innovation.Organization Science, 20(1), 107-117.</w:t>
      </w:r>
    </w:p>
    <w:p w:rsidR="007F540E" w:rsidRPr="007F540E" w:rsidRDefault="007F540E" w:rsidP="00C46FFE">
      <w:pPr>
        <w:spacing w:after="60" w:line="200" w:lineRule="atLeast"/>
        <w:rPr>
          <w:sz w:val="18"/>
        </w:rPr>
      </w:pPr>
      <w:r w:rsidRPr="00B61CE6">
        <w:rPr>
          <w:sz w:val="18"/>
        </w:rPr>
        <w:t>Bessant, J., Tidd, J., (2015) Entrepreneurship and Innovation, John Wiley &amp; Sons; 3rd Revised edition edition.</w:t>
      </w:r>
    </w:p>
    <w:p w:rsidR="00B61CE6" w:rsidRPr="00FA6159" w:rsidRDefault="00B61CE6" w:rsidP="00B61CE6">
      <w:pPr>
        <w:pStyle w:val="RefNotes"/>
      </w:pPr>
      <w:r w:rsidRPr="00FA6159">
        <w:t>Boje, D.M., (2001) Narrative methods for organizational and communication research.Sage Publications, London.</w:t>
      </w:r>
    </w:p>
    <w:p w:rsidR="00B61CE6" w:rsidRPr="00FA6159" w:rsidRDefault="00B61CE6" w:rsidP="00B61CE6">
      <w:pPr>
        <w:pStyle w:val="RefNotes"/>
      </w:pPr>
      <w:r w:rsidRPr="00FA6159">
        <w:t>Boje, D., (1991) The story telling organisation: A study of story performance in an office supply firm. Administrative Science Quarterly, 36, 106-126.</w:t>
      </w:r>
    </w:p>
    <w:p w:rsidR="00B61CE6" w:rsidRPr="00FA6159" w:rsidRDefault="00B61CE6" w:rsidP="00B61CE6">
      <w:pPr>
        <w:pStyle w:val="RefNotes"/>
      </w:pPr>
      <w:r w:rsidRPr="00FA6159">
        <w:t>Boje, D.M., (2008) Storytelling organizations. Sage Publications, London.</w:t>
      </w:r>
    </w:p>
    <w:p w:rsidR="00B61CE6" w:rsidRPr="00FA6159" w:rsidRDefault="00B61CE6" w:rsidP="00B61CE6">
      <w:pPr>
        <w:pStyle w:val="RefNotes"/>
      </w:pPr>
      <w:r w:rsidRPr="00FA6159">
        <w:t>Brown, A.D., Stacey, P., Nandhakumar, J., (2008) Making sense of sensemaking narratives. Human Relations, 61(8), 1035–1062.</w:t>
      </w:r>
    </w:p>
    <w:p w:rsidR="00D93520" w:rsidRPr="006F467B" w:rsidRDefault="00D93520" w:rsidP="00C46FFE">
      <w:pPr>
        <w:pStyle w:val="RefNotes"/>
      </w:pPr>
      <w:r w:rsidRPr="006F467B">
        <w:t>Brown, S., &amp; Vaughan, C., (2010) Play: How it shapes your brain, opens the imagination, and invigorates the soul, Penguin Group, New York.</w:t>
      </w:r>
    </w:p>
    <w:p w:rsidR="000A0E1B" w:rsidRDefault="000A0E1B" w:rsidP="00C46FFE">
      <w:pPr>
        <w:pStyle w:val="RefNotes"/>
        <w:rPr>
          <w:szCs w:val="20"/>
        </w:rPr>
      </w:pPr>
      <w:r w:rsidRPr="00F20F1C">
        <w:rPr>
          <w:szCs w:val="20"/>
        </w:rPr>
        <w:t xml:space="preserve">Buur, J., &amp; Matthews, B. (2008). Participatory Innovation. International Journal of Innovation Management, 12(3), 255 – 273. </w:t>
      </w:r>
    </w:p>
    <w:p w:rsidR="00B61CE6" w:rsidRPr="00FA6159" w:rsidRDefault="00B61CE6" w:rsidP="00B61CE6">
      <w:pPr>
        <w:pStyle w:val="RefNotes"/>
      </w:pPr>
      <w:r w:rsidRPr="00FA6159">
        <w:t>Denning, S., (2005) The leader’s guide to storytelling. Mastering the art and discipline of business narrative. John Wiley &amp; Sons.</w:t>
      </w:r>
    </w:p>
    <w:p w:rsidR="0061015F" w:rsidRDefault="002F3A1B" w:rsidP="00C46FFE">
      <w:pPr>
        <w:spacing w:after="60" w:line="200" w:lineRule="atLeast"/>
        <w:rPr>
          <w:sz w:val="18"/>
          <w:szCs w:val="20"/>
        </w:rPr>
      </w:pPr>
      <w:r w:rsidRPr="0061015F">
        <w:rPr>
          <w:sz w:val="18"/>
          <w:szCs w:val="20"/>
        </w:rPr>
        <w:t xml:space="preserve">Drucker, P. (2014). </w:t>
      </w:r>
      <w:r w:rsidR="0061015F" w:rsidRPr="0061015F">
        <w:rPr>
          <w:sz w:val="18"/>
          <w:szCs w:val="20"/>
        </w:rPr>
        <w:t>I</w:t>
      </w:r>
      <w:r w:rsidRPr="0061015F">
        <w:rPr>
          <w:sz w:val="18"/>
          <w:szCs w:val="20"/>
        </w:rPr>
        <w:t>nnovation</w:t>
      </w:r>
      <w:r w:rsidR="0061015F" w:rsidRPr="0061015F">
        <w:rPr>
          <w:sz w:val="18"/>
          <w:szCs w:val="20"/>
        </w:rPr>
        <w:t xml:space="preserve"> and Entrepreneurship</w:t>
      </w:r>
      <w:r w:rsidRPr="0061015F">
        <w:rPr>
          <w:sz w:val="18"/>
          <w:szCs w:val="20"/>
        </w:rPr>
        <w:t>.</w:t>
      </w:r>
      <w:r w:rsidR="0061015F" w:rsidRPr="0061015F">
        <w:rPr>
          <w:sz w:val="18"/>
          <w:szCs w:val="20"/>
        </w:rPr>
        <w:t>Routledge</w:t>
      </w:r>
      <w:r w:rsidRPr="0061015F">
        <w:rPr>
          <w:sz w:val="18"/>
          <w:szCs w:val="20"/>
        </w:rPr>
        <w:t xml:space="preserve">. </w:t>
      </w:r>
    </w:p>
    <w:p w:rsidR="00B61CE6" w:rsidRPr="00FA6159" w:rsidRDefault="00B61CE6" w:rsidP="00B61CE6">
      <w:pPr>
        <w:pStyle w:val="RefNotes"/>
      </w:pPr>
      <w:r w:rsidRPr="00FA6159">
        <w:t>Gabriel, Y., (1995) The unmanaged organization: Stories, fantasies and subjectivity. Organization Studies, 16(3), 477-501.</w:t>
      </w:r>
    </w:p>
    <w:p w:rsidR="00B61CE6" w:rsidRPr="00FA6159" w:rsidRDefault="00B61CE6" w:rsidP="00B61CE6">
      <w:pPr>
        <w:pStyle w:val="RefNotes"/>
      </w:pPr>
      <w:r w:rsidRPr="00FA6159">
        <w:t>Gabriel, Y., (2000) Storytelling in organisations: facts, fictions, and fantasies. Oxford University Press.</w:t>
      </w:r>
    </w:p>
    <w:p w:rsidR="00B61CE6" w:rsidRPr="00FA6159" w:rsidRDefault="00B61CE6" w:rsidP="00B61CE6">
      <w:pPr>
        <w:pStyle w:val="RefNotes"/>
      </w:pPr>
      <w:r w:rsidRPr="00FA6159">
        <w:t>Garud, R., Schildt, H.A., Lant, T.K., (2014) Enterpreneurial storytelling, future expectations, and the paradox of legitimacy.Organization Science, 25(5), 1479-1492.</w:t>
      </w:r>
    </w:p>
    <w:p w:rsidR="00D93520" w:rsidRPr="0061015F" w:rsidRDefault="00D93520" w:rsidP="00C46FFE">
      <w:pPr>
        <w:spacing w:after="60" w:line="200" w:lineRule="atLeast"/>
        <w:rPr>
          <w:sz w:val="18"/>
        </w:rPr>
      </w:pPr>
      <w:r w:rsidRPr="0061015F">
        <w:rPr>
          <w:sz w:val="18"/>
        </w:rPr>
        <w:t>Kolb, A. Y., &amp; Kolb, D. A. (2010) Learning to Play, Playing to Learn: A Case Study of a Ludic Learning Space, Journal of Organizational Change Management, 23(1), 26-50.</w:t>
      </w:r>
    </w:p>
    <w:p w:rsidR="009B5F26" w:rsidRDefault="00D93520" w:rsidP="00C46FFE">
      <w:pPr>
        <w:pStyle w:val="RefNotes"/>
      </w:pPr>
      <w:r w:rsidRPr="006F467B">
        <w:t>Mainemelis, C., &amp;Ronson, S. (2006) Ideas Are Born in Fields of Play: Towards a Theory of Play and Creativity in Organizational Settings, Research in Organizational Behavior, 27, 81-131.</w:t>
      </w:r>
    </w:p>
    <w:p w:rsidR="00DC14B6" w:rsidRPr="00DC14B6" w:rsidRDefault="00DC14B6" w:rsidP="00DC14B6">
      <w:pPr>
        <w:pStyle w:val="RefNotes"/>
        <w:rPr>
          <w:szCs w:val="20"/>
        </w:rPr>
      </w:pPr>
      <w:r w:rsidRPr="00DC14B6">
        <w:rPr>
          <w:szCs w:val="20"/>
        </w:rPr>
        <w:t>Osterwalder, A., Pigneur, Y., (2010) Business Model Generation: A Handbook for Visionaries, Game Changers, and Challengers</w:t>
      </w:r>
      <w:r>
        <w:rPr>
          <w:szCs w:val="20"/>
        </w:rPr>
        <w:t>,</w:t>
      </w:r>
      <w:r w:rsidRPr="007F540E">
        <w:t xml:space="preserve">John Wiley &amp; Sons; </w:t>
      </w:r>
      <w:r>
        <w:t>1stedition.</w:t>
      </w:r>
    </w:p>
    <w:p w:rsidR="000A0E1B" w:rsidRDefault="009B5F26" w:rsidP="00C46FFE">
      <w:pPr>
        <w:pStyle w:val="RefNotes"/>
        <w:rPr>
          <w:szCs w:val="20"/>
        </w:rPr>
      </w:pPr>
      <w:r w:rsidRPr="00F20F1C">
        <w:rPr>
          <w:szCs w:val="20"/>
        </w:rPr>
        <w:t xml:space="preserve">Sproedt, H., &amp;Heape, C. R. A. (2014). Cultivating Imagination Across Boundaries – Innovation Practice as Learning Through Participatory Inquiry. Proceedings from 15th International CINet Conference, “Operating Innovation </w:t>
      </w:r>
      <w:r w:rsidR="00933429">
        <w:rPr>
          <w:szCs w:val="20"/>
        </w:rPr>
        <w:t>–</w:t>
      </w:r>
      <w:r w:rsidRPr="00F20F1C">
        <w:rPr>
          <w:szCs w:val="20"/>
        </w:rPr>
        <w:t xml:space="preserve"> Innovation Operations” 7-9 September 2014, Budapest, Hungary, Budapest</w:t>
      </w:r>
      <w:r w:rsidR="000A0E1B">
        <w:rPr>
          <w:szCs w:val="20"/>
        </w:rPr>
        <w:t>.</w:t>
      </w:r>
    </w:p>
    <w:p w:rsidR="00B61CE6" w:rsidRPr="00FA6159" w:rsidRDefault="00B61CE6" w:rsidP="00B61CE6">
      <w:pPr>
        <w:pStyle w:val="RefNotes"/>
      </w:pPr>
      <w:r w:rsidRPr="00FA6159">
        <w:t>Schrage, M., (2000) Serious play: How the world's best companies simulate to innovate. Harvard Business School Press, Boston.</w:t>
      </w:r>
    </w:p>
    <w:p w:rsidR="00C055E1" w:rsidRDefault="00D93520" w:rsidP="00C055E1">
      <w:pPr>
        <w:pStyle w:val="RefNotes"/>
      </w:pPr>
      <w:r w:rsidRPr="006F467B">
        <w:t>Thomas, D., &amp; Brown, J. S., (2011) A New Culture of Learning – Cultivating the imagination for a world of constant change, CreateSpace, 2011.</w:t>
      </w:r>
    </w:p>
    <w:p w:rsidR="00C055E1" w:rsidRPr="00C055E1" w:rsidRDefault="00C055E1" w:rsidP="00C055E1">
      <w:pPr>
        <w:pStyle w:val="RefNotes"/>
      </w:pPr>
      <w:r>
        <w:t xml:space="preserve">Ying, Charles C., (1967) </w:t>
      </w:r>
      <w:r w:rsidRPr="00C055E1">
        <w:t>Learning by Doing—An Adaptive App</w:t>
      </w:r>
      <w:r>
        <w:t>roach to Multiperiod Decisions,</w:t>
      </w:r>
      <w:r w:rsidRPr="00C055E1">
        <w:t xml:space="preserve"> Operations Research, Vol 15, No 5, pp. 797–812.</w:t>
      </w:r>
    </w:p>
    <w:p w:rsidR="004969FA" w:rsidRDefault="004969FA" w:rsidP="00D93520">
      <w:pPr>
        <w:pStyle w:val="RefNotes"/>
      </w:pPr>
    </w:p>
    <w:sectPr w:rsidR="004969FA" w:rsidSect="00905965">
      <w:headerReference w:type="even" r:id="rId19"/>
      <w:headerReference w:type="default" r:id="rId20"/>
      <w:footerReference w:type="even" r:id="rId21"/>
      <w:footerReference w:type="default" r:id="rId22"/>
      <w:headerReference w:type="first" r:id="rId23"/>
      <w:footerReference w:type="first" r:id="rId24"/>
      <w:footnotePr>
        <w:numRestart w:val="eachPage"/>
      </w:footnotePr>
      <w:type w:val="continuous"/>
      <w:pgSz w:w="11907" w:h="16839" w:code="9"/>
      <w:pgMar w:top="2646" w:right="2340" w:bottom="2640" w:left="2340" w:header="0" w:footer="0" w:gutter="0"/>
      <w:cols w:space="2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CEB" w:rsidRDefault="00224CEB">
      <w:r>
        <w:separator/>
      </w:r>
    </w:p>
  </w:endnote>
  <w:endnote w:type="continuationSeparator" w:id="1">
    <w:p w:rsidR="00224CEB" w:rsidRDefault="00224C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dvPSA323">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6A" w:rsidRDefault="00992C5E">
    <w:pPr>
      <w:pStyle w:val="a3"/>
      <w:jc w:val="center"/>
    </w:pPr>
    <w:fldSimple w:instr=" PAGE   \* MERGEFORMAT ">
      <w:r w:rsidR="004D5C6A">
        <w:rPr>
          <w:noProof/>
        </w:rPr>
        <w:t>12</w:t>
      </w:r>
    </w:fldSimple>
  </w:p>
  <w:p w:rsidR="004D5C6A" w:rsidRDefault="004D5C6A">
    <w:pPr>
      <w:pStyle w:val="a3"/>
      <w:jc w:val="center"/>
    </w:pPr>
  </w:p>
  <w:p w:rsidR="004D5C6A" w:rsidRDefault="004D5C6A">
    <w:pPr>
      <w:pStyle w:val="a3"/>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152" w:type="dxa"/>
      <w:tblLayout w:type="fixed"/>
      <w:tblCellMar>
        <w:left w:w="0" w:type="dxa"/>
        <w:right w:w="0" w:type="dxa"/>
      </w:tblCellMar>
      <w:tblLook w:val="0000"/>
    </w:tblPr>
    <w:tblGrid>
      <w:gridCol w:w="720"/>
      <w:gridCol w:w="480"/>
      <w:gridCol w:w="960"/>
      <w:gridCol w:w="7200"/>
      <w:gridCol w:w="960"/>
      <w:gridCol w:w="480"/>
      <w:gridCol w:w="720"/>
    </w:tblGrid>
    <w:tr w:rsidR="004D5C6A">
      <w:trPr>
        <w:cantSplit/>
      </w:trPr>
      <w:tc>
        <w:tcPr>
          <w:tcW w:w="720" w:type="dxa"/>
        </w:tcPr>
        <w:p w:rsidR="004D5C6A" w:rsidRDefault="004D5C6A">
          <w:pPr>
            <w:pStyle w:val="MainText"/>
          </w:pPr>
        </w:p>
      </w:tc>
      <w:tc>
        <w:tcPr>
          <w:tcW w:w="480" w:type="dxa"/>
          <w:tcBorders>
            <w:right w:val="single" w:sz="6" w:space="0" w:color="auto"/>
          </w:tcBorders>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MainText"/>
            <w:spacing w:line="1080" w:lineRule="atLeast"/>
          </w:pPr>
        </w:p>
      </w:tc>
      <w:tc>
        <w:tcPr>
          <w:tcW w:w="960" w:type="dxa"/>
        </w:tcPr>
        <w:p w:rsidR="004D5C6A" w:rsidRDefault="004D5C6A">
          <w:pPr>
            <w:pStyle w:val="MainText"/>
          </w:pPr>
        </w:p>
      </w:tc>
      <w:tc>
        <w:tcPr>
          <w:tcW w:w="480" w:type="dxa"/>
          <w:tcBorders>
            <w:left w:val="single" w:sz="6" w:space="0" w:color="auto"/>
          </w:tcBorders>
        </w:tcPr>
        <w:p w:rsidR="004D5C6A" w:rsidRDefault="004D5C6A">
          <w:pPr>
            <w:pStyle w:val="MainText"/>
          </w:pPr>
        </w:p>
      </w:tc>
      <w:tc>
        <w:tcPr>
          <w:tcW w:w="720" w:type="dxa"/>
        </w:tcPr>
        <w:p w:rsidR="004D5C6A" w:rsidRDefault="004D5C6A">
          <w:pPr>
            <w:pStyle w:val="MainText"/>
          </w:pPr>
        </w:p>
      </w:tc>
    </w:tr>
    <w:tr w:rsidR="004D5C6A">
      <w:trPr>
        <w:cantSplit/>
      </w:trPr>
      <w:tc>
        <w:tcPr>
          <w:tcW w:w="720" w:type="dxa"/>
          <w:tcBorders>
            <w:bottom w:val="single" w:sz="6" w:space="0" w:color="auto"/>
          </w:tcBorders>
        </w:tcPr>
        <w:p w:rsidR="004D5C6A" w:rsidRDefault="004D5C6A">
          <w:pPr>
            <w:pStyle w:val="MainText"/>
          </w:pPr>
        </w:p>
      </w:tc>
      <w:tc>
        <w:tcPr>
          <w:tcW w:w="480" w:type="dxa"/>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MainText"/>
            <w:spacing w:line="480" w:lineRule="atLeast"/>
          </w:pPr>
        </w:p>
      </w:tc>
      <w:tc>
        <w:tcPr>
          <w:tcW w:w="960" w:type="dxa"/>
        </w:tcPr>
        <w:p w:rsidR="004D5C6A" w:rsidRDefault="004D5C6A">
          <w:pPr>
            <w:pStyle w:val="MainText"/>
          </w:pPr>
        </w:p>
      </w:tc>
      <w:tc>
        <w:tcPr>
          <w:tcW w:w="480" w:type="dxa"/>
        </w:tcPr>
        <w:p w:rsidR="004D5C6A" w:rsidRDefault="004D5C6A">
          <w:pPr>
            <w:pStyle w:val="MainText"/>
          </w:pPr>
        </w:p>
      </w:tc>
      <w:tc>
        <w:tcPr>
          <w:tcW w:w="720" w:type="dxa"/>
          <w:tcBorders>
            <w:bottom w:val="single" w:sz="6" w:space="0" w:color="auto"/>
          </w:tcBorders>
        </w:tcPr>
        <w:p w:rsidR="004D5C6A" w:rsidRDefault="004D5C6A">
          <w:pPr>
            <w:pStyle w:val="MainText"/>
          </w:pPr>
        </w:p>
      </w:tc>
    </w:tr>
    <w:tr w:rsidR="004D5C6A">
      <w:trPr>
        <w:cantSplit/>
      </w:trPr>
      <w:tc>
        <w:tcPr>
          <w:tcW w:w="720" w:type="dxa"/>
          <w:tcBorders>
            <w:top w:val="single" w:sz="6" w:space="0" w:color="auto"/>
          </w:tcBorders>
        </w:tcPr>
        <w:p w:rsidR="004D5C6A" w:rsidRDefault="004D5C6A">
          <w:pPr>
            <w:pStyle w:val="MainText"/>
          </w:pPr>
        </w:p>
      </w:tc>
      <w:tc>
        <w:tcPr>
          <w:tcW w:w="480" w:type="dxa"/>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MainText"/>
            <w:spacing w:line="600" w:lineRule="atLeast"/>
          </w:pPr>
        </w:p>
      </w:tc>
      <w:tc>
        <w:tcPr>
          <w:tcW w:w="960" w:type="dxa"/>
        </w:tcPr>
        <w:p w:rsidR="004D5C6A" w:rsidRDefault="004D5C6A">
          <w:pPr>
            <w:pStyle w:val="MainText"/>
          </w:pPr>
        </w:p>
      </w:tc>
      <w:tc>
        <w:tcPr>
          <w:tcW w:w="480" w:type="dxa"/>
        </w:tcPr>
        <w:p w:rsidR="004D5C6A" w:rsidRDefault="004D5C6A">
          <w:pPr>
            <w:pStyle w:val="MainText"/>
          </w:pPr>
        </w:p>
      </w:tc>
      <w:tc>
        <w:tcPr>
          <w:tcW w:w="720" w:type="dxa"/>
          <w:tcBorders>
            <w:top w:val="single" w:sz="6" w:space="0" w:color="auto"/>
          </w:tcBorders>
        </w:tcPr>
        <w:p w:rsidR="004D5C6A" w:rsidRDefault="004D5C6A">
          <w:pPr>
            <w:pStyle w:val="MainText"/>
          </w:pPr>
        </w:p>
      </w:tc>
    </w:tr>
    <w:tr w:rsidR="004D5C6A">
      <w:trPr>
        <w:cantSplit/>
      </w:trPr>
      <w:tc>
        <w:tcPr>
          <w:tcW w:w="720" w:type="dxa"/>
        </w:tcPr>
        <w:p w:rsidR="004D5C6A" w:rsidRDefault="004D5C6A">
          <w:pPr>
            <w:pStyle w:val="MainText"/>
          </w:pPr>
        </w:p>
      </w:tc>
      <w:tc>
        <w:tcPr>
          <w:tcW w:w="480" w:type="dxa"/>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Header1"/>
            <w:tabs>
              <w:tab w:val="clear" w:pos="7200"/>
              <w:tab w:val="right" w:pos="7080"/>
            </w:tabs>
          </w:pPr>
        </w:p>
      </w:tc>
      <w:tc>
        <w:tcPr>
          <w:tcW w:w="960" w:type="dxa"/>
        </w:tcPr>
        <w:p w:rsidR="004D5C6A" w:rsidRDefault="004D5C6A">
          <w:pPr>
            <w:pStyle w:val="MainText"/>
          </w:pPr>
        </w:p>
      </w:tc>
      <w:tc>
        <w:tcPr>
          <w:tcW w:w="480" w:type="dxa"/>
        </w:tcPr>
        <w:p w:rsidR="004D5C6A" w:rsidRDefault="004D5C6A">
          <w:pPr>
            <w:pStyle w:val="MainText"/>
          </w:pPr>
        </w:p>
      </w:tc>
      <w:tc>
        <w:tcPr>
          <w:tcW w:w="720" w:type="dxa"/>
        </w:tcPr>
        <w:p w:rsidR="004D5C6A" w:rsidRDefault="004D5C6A">
          <w:pPr>
            <w:pStyle w:val="MainText"/>
          </w:pPr>
        </w:p>
      </w:tc>
    </w:tr>
  </w:tbl>
  <w:p w:rsidR="004D5C6A" w:rsidRDefault="004D5C6A">
    <w:pPr>
      <w:pStyle w:val="a3"/>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152" w:type="dxa"/>
      <w:tblLayout w:type="fixed"/>
      <w:tblCellMar>
        <w:left w:w="0" w:type="dxa"/>
        <w:right w:w="0" w:type="dxa"/>
      </w:tblCellMar>
      <w:tblLook w:val="0000"/>
    </w:tblPr>
    <w:tblGrid>
      <w:gridCol w:w="720"/>
      <w:gridCol w:w="480"/>
      <w:gridCol w:w="960"/>
      <w:gridCol w:w="7200"/>
      <w:gridCol w:w="960"/>
      <w:gridCol w:w="480"/>
      <w:gridCol w:w="720"/>
    </w:tblGrid>
    <w:tr w:rsidR="004D5C6A">
      <w:trPr>
        <w:cantSplit/>
      </w:trPr>
      <w:tc>
        <w:tcPr>
          <w:tcW w:w="720" w:type="dxa"/>
        </w:tcPr>
        <w:p w:rsidR="004D5C6A" w:rsidRDefault="004D5C6A">
          <w:pPr>
            <w:pStyle w:val="MainText"/>
          </w:pPr>
        </w:p>
      </w:tc>
      <w:tc>
        <w:tcPr>
          <w:tcW w:w="480" w:type="dxa"/>
          <w:tcBorders>
            <w:right w:val="single" w:sz="6" w:space="0" w:color="auto"/>
          </w:tcBorders>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MainText"/>
            <w:spacing w:line="1080" w:lineRule="atLeast"/>
          </w:pPr>
        </w:p>
      </w:tc>
      <w:tc>
        <w:tcPr>
          <w:tcW w:w="960" w:type="dxa"/>
        </w:tcPr>
        <w:p w:rsidR="004D5C6A" w:rsidRDefault="004D5C6A">
          <w:pPr>
            <w:pStyle w:val="MainText"/>
          </w:pPr>
        </w:p>
      </w:tc>
      <w:tc>
        <w:tcPr>
          <w:tcW w:w="480" w:type="dxa"/>
          <w:tcBorders>
            <w:left w:val="single" w:sz="6" w:space="0" w:color="auto"/>
          </w:tcBorders>
        </w:tcPr>
        <w:p w:rsidR="004D5C6A" w:rsidRDefault="004D5C6A">
          <w:pPr>
            <w:pStyle w:val="MainText"/>
          </w:pPr>
        </w:p>
      </w:tc>
      <w:tc>
        <w:tcPr>
          <w:tcW w:w="720" w:type="dxa"/>
        </w:tcPr>
        <w:p w:rsidR="004D5C6A" w:rsidRDefault="004D5C6A">
          <w:pPr>
            <w:pStyle w:val="MainText"/>
          </w:pPr>
        </w:p>
      </w:tc>
    </w:tr>
    <w:tr w:rsidR="004D5C6A">
      <w:trPr>
        <w:cantSplit/>
      </w:trPr>
      <w:tc>
        <w:tcPr>
          <w:tcW w:w="720" w:type="dxa"/>
          <w:tcBorders>
            <w:bottom w:val="single" w:sz="6" w:space="0" w:color="auto"/>
          </w:tcBorders>
        </w:tcPr>
        <w:p w:rsidR="004D5C6A" w:rsidRDefault="004D5C6A">
          <w:pPr>
            <w:pStyle w:val="MainText"/>
          </w:pPr>
        </w:p>
      </w:tc>
      <w:tc>
        <w:tcPr>
          <w:tcW w:w="480" w:type="dxa"/>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MainText"/>
            <w:spacing w:line="480" w:lineRule="atLeast"/>
          </w:pPr>
        </w:p>
      </w:tc>
      <w:tc>
        <w:tcPr>
          <w:tcW w:w="960" w:type="dxa"/>
        </w:tcPr>
        <w:p w:rsidR="004D5C6A" w:rsidRDefault="004D5C6A">
          <w:pPr>
            <w:pStyle w:val="MainText"/>
          </w:pPr>
        </w:p>
      </w:tc>
      <w:tc>
        <w:tcPr>
          <w:tcW w:w="480" w:type="dxa"/>
        </w:tcPr>
        <w:p w:rsidR="004D5C6A" w:rsidRDefault="004D5C6A">
          <w:pPr>
            <w:pStyle w:val="MainText"/>
          </w:pPr>
        </w:p>
      </w:tc>
      <w:tc>
        <w:tcPr>
          <w:tcW w:w="720" w:type="dxa"/>
          <w:tcBorders>
            <w:bottom w:val="single" w:sz="6" w:space="0" w:color="auto"/>
          </w:tcBorders>
        </w:tcPr>
        <w:p w:rsidR="004D5C6A" w:rsidRDefault="004D5C6A">
          <w:pPr>
            <w:pStyle w:val="MainText"/>
          </w:pPr>
        </w:p>
      </w:tc>
    </w:tr>
    <w:tr w:rsidR="004D5C6A">
      <w:trPr>
        <w:cantSplit/>
      </w:trPr>
      <w:tc>
        <w:tcPr>
          <w:tcW w:w="720" w:type="dxa"/>
          <w:tcBorders>
            <w:top w:val="single" w:sz="6" w:space="0" w:color="auto"/>
          </w:tcBorders>
        </w:tcPr>
        <w:p w:rsidR="004D5C6A" w:rsidRDefault="004D5C6A">
          <w:pPr>
            <w:pStyle w:val="MainText"/>
          </w:pPr>
        </w:p>
      </w:tc>
      <w:tc>
        <w:tcPr>
          <w:tcW w:w="480" w:type="dxa"/>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MainText"/>
            <w:spacing w:line="600" w:lineRule="atLeast"/>
          </w:pPr>
        </w:p>
      </w:tc>
      <w:tc>
        <w:tcPr>
          <w:tcW w:w="960" w:type="dxa"/>
        </w:tcPr>
        <w:p w:rsidR="004D5C6A" w:rsidRDefault="004D5C6A">
          <w:pPr>
            <w:pStyle w:val="MainText"/>
          </w:pPr>
        </w:p>
      </w:tc>
      <w:tc>
        <w:tcPr>
          <w:tcW w:w="480" w:type="dxa"/>
        </w:tcPr>
        <w:p w:rsidR="004D5C6A" w:rsidRDefault="004D5C6A">
          <w:pPr>
            <w:pStyle w:val="MainText"/>
          </w:pPr>
        </w:p>
      </w:tc>
      <w:tc>
        <w:tcPr>
          <w:tcW w:w="720" w:type="dxa"/>
          <w:tcBorders>
            <w:top w:val="single" w:sz="6" w:space="0" w:color="auto"/>
          </w:tcBorders>
        </w:tcPr>
        <w:p w:rsidR="004D5C6A" w:rsidRDefault="004D5C6A">
          <w:pPr>
            <w:pStyle w:val="MainText"/>
          </w:pPr>
        </w:p>
      </w:tc>
    </w:tr>
    <w:tr w:rsidR="004D5C6A">
      <w:trPr>
        <w:cantSplit/>
      </w:trPr>
      <w:tc>
        <w:tcPr>
          <w:tcW w:w="720" w:type="dxa"/>
        </w:tcPr>
        <w:p w:rsidR="004D5C6A" w:rsidRDefault="004D5C6A">
          <w:pPr>
            <w:pStyle w:val="MainText"/>
          </w:pPr>
        </w:p>
      </w:tc>
      <w:tc>
        <w:tcPr>
          <w:tcW w:w="480" w:type="dxa"/>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Header1"/>
            <w:tabs>
              <w:tab w:val="clear" w:pos="7200"/>
              <w:tab w:val="right" w:pos="7080"/>
            </w:tabs>
          </w:pPr>
        </w:p>
      </w:tc>
      <w:tc>
        <w:tcPr>
          <w:tcW w:w="960" w:type="dxa"/>
        </w:tcPr>
        <w:p w:rsidR="004D5C6A" w:rsidRDefault="004D5C6A">
          <w:pPr>
            <w:pStyle w:val="MainText"/>
          </w:pPr>
        </w:p>
      </w:tc>
      <w:tc>
        <w:tcPr>
          <w:tcW w:w="480" w:type="dxa"/>
        </w:tcPr>
        <w:p w:rsidR="004D5C6A" w:rsidRDefault="004D5C6A">
          <w:pPr>
            <w:pStyle w:val="MainText"/>
          </w:pPr>
        </w:p>
      </w:tc>
      <w:tc>
        <w:tcPr>
          <w:tcW w:w="720" w:type="dxa"/>
        </w:tcPr>
        <w:p w:rsidR="004D5C6A" w:rsidRDefault="004D5C6A">
          <w:pPr>
            <w:pStyle w:val="MainText"/>
          </w:pPr>
        </w:p>
      </w:tc>
    </w:tr>
  </w:tbl>
  <w:p w:rsidR="004D5C6A" w:rsidRDefault="00992C5E">
    <w:pPr>
      <w:pStyle w:val="a3"/>
      <w:jc w:val="center"/>
    </w:pPr>
    <w:fldSimple w:instr=" PAGE   \* MERGEFORMAT ">
      <w:r w:rsidR="007356AC">
        <w:rPr>
          <w:noProof/>
        </w:rPr>
        <w:t>1</w:t>
      </w:r>
    </w:fldSimple>
  </w:p>
  <w:p w:rsidR="004D5C6A" w:rsidRDefault="004D5C6A">
    <w:pPr>
      <w:pStyle w:val="a3"/>
      <w:jc w:val="center"/>
    </w:pPr>
  </w:p>
  <w:p w:rsidR="004D5C6A" w:rsidRDefault="004D5C6A">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6A" w:rsidRDefault="00992C5E">
    <w:pPr>
      <w:pStyle w:val="a3"/>
      <w:framePr w:wrap="around" w:vAnchor="text" w:hAnchor="margin" w:xAlign="center" w:y="1"/>
      <w:rPr>
        <w:rStyle w:val="ac"/>
        <w:sz w:val="24"/>
      </w:rPr>
    </w:pPr>
    <w:r>
      <w:rPr>
        <w:rStyle w:val="ac"/>
      </w:rPr>
      <w:fldChar w:fldCharType="begin"/>
    </w:r>
    <w:r w:rsidR="004D5C6A">
      <w:rPr>
        <w:rStyle w:val="ac"/>
      </w:rPr>
      <w:instrText xml:space="preserve">PAGE  </w:instrText>
    </w:r>
    <w:r>
      <w:rPr>
        <w:rStyle w:val="ac"/>
      </w:rPr>
      <w:fldChar w:fldCharType="separate"/>
    </w:r>
    <w:r w:rsidR="004D5C6A">
      <w:rPr>
        <w:rStyle w:val="ac"/>
        <w:noProof/>
      </w:rPr>
      <w:t>2</w:t>
    </w:r>
    <w:r>
      <w:rPr>
        <w:rStyle w:val="ac"/>
      </w:rPr>
      <w:fldChar w:fldCharType="end"/>
    </w:r>
  </w:p>
  <w:tbl>
    <w:tblPr>
      <w:tblW w:w="0" w:type="auto"/>
      <w:tblInd w:w="-2152" w:type="dxa"/>
      <w:tblLayout w:type="fixed"/>
      <w:tblCellMar>
        <w:left w:w="0" w:type="dxa"/>
        <w:right w:w="0" w:type="dxa"/>
      </w:tblCellMar>
      <w:tblLook w:val="0000"/>
    </w:tblPr>
    <w:tblGrid>
      <w:gridCol w:w="720"/>
      <w:gridCol w:w="480"/>
      <w:gridCol w:w="960"/>
      <w:gridCol w:w="7200"/>
      <w:gridCol w:w="960"/>
      <w:gridCol w:w="480"/>
      <w:gridCol w:w="720"/>
    </w:tblGrid>
    <w:tr w:rsidR="004D5C6A">
      <w:trPr>
        <w:cantSplit/>
      </w:trPr>
      <w:tc>
        <w:tcPr>
          <w:tcW w:w="720" w:type="dxa"/>
          <w:tcBorders>
            <w:bottom w:val="single" w:sz="6" w:space="0" w:color="auto"/>
          </w:tcBorders>
        </w:tcPr>
        <w:p w:rsidR="004D5C6A" w:rsidRDefault="004D5C6A">
          <w:pPr>
            <w:pStyle w:val="MainText"/>
          </w:pPr>
        </w:p>
      </w:tc>
      <w:tc>
        <w:tcPr>
          <w:tcW w:w="480" w:type="dxa"/>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a3"/>
            <w:spacing w:line="240" w:lineRule="atLeast"/>
          </w:pPr>
        </w:p>
        <w:p w:rsidR="004D5C6A" w:rsidRDefault="004D5C6A">
          <w:pPr>
            <w:pStyle w:val="a3"/>
            <w:spacing w:line="240" w:lineRule="atLeast"/>
          </w:pPr>
        </w:p>
        <w:p w:rsidR="004D5C6A" w:rsidRDefault="004D5C6A">
          <w:pPr>
            <w:pStyle w:val="a3"/>
            <w:spacing w:line="240" w:lineRule="atLeast"/>
          </w:pPr>
        </w:p>
      </w:tc>
      <w:tc>
        <w:tcPr>
          <w:tcW w:w="960" w:type="dxa"/>
        </w:tcPr>
        <w:p w:rsidR="004D5C6A" w:rsidRDefault="004D5C6A">
          <w:pPr>
            <w:pStyle w:val="MainText"/>
          </w:pPr>
        </w:p>
      </w:tc>
      <w:tc>
        <w:tcPr>
          <w:tcW w:w="480" w:type="dxa"/>
        </w:tcPr>
        <w:p w:rsidR="004D5C6A" w:rsidRDefault="004D5C6A">
          <w:pPr>
            <w:pStyle w:val="MainText"/>
          </w:pPr>
        </w:p>
      </w:tc>
      <w:tc>
        <w:tcPr>
          <w:tcW w:w="720" w:type="dxa"/>
          <w:tcBorders>
            <w:bottom w:val="single" w:sz="6" w:space="0" w:color="auto"/>
          </w:tcBorders>
        </w:tcPr>
        <w:p w:rsidR="004D5C6A" w:rsidRDefault="004D5C6A">
          <w:pPr>
            <w:pStyle w:val="MainText"/>
          </w:pPr>
        </w:p>
      </w:tc>
    </w:tr>
    <w:tr w:rsidR="004D5C6A">
      <w:trPr>
        <w:cantSplit/>
      </w:trPr>
      <w:tc>
        <w:tcPr>
          <w:tcW w:w="720" w:type="dxa"/>
          <w:tcBorders>
            <w:top w:val="single" w:sz="6" w:space="0" w:color="auto"/>
          </w:tcBorders>
        </w:tcPr>
        <w:p w:rsidR="004D5C6A" w:rsidRDefault="004D5C6A">
          <w:pPr>
            <w:pStyle w:val="MainText"/>
          </w:pPr>
        </w:p>
      </w:tc>
      <w:tc>
        <w:tcPr>
          <w:tcW w:w="480" w:type="dxa"/>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MainText"/>
            <w:spacing w:line="480" w:lineRule="atLeast"/>
          </w:pPr>
        </w:p>
      </w:tc>
      <w:tc>
        <w:tcPr>
          <w:tcW w:w="960" w:type="dxa"/>
        </w:tcPr>
        <w:p w:rsidR="004D5C6A" w:rsidRDefault="004D5C6A">
          <w:pPr>
            <w:pStyle w:val="MainText"/>
          </w:pPr>
        </w:p>
      </w:tc>
      <w:tc>
        <w:tcPr>
          <w:tcW w:w="480" w:type="dxa"/>
        </w:tcPr>
        <w:p w:rsidR="004D5C6A" w:rsidRDefault="004D5C6A">
          <w:pPr>
            <w:pStyle w:val="MainText"/>
          </w:pPr>
        </w:p>
      </w:tc>
      <w:tc>
        <w:tcPr>
          <w:tcW w:w="720" w:type="dxa"/>
          <w:tcBorders>
            <w:top w:val="single" w:sz="6" w:space="0" w:color="auto"/>
          </w:tcBorders>
        </w:tcPr>
        <w:p w:rsidR="004D5C6A" w:rsidRDefault="004D5C6A">
          <w:pPr>
            <w:pStyle w:val="MainText"/>
          </w:pPr>
        </w:p>
      </w:tc>
    </w:tr>
    <w:tr w:rsidR="004D5C6A">
      <w:trPr>
        <w:cantSplit/>
      </w:trPr>
      <w:tc>
        <w:tcPr>
          <w:tcW w:w="720" w:type="dxa"/>
        </w:tcPr>
        <w:p w:rsidR="004D5C6A" w:rsidRDefault="004D5C6A">
          <w:pPr>
            <w:pStyle w:val="MainText"/>
          </w:pPr>
        </w:p>
      </w:tc>
      <w:tc>
        <w:tcPr>
          <w:tcW w:w="480" w:type="dxa"/>
          <w:tcBorders>
            <w:right w:val="single" w:sz="6" w:space="0" w:color="auto"/>
          </w:tcBorders>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MainText"/>
            <w:spacing w:line="720" w:lineRule="atLeast"/>
          </w:pPr>
        </w:p>
      </w:tc>
      <w:tc>
        <w:tcPr>
          <w:tcW w:w="960" w:type="dxa"/>
        </w:tcPr>
        <w:p w:rsidR="004D5C6A" w:rsidRDefault="004D5C6A">
          <w:pPr>
            <w:pStyle w:val="MainText"/>
          </w:pPr>
        </w:p>
      </w:tc>
      <w:tc>
        <w:tcPr>
          <w:tcW w:w="480" w:type="dxa"/>
          <w:tcBorders>
            <w:left w:val="single" w:sz="6" w:space="0" w:color="auto"/>
          </w:tcBorders>
        </w:tcPr>
        <w:p w:rsidR="004D5C6A" w:rsidRDefault="004D5C6A">
          <w:pPr>
            <w:pStyle w:val="MainText"/>
          </w:pPr>
        </w:p>
      </w:tc>
      <w:tc>
        <w:tcPr>
          <w:tcW w:w="720" w:type="dxa"/>
        </w:tcPr>
        <w:p w:rsidR="004D5C6A" w:rsidRDefault="004D5C6A">
          <w:pPr>
            <w:pStyle w:val="MainText"/>
          </w:pPr>
        </w:p>
      </w:tc>
    </w:tr>
    <w:tr w:rsidR="004D5C6A">
      <w:trPr>
        <w:cantSplit/>
      </w:trPr>
      <w:tc>
        <w:tcPr>
          <w:tcW w:w="720" w:type="dxa"/>
        </w:tcPr>
        <w:p w:rsidR="004D5C6A" w:rsidRDefault="004D5C6A">
          <w:pPr>
            <w:pStyle w:val="MainText"/>
          </w:pPr>
        </w:p>
      </w:tc>
      <w:tc>
        <w:tcPr>
          <w:tcW w:w="480" w:type="dxa"/>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Header1"/>
            <w:tabs>
              <w:tab w:val="clear" w:pos="7200"/>
              <w:tab w:val="right" w:pos="7080"/>
            </w:tabs>
          </w:pPr>
        </w:p>
      </w:tc>
      <w:tc>
        <w:tcPr>
          <w:tcW w:w="960" w:type="dxa"/>
        </w:tcPr>
        <w:p w:rsidR="004D5C6A" w:rsidRDefault="004D5C6A">
          <w:pPr>
            <w:pStyle w:val="MainText"/>
          </w:pPr>
        </w:p>
      </w:tc>
      <w:tc>
        <w:tcPr>
          <w:tcW w:w="480" w:type="dxa"/>
        </w:tcPr>
        <w:p w:rsidR="004D5C6A" w:rsidRDefault="004D5C6A">
          <w:pPr>
            <w:pStyle w:val="MainText"/>
          </w:pPr>
        </w:p>
      </w:tc>
      <w:tc>
        <w:tcPr>
          <w:tcW w:w="720" w:type="dxa"/>
        </w:tcPr>
        <w:p w:rsidR="004D5C6A" w:rsidRDefault="004D5C6A">
          <w:pPr>
            <w:pStyle w:val="MainText"/>
          </w:pPr>
        </w:p>
      </w:tc>
    </w:tr>
  </w:tbl>
  <w:p w:rsidR="004D5C6A" w:rsidRDefault="004D5C6A">
    <w:pPr>
      <w:pStyle w:val="a3"/>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520" w:type="dxa"/>
      <w:tblInd w:w="-2152" w:type="dxa"/>
      <w:tblLayout w:type="fixed"/>
      <w:tblCellMar>
        <w:left w:w="0" w:type="dxa"/>
        <w:right w:w="0" w:type="dxa"/>
      </w:tblCellMar>
      <w:tblLook w:val="0000"/>
    </w:tblPr>
    <w:tblGrid>
      <w:gridCol w:w="720"/>
      <w:gridCol w:w="480"/>
      <w:gridCol w:w="960"/>
      <w:gridCol w:w="7200"/>
      <w:gridCol w:w="960"/>
      <w:gridCol w:w="480"/>
      <w:gridCol w:w="720"/>
    </w:tblGrid>
    <w:tr w:rsidR="004D5C6A">
      <w:trPr>
        <w:cantSplit/>
      </w:trPr>
      <w:tc>
        <w:tcPr>
          <w:tcW w:w="720" w:type="dxa"/>
          <w:tcBorders>
            <w:bottom w:val="single" w:sz="6" w:space="0" w:color="auto"/>
          </w:tcBorders>
        </w:tcPr>
        <w:p w:rsidR="004D5C6A" w:rsidRDefault="004D5C6A">
          <w:pPr>
            <w:pStyle w:val="MainText"/>
          </w:pPr>
        </w:p>
      </w:tc>
      <w:tc>
        <w:tcPr>
          <w:tcW w:w="480" w:type="dxa"/>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a3"/>
            <w:spacing w:line="240" w:lineRule="atLeast"/>
          </w:pPr>
        </w:p>
        <w:p w:rsidR="004D5C6A" w:rsidRDefault="004D5C6A">
          <w:pPr>
            <w:pStyle w:val="a3"/>
            <w:spacing w:line="240" w:lineRule="atLeast"/>
          </w:pPr>
        </w:p>
        <w:p w:rsidR="004D5C6A" w:rsidRDefault="004D5C6A">
          <w:pPr>
            <w:pStyle w:val="a3"/>
            <w:spacing w:line="240" w:lineRule="atLeast"/>
          </w:pPr>
        </w:p>
      </w:tc>
      <w:tc>
        <w:tcPr>
          <w:tcW w:w="960" w:type="dxa"/>
        </w:tcPr>
        <w:p w:rsidR="004D5C6A" w:rsidRDefault="004D5C6A">
          <w:pPr>
            <w:pStyle w:val="MainText"/>
          </w:pPr>
        </w:p>
      </w:tc>
      <w:tc>
        <w:tcPr>
          <w:tcW w:w="480" w:type="dxa"/>
        </w:tcPr>
        <w:p w:rsidR="004D5C6A" w:rsidRDefault="004D5C6A">
          <w:pPr>
            <w:pStyle w:val="MainText"/>
          </w:pPr>
        </w:p>
      </w:tc>
      <w:tc>
        <w:tcPr>
          <w:tcW w:w="720" w:type="dxa"/>
          <w:tcBorders>
            <w:bottom w:val="single" w:sz="6" w:space="0" w:color="auto"/>
          </w:tcBorders>
        </w:tcPr>
        <w:p w:rsidR="004D5C6A" w:rsidRDefault="004D5C6A">
          <w:pPr>
            <w:pStyle w:val="MainText"/>
          </w:pPr>
        </w:p>
      </w:tc>
    </w:tr>
    <w:tr w:rsidR="004D5C6A">
      <w:trPr>
        <w:cantSplit/>
      </w:trPr>
      <w:tc>
        <w:tcPr>
          <w:tcW w:w="720" w:type="dxa"/>
          <w:tcBorders>
            <w:top w:val="single" w:sz="6" w:space="0" w:color="auto"/>
          </w:tcBorders>
        </w:tcPr>
        <w:p w:rsidR="004D5C6A" w:rsidRDefault="004D5C6A">
          <w:pPr>
            <w:pStyle w:val="MainText"/>
          </w:pPr>
        </w:p>
      </w:tc>
      <w:tc>
        <w:tcPr>
          <w:tcW w:w="480" w:type="dxa"/>
        </w:tcPr>
        <w:p w:rsidR="004D5C6A" w:rsidRDefault="004D5C6A">
          <w:pPr>
            <w:pStyle w:val="MainText"/>
          </w:pPr>
        </w:p>
      </w:tc>
      <w:tc>
        <w:tcPr>
          <w:tcW w:w="960" w:type="dxa"/>
        </w:tcPr>
        <w:p w:rsidR="004D5C6A" w:rsidRDefault="004D5C6A">
          <w:pPr>
            <w:pStyle w:val="MainText"/>
          </w:pPr>
        </w:p>
      </w:tc>
      <w:tc>
        <w:tcPr>
          <w:tcW w:w="7200" w:type="dxa"/>
        </w:tcPr>
        <w:p w:rsidR="004D5C6A" w:rsidRDefault="00992C5E" w:rsidP="00AF3E33">
          <w:pPr>
            <w:pStyle w:val="a3"/>
            <w:jc w:val="center"/>
          </w:pPr>
          <w:r>
            <w:rPr>
              <w:rStyle w:val="ac"/>
            </w:rPr>
            <w:fldChar w:fldCharType="begin"/>
          </w:r>
          <w:r w:rsidR="004D5C6A">
            <w:rPr>
              <w:rStyle w:val="ac"/>
            </w:rPr>
            <w:instrText xml:space="preserve">PAGE  </w:instrText>
          </w:r>
          <w:r>
            <w:rPr>
              <w:rStyle w:val="ac"/>
            </w:rPr>
            <w:fldChar w:fldCharType="separate"/>
          </w:r>
          <w:r w:rsidR="00692A84">
            <w:rPr>
              <w:rStyle w:val="ac"/>
              <w:noProof/>
            </w:rPr>
            <w:t>17</w:t>
          </w:r>
          <w:r>
            <w:rPr>
              <w:rStyle w:val="ac"/>
            </w:rPr>
            <w:fldChar w:fldCharType="end"/>
          </w:r>
        </w:p>
      </w:tc>
      <w:tc>
        <w:tcPr>
          <w:tcW w:w="960" w:type="dxa"/>
        </w:tcPr>
        <w:p w:rsidR="004D5C6A" w:rsidRDefault="004D5C6A">
          <w:pPr>
            <w:pStyle w:val="MainText"/>
          </w:pPr>
        </w:p>
      </w:tc>
      <w:tc>
        <w:tcPr>
          <w:tcW w:w="480" w:type="dxa"/>
        </w:tcPr>
        <w:p w:rsidR="004D5C6A" w:rsidRDefault="004D5C6A">
          <w:pPr>
            <w:pStyle w:val="MainText"/>
          </w:pPr>
        </w:p>
      </w:tc>
      <w:tc>
        <w:tcPr>
          <w:tcW w:w="720" w:type="dxa"/>
          <w:tcBorders>
            <w:top w:val="single" w:sz="6" w:space="0" w:color="auto"/>
          </w:tcBorders>
        </w:tcPr>
        <w:p w:rsidR="004D5C6A" w:rsidRDefault="004D5C6A">
          <w:pPr>
            <w:pStyle w:val="MainText"/>
          </w:pPr>
        </w:p>
      </w:tc>
    </w:tr>
    <w:tr w:rsidR="004D5C6A">
      <w:trPr>
        <w:cantSplit/>
      </w:trPr>
      <w:tc>
        <w:tcPr>
          <w:tcW w:w="720" w:type="dxa"/>
        </w:tcPr>
        <w:p w:rsidR="004D5C6A" w:rsidRDefault="004D5C6A">
          <w:pPr>
            <w:pStyle w:val="MainText"/>
          </w:pPr>
        </w:p>
      </w:tc>
      <w:tc>
        <w:tcPr>
          <w:tcW w:w="480" w:type="dxa"/>
          <w:tcBorders>
            <w:right w:val="single" w:sz="6" w:space="0" w:color="auto"/>
          </w:tcBorders>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MainText"/>
            <w:spacing w:line="720" w:lineRule="atLeast"/>
          </w:pPr>
        </w:p>
      </w:tc>
      <w:tc>
        <w:tcPr>
          <w:tcW w:w="960" w:type="dxa"/>
        </w:tcPr>
        <w:p w:rsidR="004D5C6A" w:rsidRDefault="004D5C6A">
          <w:pPr>
            <w:pStyle w:val="MainText"/>
          </w:pPr>
        </w:p>
      </w:tc>
      <w:tc>
        <w:tcPr>
          <w:tcW w:w="480" w:type="dxa"/>
          <w:tcBorders>
            <w:left w:val="single" w:sz="6" w:space="0" w:color="auto"/>
          </w:tcBorders>
        </w:tcPr>
        <w:p w:rsidR="004D5C6A" w:rsidRDefault="004D5C6A">
          <w:pPr>
            <w:pStyle w:val="MainText"/>
          </w:pPr>
        </w:p>
      </w:tc>
      <w:tc>
        <w:tcPr>
          <w:tcW w:w="720" w:type="dxa"/>
        </w:tcPr>
        <w:p w:rsidR="004D5C6A" w:rsidRDefault="004D5C6A">
          <w:pPr>
            <w:pStyle w:val="MainText"/>
          </w:pPr>
        </w:p>
      </w:tc>
    </w:tr>
    <w:tr w:rsidR="004D5C6A">
      <w:trPr>
        <w:cantSplit/>
      </w:trPr>
      <w:tc>
        <w:tcPr>
          <w:tcW w:w="720" w:type="dxa"/>
        </w:tcPr>
        <w:p w:rsidR="004D5C6A" w:rsidRDefault="004D5C6A">
          <w:pPr>
            <w:pStyle w:val="MainText"/>
          </w:pPr>
        </w:p>
      </w:tc>
      <w:tc>
        <w:tcPr>
          <w:tcW w:w="480" w:type="dxa"/>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Header1"/>
            <w:tabs>
              <w:tab w:val="clear" w:pos="7200"/>
              <w:tab w:val="right" w:pos="7080"/>
            </w:tabs>
          </w:pPr>
        </w:p>
      </w:tc>
      <w:tc>
        <w:tcPr>
          <w:tcW w:w="960" w:type="dxa"/>
        </w:tcPr>
        <w:p w:rsidR="004D5C6A" w:rsidRDefault="004D5C6A">
          <w:pPr>
            <w:pStyle w:val="MainText"/>
          </w:pPr>
        </w:p>
      </w:tc>
      <w:tc>
        <w:tcPr>
          <w:tcW w:w="480" w:type="dxa"/>
        </w:tcPr>
        <w:p w:rsidR="004D5C6A" w:rsidRDefault="004D5C6A">
          <w:pPr>
            <w:pStyle w:val="MainText"/>
          </w:pPr>
        </w:p>
      </w:tc>
      <w:tc>
        <w:tcPr>
          <w:tcW w:w="720" w:type="dxa"/>
        </w:tcPr>
        <w:p w:rsidR="004D5C6A" w:rsidRDefault="004D5C6A">
          <w:pPr>
            <w:pStyle w:val="MainText"/>
          </w:pPr>
        </w:p>
      </w:tc>
    </w:tr>
  </w:tbl>
  <w:p w:rsidR="004D5C6A" w:rsidRDefault="004D5C6A">
    <w:pPr>
      <w:pStyle w:val="a3"/>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152" w:type="dxa"/>
      <w:tblLayout w:type="fixed"/>
      <w:tblCellMar>
        <w:left w:w="0" w:type="dxa"/>
        <w:right w:w="0" w:type="dxa"/>
      </w:tblCellMar>
      <w:tblLook w:val="0000"/>
    </w:tblPr>
    <w:tblGrid>
      <w:gridCol w:w="720"/>
      <w:gridCol w:w="480"/>
      <w:gridCol w:w="960"/>
      <w:gridCol w:w="7200"/>
      <w:gridCol w:w="960"/>
      <w:gridCol w:w="480"/>
      <w:gridCol w:w="720"/>
    </w:tblGrid>
    <w:tr w:rsidR="004D5C6A">
      <w:trPr>
        <w:cantSplit/>
      </w:trPr>
      <w:tc>
        <w:tcPr>
          <w:tcW w:w="720" w:type="dxa"/>
          <w:tcBorders>
            <w:bottom w:val="single" w:sz="6" w:space="0" w:color="auto"/>
          </w:tcBorders>
        </w:tcPr>
        <w:p w:rsidR="004D5C6A" w:rsidRDefault="004D5C6A">
          <w:pPr>
            <w:pStyle w:val="MainText"/>
          </w:pPr>
        </w:p>
      </w:tc>
      <w:tc>
        <w:tcPr>
          <w:tcW w:w="480" w:type="dxa"/>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a3"/>
            <w:spacing w:line="240" w:lineRule="atLeast"/>
          </w:pPr>
        </w:p>
        <w:p w:rsidR="004D5C6A" w:rsidRDefault="004D5C6A">
          <w:pPr>
            <w:pStyle w:val="a3"/>
            <w:spacing w:line="240" w:lineRule="atLeast"/>
          </w:pPr>
        </w:p>
      </w:tc>
      <w:tc>
        <w:tcPr>
          <w:tcW w:w="960" w:type="dxa"/>
        </w:tcPr>
        <w:p w:rsidR="004D5C6A" w:rsidRDefault="004D5C6A">
          <w:pPr>
            <w:pStyle w:val="MainText"/>
          </w:pPr>
        </w:p>
      </w:tc>
      <w:tc>
        <w:tcPr>
          <w:tcW w:w="480" w:type="dxa"/>
        </w:tcPr>
        <w:p w:rsidR="004D5C6A" w:rsidRDefault="004D5C6A">
          <w:pPr>
            <w:pStyle w:val="MainText"/>
          </w:pPr>
        </w:p>
      </w:tc>
      <w:tc>
        <w:tcPr>
          <w:tcW w:w="720" w:type="dxa"/>
          <w:tcBorders>
            <w:bottom w:val="single" w:sz="6" w:space="0" w:color="auto"/>
          </w:tcBorders>
        </w:tcPr>
        <w:p w:rsidR="004D5C6A" w:rsidRDefault="004D5C6A">
          <w:pPr>
            <w:pStyle w:val="MainText"/>
          </w:pPr>
        </w:p>
      </w:tc>
    </w:tr>
    <w:tr w:rsidR="004D5C6A">
      <w:trPr>
        <w:cantSplit/>
      </w:trPr>
      <w:tc>
        <w:tcPr>
          <w:tcW w:w="720" w:type="dxa"/>
          <w:tcBorders>
            <w:top w:val="single" w:sz="6" w:space="0" w:color="auto"/>
          </w:tcBorders>
        </w:tcPr>
        <w:p w:rsidR="004D5C6A" w:rsidRDefault="004D5C6A">
          <w:pPr>
            <w:pStyle w:val="MainText"/>
          </w:pPr>
        </w:p>
      </w:tc>
      <w:tc>
        <w:tcPr>
          <w:tcW w:w="480" w:type="dxa"/>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MainText"/>
            <w:spacing w:line="480" w:lineRule="atLeast"/>
          </w:pPr>
        </w:p>
      </w:tc>
      <w:tc>
        <w:tcPr>
          <w:tcW w:w="960" w:type="dxa"/>
        </w:tcPr>
        <w:p w:rsidR="004D5C6A" w:rsidRDefault="004D5C6A">
          <w:pPr>
            <w:pStyle w:val="MainText"/>
          </w:pPr>
        </w:p>
      </w:tc>
      <w:tc>
        <w:tcPr>
          <w:tcW w:w="480" w:type="dxa"/>
        </w:tcPr>
        <w:p w:rsidR="004D5C6A" w:rsidRDefault="004D5C6A">
          <w:pPr>
            <w:pStyle w:val="MainText"/>
          </w:pPr>
        </w:p>
      </w:tc>
      <w:tc>
        <w:tcPr>
          <w:tcW w:w="720" w:type="dxa"/>
          <w:tcBorders>
            <w:top w:val="single" w:sz="6" w:space="0" w:color="auto"/>
          </w:tcBorders>
        </w:tcPr>
        <w:p w:rsidR="004D5C6A" w:rsidRDefault="004D5C6A">
          <w:pPr>
            <w:pStyle w:val="MainText"/>
          </w:pPr>
        </w:p>
      </w:tc>
    </w:tr>
    <w:tr w:rsidR="004D5C6A">
      <w:trPr>
        <w:cantSplit/>
      </w:trPr>
      <w:tc>
        <w:tcPr>
          <w:tcW w:w="720" w:type="dxa"/>
        </w:tcPr>
        <w:p w:rsidR="004D5C6A" w:rsidRDefault="004D5C6A">
          <w:pPr>
            <w:pStyle w:val="MainText"/>
          </w:pPr>
        </w:p>
      </w:tc>
      <w:tc>
        <w:tcPr>
          <w:tcW w:w="480" w:type="dxa"/>
          <w:tcBorders>
            <w:right w:val="single" w:sz="6" w:space="0" w:color="auto"/>
          </w:tcBorders>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MainText"/>
            <w:spacing w:line="720" w:lineRule="atLeast"/>
          </w:pPr>
        </w:p>
      </w:tc>
      <w:tc>
        <w:tcPr>
          <w:tcW w:w="960" w:type="dxa"/>
        </w:tcPr>
        <w:p w:rsidR="004D5C6A" w:rsidRDefault="004D5C6A">
          <w:pPr>
            <w:pStyle w:val="MainText"/>
          </w:pPr>
        </w:p>
      </w:tc>
      <w:tc>
        <w:tcPr>
          <w:tcW w:w="480" w:type="dxa"/>
          <w:tcBorders>
            <w:left w:val="single" w:sz="6" w:space="0" w:color="auto"/>
          </w:tcBorders>
        </w:tcPr>
        <w:p w:rsidR="004D5C6A" w:rsidRDefault="004D5C6A">
          <w:pPr>
            <w:pStyle w:val="MainText"/>
          </w:pPr>
        </w:p>
      </w:tc>
      <w:tc>
        <w:tcPr>
          <w:tcW w:w="720" w:type="dxa"/>
        </w:tcPr>
        <w:p w:rsidR="004D5C6A" w:rsidRDefault="004D5C6A">
          <w:pPr>
            <w:pStyle w:val="MainText"/>
          </w:pPr>
        </w:p>
      </w:tc>
    </w:tr>
    <w:tr w:rsidR="004D5C6A">
      <w:trPr>
        <w:cantSplit/>
      </w:trPr>
      <w:tc>
        <w:tcPr>
          <w:tcW w:w="720" w:type="dxa"/>
        </w:tcPr>
        <w:p w:rsidR="004D5C6A" w:rsidRDefault="004D5C6A">
          <w:pPr>
            <w:pStyle w:val="MainText"/>
          </w:pPr>
        </w:p>
      </w:tc>
      <w:tc>
        <w:tcPr>
          <w:tcW w:w="480" w:type="dxa"/>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Header1"/>
            <w:tabs>
              <w:tab w:val="clear" w:pos="7200"/>
              <w:tab w:val="right" w:pos="7080"/>
            </w:tabs>
          </w:pPr>
        </w:p>
      </w:tc>
      <w:tc>
        <w:tcPr>
          <w:tcW w:w="960" w:type="dxa"/>
        </w:tcPr>
        <w:p w:rsidR="004D5C6A" w:rsidRDefault="004D5C6A">
          <w:pPr>
            <w:pStyle w:val="MainText"/>
          </w:pPr>
        </w:p>
      </w:tc>
      <w:tc>
        <w:tcPr>
          <w:tcW w:w="480" w:type="dxa"/>
        </w:tcPr>
        <w:p w:rsidR="004D5C6A" w:rsidRDefault="004D5C6A">
          <w:pPr>
            <w:pStyle w:val="MainText"/>
          </w:pPr>
        </w:p>
      </w:tc>
      <w:tc>
        <w:tcPr>
          <w:tcW w:w="720" w:type="dxa"/>
        </w:tcPr>
        <w:p w:rsidR="004D5C6A" w:rsidRDefault="004D5C6A">
          <w:pPr>
            <w:pStyle w:val="MainText"/>
          </w:pPr>
        </w:p>
      </w:tc>
    </w:tr>
  </w:tbl>
  <w:p w:rsidR="004D5C6A" w:rsidRDefault="004D5C6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CEB" w:rsidRDefault="00224CEB">
      <w:r>
        <w:separator/>
      </w:r>
    </w:p>
  </w:footnote>
  <w:footnote w:type="continuationSeparator" w:id="1">
    <w:p w:rsidR="00224CEB" w:rsidRDefault="00224CEB">
      <w:r>
        <w:continuationSeparator/>
      </w:r>
    </w:p>
  </w:footnote>
  <w:footnote w:id="2">
    <w:p w:rsidR="004D5C6A" w:rsidRPr="00F273F3" w:rsidRDefault="004D5C6A" w:rsidP="009E741A">
      <w:pPr>
        <w:pStyle w:val="a9"/>
        <w:jc w:val="both"/>
      </w:pPr>
      <w:r w:rsidRPr="00F273F3">
        <w:rPr>
          <w:rStyle w:val="ab"/>
        </w:rPr>
        <w:footnoteRef/>
      </w:r>
      <w:r w:rsidRPr="00F273F3">
        <w:t xml:space="preserve"> </w:t>
      </w:r>
      <w:r w:rsidRPr="009E741A">
        <w:rPr>
          <w:sz w:val="18"/>
        </w:rPr>
        <w:t>Th</w:t>
      </w:r>
      <w:r>
        <w:rPr>
          <w:sz w:val="18"/>
        </w:rPr>
        <w:t>is</w:t>
      </w:r>
      <w:r w:rsidRPr="009E741A">
        <w:rPr>
          <w:sz w:val="18"/>
        </w:rPr>
        <w:t xml:space="preserve"> is a 3-year EU Knowledge Alliance (2016-2018) under the Erasmus+ programme called “</w:t>
      </w:r>
      <w:r w:rsidRPr="009E741A">
        <w:rPr>
          <w:sz w:val="18"/>
          <w:u w:val="single"/>
          <w:lang w:val="en-US"/>
        </w:rPr>
        <w:t>T</w:t>
      </w:r>
      <w:r w:rsidRPr="009E741A">
        <w:rPr>
          <w:sz w:val="18"/>
          <w:lang w:val="en-US"/>
        </w:rPr>
        <w:t xml:space="preserve">eaching </w:t>
      </w:r>
      <w:r w:rsidRPr="009E741A">
        <w:rPr>
          <w:sz w:val="18"/>
          <w:u w:val="single"/>
          <w:lang w:val="en-US"/>
        </w:rPr>
        <w:t>a</w:t>
      </w:r>
      <w:r w:rsidRPr="009E741A">
        <w:rPr>
          <w:sz w:val="18"/>
          <w:lang w:val="en-US"/>
        </w:rPr>
        <w:t xml:space="preserve">nd </w:t>
      </w:r>
      <w:r w:rsidRPr="009E741A">
        <w:rPr>
          <w:sz w:val="18"/>
          <w:u w:val="single"/>
          <w:lang w:val="en-US"/>
        </w:rPr>
        <w:t>C</w:t>
      </w:r>
      <w:r w:rsidRPr="009E741A">
        <w:rPr>
          <w:sz w:val="18"/>
          <w:lang w:val="en-US"/>
        </w:rPr>
        <w:t xml:space="preserve">oaching </w:t>
      </w:r>
      <w:r w:rsidRPr="009E741A">
        <w:rPr>
          <w:sz w:val="18"/>
          <w:u w:val="single"/>
          <w:lang w:val="en-US"/>
        </w:rPr>
        <w:t>I</w:t>
      </w:r>
      <w:r w:rsidRPr="009E741A">
        <w:rPr>
          <w:sz w:val="18"/>
          <w:lang w:val="en-US"/>
        </w:rPr>
        <w:t>nnovation Innova</w:t>
      </w:r>
      <w:r w:rsidRPr="009E741A">
        <w:rPr>
          <w:sz w:val="18"/>
          <w:u w:val="single"/>
          <w:lang w:val="en-US"/>
        </w:rPr>
        <w:t>t</w:t>
      </w:r>
      <w:r w:rsidRPr="009E741A">
        <w:rPr>
          <w:sz w:val="18"/>
          <w:lang w:val="en-US"/>
        </w:rPr>
        <w:t>ively” (TACIT). Partners include Aachen-Münchener, ASIIN, BMW, ISPIM, LEGO, Lufthansa</w:t>
      </w:r>
      <w:r>
        <w:rPr>
          <w:sz w:val="18"/>
          <w:lang w:val="en-US"/>
        </w:rPr>
        <w:t xml:space="preserve"> Systems</w:t>
      </w:r>
      <w:r w:rsidRPr="009E741A">
        <w:rPr>
          <w:sz w:val="18"/>
          <w:lang w:val="en-US"/>
        </w:rPr>
        <w:t xml:space="preserve">, Nokia and NHS Foundation Trust together with University of Exeter (UK); Southern Denmark University (Denmark), Leipzig Graduate School of Management (Germany) and Aachen </w:t>
      </w:r>
      <w:r>
        <w:rPr>
          <w:sz w:val="18"/>
          <w:lang w:val="en-US"/>
        </w:rPr>
        <w:t>RWTH International Academy</w:t>
      </w:r>
      <w:r w:rsidRPr="009E741A">
        <w:rPr>
          <w:sz w:val="18"/>
          <w:lang w:val="en-US"/>
        </w:rPr>
        <w:t xml:space="preserve"> (Germany).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C6A" w:rsidRDefault="004D5C6A">
    <w:pPr>
      <w:pStyle w:val="a5"/>
    </w:pPr>
  </w:p>
  <w:p w:rsidR="004D5C6A" w:rsidRDefault="004D5C6A" w:rsidP="00B97EF5">
    <w:pPr>
      <w:pStyle w:val="a5"/>
      <w:jc w:val="center"/>
      <w:rPr>
        <w:sz w:val="18"/>
      </w:rPr>
    </w:pPr>
  </w:p>
  <w:p w:rsidR="004D5C6A" w:rsidRPr="00873E02" w:rsidRDefault="004D5C6A" w:rsidP="00B97EF5">
    <w:pPr>
      <w:pStyle w:val="a5"/>
      <w:jc w:val="center"/>
      <w:rPr>
        <w:sz w:val="18"/>
      </w:rPr>
    </w:pPr>
    <w:r w:rsidRPr="009D5B6B">
      <w:rPr>
        <w:sz w:val="18"/>
      </w:rPr>
      <w:t>Thi</w:t>
    </w:r>
    <w:r>
      <w:rPr>
        <w:sz w:val="18"/>
      </w:rPr>
      <w:t>s paper was presented at The XX</w:t>
    </w:r>
    <w:r w:rsidRPr="009D5B6B">
      <w:rPr>
        <w:sz w:val="18"/>
      </w:rPr>
      <w:t>V</w:t>
    </w:r>
    <w:r>
      <w:rPr>
        <w:sz w:val="18"/>
      </w:rPr>
      <w:t>I</w:t>
    </w:r>
    <w:r w:rsidRPr="009D5B6B">
      <w:rPr>
        <w:sz w:val="18"/>
      </w:rPr>
      <w:t xml:space="preserve"> ISPIM Conference – </w:t>
    </w:r>
    <w:r>
      <w:rPr>
        <w:sz w:val="18"/>
      </w:rPr>
      <w:t>Shaping the Frontiers of Innovation Management,</w:t>
    </w:r>
    <w:r w:rsidRPr="009D5B6B">
      <w:rPr>
        <w:sz w:val="18"/>
      </w:rPr>
      <w:t xml:space="preserve"> </w:t>
    </w:r>
    <w:r>
      <w:rPr>
        <w:sz w:val="18"/>
      </w:rPr>
      <w:t xml:space="preserve">Budapest, Hungary </w:t>
    </w:r>
    <w:r w:rsidRPr="009D5B6B">
      <w:rPr>
        <w:sz w:val="18"/>
      </w:rPr>
      <w:t xml:space="preserve">on </w:t>
    </w:r>
    <w:r>
      <w:rPr>
        <w:sz w:val="18"/>
      </w:rPr>
      <w:t>14-17</w:t>
    </w:r>
    <w:r w:rsidRPr="009D5B6B">
      <w:rPr>
        <w:sz w:val="18"/>
      </w:rPr>
      <w:t xml:space="preserve"> June 201</w:t>
    </w:r>
    <w:r>
      <w:rPr>
        <w:sz w:val="18"/>
      </w:rPr>
      <w:t>5</w:t>
    </w:r>
    <w:r w:rsidRPr="009D5B6B">
      <w:rPr>
        <w:sz w:val="18"/>
      </w:rPr>
      <w:t xml:space="preserve">. </w:t>
    </w:r>
    <w:r>
      <w:rPr>
        <w:sz w:val="18"/>
      </w:rPr>
      <w:t xml:space="preserve">The publication is available to ISPIM members at </w:t>
    </w:r>
    <w:hyperlink r:id="rId1" w:history="1">
      <w:r>
        <w:rPr>
          <w:rStyle w:val="a7"/>
          <w:sz w:val="18"/>
        </w:rPr>
        <w:t>www.ispim.org</w:t>
      </w:r>
    </w:hyperlink>
    <w:r>
      <w:rPr>
        <w:sz w:val="18"/>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152" w:type="dxa"/>
      <w:tblLayout w:type="fixed"/>
      <w:tblCellMar>
        <w:left w:w="0" w:type="dxa"/>
        <w:right w:w="0" w:type="dxa"/>
      </w:tblCellMar>
      <w:tblLook w:val="0000"/>
    </w:tblPr>
    <w:tblGrid>
      <w:gridCol w:w="720"/>
      <w:gridCol w:w="480"/>
      <w:gridCol w:w="960"/>
      <w:gridCol w:w="7200"/>
      <w:gridCol w:w="960"/>
      <w:gridCol w:w="480"/>
      <w:gridCol w:w="720"/>
    </w:tblGrid>
    <w:tr w:rsidR="004D5C6A">
      <w:trPr>
        <w:cantSplit/>
      </w:trPr>
      <w:tc>
        <w:tcPr>
          <w:tcW w:w="720" w:type="dxa"/>
        </w:tcPr>
        <w:p w:rsidR="004D5C6A" w:rsidRDefault="004D5C6A">
          <w:pPr>
            <w:pStyle w:val="MainText"/>
          </w:pPr>
        </w:p>
      </w:tc>
      <w:tc>
        <w:tcPr>
          <w:tcW w:w="480" w:type="dxa"/>
          <w:tcBorders>
            <w:right w:val="single" w:sz="6" w:space="0" w:color="auto"/>
          </w:tcBorders>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MainText"/>
            <w:spacing w:line="1080" w:lineRule="atLeast"/>
          </w:pPr>
        </w:p>
      </w:tc>
      <w:tc>
        <w:tcPr>
          <w:tcW w:w="960" w:type="dxa"/>
        </w:tcPr>
        <w:p w:rsidR="004D5C6A" w:rsidRDefault="004D5C6A">
          <w:pPr>
            <w:pStyle w:val="MainText"/>
          </w:pPr>
        </w:p>
      </w:tc>
      <w:tc>
        <w:tcPr>
          <w:tcW w:w="480" w:type="dxa"/>
          <w:tcBorders>
            <w:left w:val="single" w:sz="6" w:space="0" w:color="auto"/>
          </w:tcBorders>
        </w:tcPr>
        <w:p w:rsidR="004D5C6A" w:rsidRDefault="004D5C6A">
          <w:pPr>
            <w:pStyle w:val="MainText"/>
          </w:pPr>
        </w:p>
      </w:tc>
      <w:tc>
        <w:tcPr>
          <w:tcW w:w="720" w:type="dxa"/>
        </w:tcPr>
        <w:p w:rsidR="004D5C6A" w:rsidRDefault="004D5C6A">
          <w:pPr>
            <w:pStyle w:val="MainText"/>
          </w:pPr>
        </w:p>
      </w:tc>
    </w:tr>
    <w:tr w:rsidR="004D5C6A">
      <w:trPr>
        <w:cantSplit/>
      </w:trPr>
      <w:tc>
        <w:tcPr>
          <w:tcW w:w="720" w:type="dxa"/>
          <w:tcBorders>
            <w:bottom w:val="single" w:sz="6" w:space="0" w:color="auto"/>
          </w:tcBorders>
        </w:tcPr>
        <w:p w:rsidR="004D5C6A" w:rsidRDefault="004D5C6A">
          <w:pPr>
            <w:pStyle w:val="MainText"/>
          </w:pPr>
        </w:p>
      </w:tc>
      <w:tc>
        <w:tcPr>
          <w:tcW w:w="480" w:type="dxa"/>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MainText"/>
            <w:spacing w:line="480" w:lineRule="atLeast"/>
          </w:pPr>
        </w:p>
      </w:tc>
      <w:tc>
        <w:tcPr>
          <w:tcW w:w="960" w:type="dxa"/>
        </w:tcPr>
        <w:p w:rsidR="004D5C6A" w:rsidRDefault="004D5C6A">
          <w:pPr>
            <w:pStyle w:val="MainText"/>
          </w:pPr>
        </w:p>
      </w:tc>
      <w:tc>
        <w:tcPr>
          <w:tcW w:w="480" w:type="dxa"/>
        </w:tcPr>
        <w:p w:rsidR="004D5C6A" w:rsidRDefault="004D5C6A">
          <w:pPr>
            <w:pStyle w:val="MainText"/>
          </w:pPr>
        </w:p>
      </w:tc>
      <w:tc>
        <w:tcPr>
          <w:tcW w:w="720" w:type="dxa"/>
          <w:tcBorders>
            <w:bottom w:val="single" w:sz="6" w:space="0" w:color="auto"/>
          </w:tcBorders>
        </w:tcPr>
        <w:p w:rsidR="004D5C6A" w:rsidRDefault="004D5C6A">
          <w:pPr>
            <w:pStyle w:val="MainText"/>
          </w:pPr>
        </w:p>
      </w:tc>
    </w:tr>
    <w:tr w:rsidR="004D5C6A">
      <w:trPr>
        <w:cantSplit/>
      </w:trPr>
      <w:tc>
        <w:tcPr>
          <w:tcW w:w="720" w:type="dxa"/>
          <w:tcBorders>
            <w:top w:val="single" w:sz="6" w:space="0" w:color="auto"/>
          </w:tcBorders>
        </w:tcPr>
        <w:p w:rsidR="004D5C6A" w:rsidRDefault="004D5C6A">
          <w:pPr>
            <w:pStyle w:val="MainText"/>
          </w:pPr>
        </w:p>
      </w:tc>
      <w:tc>
        <w:tcPr>
          <w:tcW w:w="480" w:type="dxa"/>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MainText"/>
            <w:spacing w:line="600" w:lineRule="atLeast"/>
          </w:pPr>
        </w:p>
      </w:tc>
      <w:tc>
        <w:tcPr>
          <w:tcW w:w="960" w:type="dxa"/>
        </w:tcPr>
        <w:p w:rsidR="004D5C6A" w:rsidRDefault="004D5C6A">
          <w:pPr>
            <w:pStyle w:val="MainText"/>
          </w:pPr>
        </w:p>
      </w:tc>
      <w:tc>
        <w:tcPr>
          <w:tcW w:w="480" w:type="dxa"/>
        </w:tcPr>
        <w:p w:rsidR="004D5C6A" w:rsidRDefault="004D5C6A">
          <w:pPr>
            <w:pStyle w:val="MainText"/>
          </w:pPr>
        </w:p>
      </w:tc>
      <w:tc>
        <w:tcPr>
          <w:tcW w:w="720" w:type="dxa"/>
          <w:tcBorders>
            <w:top w:val="single" w:sz="6" w:space="0" w:color="auto"/>
          </w:tcBorders>
        </w:tcPr>
        <w:p w:rsidR="004D5C6A" w:rsidRDefault="004D5C6A">
          <w:pPr>
            <w:pStyle w:val="MainText"/>
          </w:pPr>
        </w:p>
      </w:tc>
    </w:tr>
    <w:tr w:rsidR="004D5C6A">
      <w:trPr>
        <w:cantSplit/>
      </w:trPr>
      <w:tc>
        <w:tcPr>
          <w:tcW w:w="720" w:type="dxa"/>
        </w:tcPr>
        <w:p w:rsidR="004D5C6A" w:rsidRDefault="004D5C6A">
          <w:pPr>
            <w:pStyle w:val="MainText"/>
          </w:pPr>
        </w:p>
      </w:tc>
      <w:tc>
        <w:tcPr>
          <w:tcW w:w="480" w:type="dxa"/>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Header1"/>
            <w:tabs>
              <w:tab w:val="clear" w:pos="7200"/>
              <w:tab w:val="right" w:pos="7080"/>
            </w:tabs>
          </w:pPr>
        </w:p>
      </w:tc>
      <w:tc>
        <w:tcPr>
          <w:tcW w:w="960" w:type="dxa"/>
        </w:tcPr>
        <w:p w:rsidR="004D5C6A" w:rsidRDefault="004D5C6A">
          <w:pPr>
            <w:pStyle w:val="MainText"/>
          </w:pPr>
        </w:p>
      </w:tc>
      <w:tc>
        <w:tcPr>
          <w:tcW w:w="480" w:type="dxa"/>
        </w:tcPr>
        <w:p w:rsidR="004D5C6A" w:rsidRDefault="004D5C6A">
          <w:pPr>
            <w:pStyle w:val="MainText"/>
          </w:pPr>
        </w:p>
      </w:tc>
      <w:tc>
        <w:tcPr>
          <w:tcW w:w="720" w:type="dxa"/>
        </w:tcPr>
        <w:p w:rsidR="004D5C6A" w:rsidRDefault="004D5C6A">
          <w:pPr>
            <w:pStyle w:val="MainText"/>
          </w:pPr>
        </w:p>
      </w:tc>
    </w:tr>
  </w:tbl>
  <w:p w:rsidR="004D5C6A" w:rsidRDefault="004D5C6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152" w:type="dxa"/>
      <w:tblLayout w:type="fixed"/>
      <w:tblCellMar>
        <w:left w:w="0" w:type="dxa"/>
        <w:right w:w="0" w:type="dxa"/>
      </w:tblCellMar>
      <w:tblLook w:val="0000"/>
    </w:tblPr>
    <w:tblGrid>
      <w:gridCol w:w="720"/>
      <w:gridCol w:w="480"/>
      <w:gridCol w:w="960"/>
      <w:gridCol w:w="7200"/>
      <w:gridCol w:w="960"/>
      <w:gridCol w:w="480"/>
      <w:gridCol w:w="720"/>
    </w:tblGrid>
    <w:tr w:rsidR="004D5C6A">
      <w:trPr>
        <w:cantSplit/>
      </w:trPr>
      <w:tc>
        <w:tcPr>
          <w:tcW w:w="720" w:type="dxa"/>
        </w:tcPr>
        <w:p w:rsidR="004D5C6A" w:rsidRDefault="004D5C6A">
          <w:pPr>
            <w:pStyle w:val="MainText"/>
          </w:pPr>
        </w:p>
      </w:tc>
      <w:tc>
        <w:tcPr>
          <w:tcW w:w="480" w:type="dxa"/>
          <w:tcBorders>
            <w:right w:val="single" w:sz="6" w:space="0" w:color="auto"/>
          </w:tcBorders>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MainText"/>
            <w:spacing w:line="1080" w:lineRule="atLeast"/>
          </w:pPr>
        </w:p>
      </w:tc>
      <w:tc>
        <w:tcPr>
          <w:tcW w:w="960" w:type="dxa"/>
        </w:tcPr>
        <w:p w:rsidR="004D5C6A" w:rsidRDefault="004D5C6A">
          <w:pPr>
            <w:pStyle w:val="MainText"/>
          </w:pPr>
        </w:p>
      </w:tc>
      <w:tc>
        <w:tcPr>
          <w:tcW w:w="480" w:type="dxa"/>
          <w:tcBorders>
            <w:left w:val="single" w:sz="6" w:space="0" w:color="auto"/>
          </w:tcBorders>
        </w:tcPr>
        <w:p w:rsidR="004D5C6A" w:rsidRDefault="004D5C6A">
          <w:pPr>
            <w:pStyle w:val="MainText"/>
          </w:pPr>
        </w:p>
      </w:tc>
      <w:tc>
        <w:tcPr>
          <w:tcW w:w="720" w:type="dxa"/>
        </w:tcPr>
        <w:p w:rsidR="004D5C6A" w:rsidRDefault="004D5C6A">
          <w:pPr>
            <w:pStyle w:val="MainText"/>
          </w:pPr>
        </w:p>
      </w:tc>
    </w:tr>
    <w:tr w:rsidR="004D5C6A">
      <w:trPr>
        <w:cantSplit/>
      </w:trPr>
      <w:tc>
        <w:tcPr>
          <w:tcW w:w="720" w:type="dxa"/>
          <w:tcBorders>
            <w:bottom w:val="single" w:sz="6" w:space="0" w:color="auto"/>
          </w:tcBorders>
        </w:tcPr>
        <w:p w:rsidR="004D5C6A" w:rsidRDefault="004D5C6A">
          <w:pPr>
            <w:pStyle w:val="MainText"/>
          </w:pPr>
        </w:p>
      </w:tc>
      <w:tc>
        <w:tcPr>
          <w:tcW w:w="480" w:type="dxa"/>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MainText"/>
            <w:spacing w:line="480" w:lineRule="atLeast"/>
          </w:pPr>
        </w:p>
      </w:tc>
      <w:tc>
        <w:tcPr>
          <w:tcW w:w="960" w:type="dxa"/>
        </w:tcPr>
        <w:p w:rsidR="004D5C6A" w:rsidRDefault="004D5C6A">
          <w:pPr>
            <w:pStyle w:val="MainText"/>
          </w:pPr>
        </w:p>
      </w:tc>
      <w:tc>
        <w:tcPr>
          <w:tcW w:w="480" w:type="dxa"/>
        </w:tcPr>
        <w:p w:rsidR="004D5C6A" w:rsidRDefault="004D5C6A">
          <w:pPr>
            <w:pStyle w:val="MainText"/>
          </w:pPr>
        </w:p>
      </w:tc>
      <w:tc>
        <w:tcPr>
          <w:tcW w:w="720" w:type="dxa"/>
          <w:tcBorders>
            <w:bottom w:val="single" w:sz="6" w:space="0" w:color="auto"/>
          </w:tcBorders>
        </w:tcPr>
        <w:p w:rsidR="004D5C6A" w:rsidRDefault="004D5C6A">
          <w:pPr>
            <w:pStyle w:val="MainText"/>
          </w:pPr>
        </w:p>
      </w:tc>
    </w:tr>
    <w:tr w:rsidR="004D5C6A">
      <w:trPr>
        <w:cantSplit/>
      </w:trPr>
      <w:tc>
        <w:tcPr>
          <w:tcW w:w="720" w:type="dxa"/>
          <w:tcBorders>
            <w:top w:val="single" w:sz="6" w:space="0" w:color="auto"/>
          </w:tcBorders>
        </w:tcPr>
        <w:p w:rsidR="004D5C6A" w:rsidRDefault="004D5C6A">
          <w:pPr>
            <w:pStyle w:val="MainText"/>
          </w:pPr>
        </w:p>
      </w:tc>
      <w:tc>
        <w:tcPr>
          <w:tcW w:w="480" w:type="dxa"/>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MainText"/>
            <w:spacing w:line="600" w:lineRule="atLeast"/>
          </w:pPr>
        </w:p>
      </w:tc>
      <w:tc>
        <w:tcPr>
          <w:tcW w:w="960" w:type="dxa"/>
        </w:tcPr>
        <w:p w:rsidR="004D5C6A" w:rsidRDefault="004D5C6A">
          <w:pPr>
            <w:pStyle w:val="MainText"/>
          </w:pPr>
        </w:p>
      </w:tc>
      <w:tc>
        <w:tcPr>
          <w:tcW w:w="480" w:type="dxa"/>
        </w:tcPr>
        <w:p w:rsidR="004D5C6A" w:rsidRDefault="004D5C6A">
          <w:pPr>
            <w:pStyle w:val="MainText"/>
          </w:pPr>
        </w:p>
      </w:tc>
      <w:tc>
        <w:tcPr>
          <w:tcW w:w="720" w:type="dxa"/>
          <w:tcBorders>
            <w:top w:val="single" w:sz="6" w:space="0" w:color="auto"/>
          </w:tcBorders>
        </w:tcPr>
        <w:p w:rsidR="004D5C6A" w:rsidRDefault="004D5C6A">
          <w:pPr>
            <w:pStyle w:val="MainText"/>
          </w:pPr>
        </w:p>
      </w:tc>
    </w:tr>
    <w:tr w:rsidR="004D5C6A">
      <w:trPr>
        <w:cantSplit/>
      </w:trPr>
      <w:tc>
        <w:tcPr>
          <w:tcW w:w="720" w:type="dxa"/>
        </w:tcPr>
        <w:p w:rsidR="004D5C6A" w:rsidRDefault="004D5C6A">
          <w:pPr>
            <w:pStyle w:val="MainText"/>
          </w:pPr>
        </w:p>
      </w:tc>
      <w:tc>
        <w:tcPr>
          <w:tcW w:w="480" w:type="dxa"/>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Header1"/>
            <w:tabs>
              <w:tab w:val="clear" w:pos="7200"/>
              <w:tab w:val="right" w:pos="7080"/>
            </w:tabs>
          </w:pPr>
        </w:p>
      </w:tc>
      <w:tc>
        <w:tcPr>
          <w:tcW w:w="960" w:type="dxa"/>
        </w:tcPr>
        <w:p w:rsidR="004D5C6A" w:rsidRDefault="004D5C6A">
          <w:pPr>
            <w:pStyle w:val="MainText"/>
          </w:pPr>
        </w:p>
      </w:tc>
      <w:tc>
        <w:tcPr>
          <w:tcW w:w="480" w:type="dxa"/>
        </w:tcPr>
        <w:p w:rsidR="004D5C6A" w:rsidRDefault="004D5C6A">
          <w:pPr>
            <w:pStyle w:val="MainText"/>
          </w:pPr>
        </w:p>
      </w:tc>
      <w:tc>
        <w:tcPr>
          <w:tcW w:w="720" w:type="dxa"/>
        </w:tcPr>
        <w:p w:rsidR="004D5C6A" w:rsidRDefault="004D5C6A">
          <w:pPr>
            <w:pStyle w:val="MainText"/>
          </w:pPr>
        </w:p>
      </w:tc>
    </w:tr>
  </w:tbl>
  <w:p w:rsidR="004D5C6A" w:rsidRDefault="004D5C6A">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152" w:type="dxa"/>
      <w:tblLayout w:type="fixed"/>
      <w:tblCellMar>
        <w:left w:w="0" w:type="dxa"/>
        <w:right w:w="0" w:type="dxa"/>
      </w:tblCellMar>
      <w:tblLook w:val="0000"/>
    </w:tblPr>
    <w:tblGrid>
      <w:gridCol w:w="720"/>
      <w:gridCol w:w="480"/>
      <w:gridCol w:w="960"/>
      <w:gridCol w:w="7200"/>
      <w:gridCol w:w="960"/>
      <w:gridCol w:w="480"/>
      <w:gridCol w:w="720"/>
    </w:tblGrid>
    <w:tr w:rsidR="004D5C6A">
      <w:trPr>
        <w:cantSplit/>
      </w:trPr>
      <w:tc>
        <w:tcPr>
          <w:tcW w:w="720" w:type="dxa"/>
        </w:tcPr>
        <w:p w:rsidR="004D5C6A" w:rsidRDefault="004D5C6A">
          <w:pPr>
            <w:pStyle w:val="MainText"/>
          </w:pPr>
        </w:p>
      </w:tc>
      <w:tc>
        <w:tcPr>
          <w:tcW w:w="480" w:type="dxa"/>
          <w:tcBorders>
            <w:right w:val="single" w:sz="6" w:space="0" w:color="auto"/>
          </w:tcBorders>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MainText"/>
            <w:spacing w:line="1080" w:lineRule="atLeast"/>
          </w:pPr>
        </w:p>
      </w:tc>
      <w:tc>
        <w:tcPr>
          <w:tcW w:w="960" w:type="dxa"/>
        </w:tcPr>
        <w:p w:rsidR="004D5C6A" w:rsidRDefault="004D5C6A">
          <w:pPr>
            <w:pStyle w:val="MainText"/>
          </w:pPr>
        </w:p>
      </w:tc>
      <w:tc>
        <w:tcPr>
          <w:tcW w:w="480" w:type="dxa"/>
          <w:tcBorders>
            <w:left w:val="single" w:sz="6" w:space="0" w:color="auto"/>
          </w:tcBorders>
        </w:tcPr>
        <w:p w:rsidR="004D5C6A" w:rsidRDefault="004D5C6A">
          <w:pPr>
            <w:pStyle w:val="MainText"/>
          </w:pPr>
        </w:p>
      </w:tc>
      <w:tc>
        <w:tcPr>
          <w:tcW w:w="720" w:type="dxa"/>
        </w:tcPr>
        <w:p w:rsidR="004D5C6A" w:rsidRDefault="004D5C6A">
          <w:pPr>
            <w:pStyle w:val="MainText"/>
          </w:pPr>
        </w:p>
      </w:tc>
    </w:tr>
    <w:tr w:rsidR="004D5C6A">
      <w:trPr>
        <w:cantSplit/>
      </w:trPr>
      <w:tc>
        <w:tcPr>
          <w:tcW w:w="720" w:type="dxa"/>
          <w:tcBorders>
            <w:bottom w:val="single" w:sz="6" w:space="0" w:color="auto"/>
          </w:tcBorders>
        </w:tcPr>
        <w:p w:rsidR="004D5C6A" w:rsidRDefault="004D5C6A">
          <w:pPr>
            <w:pStyle w:val="MainText"/>
          </w:pPr>
        </w:p>
      </w:tc>
      <w:tc>
        <w:tcPr>
          <w:tcW w:w="480" w:type="dxa"/>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MainText"/>
            <w:spacing w:line="480" w:lineRule="atLeast"/>
          </w:pPr>
        </w:p>
      </w:tc>
      <w:tc>
        <w:tcPr>
          <w:tcW w:w="960" w:type="dxa"/>
        </w:tcPr>
        <w:p w:rsidR="004D5C6A" w:rsidRDefault="004D5C6A">
          <w:pPr>
            <w:pStyle w:val="MainText"/>
          </w:pPr>
        </w:p>
      </w:tc>
      <w:tc>
        <w:tcPr>
          <w:tcW w:w="480" w:type="dxa"/>
        </w:tcPr>
        <w:p w:rsidR="004D5C6A" w:rsidRDefault="004D5C6A">
          <w:pPr>
            <w:pStyle w:val="MainText"/>
          </w:pPr>
        </w:p>
      </w:tc>
      <w:tc>
        <w:tcPr>
          <w:tcW w:w="720" w:type="dxa"/>
          <w:tcBorders>
            <w:bottom w:val="single" w:sz="6" w:space="0" w:color="auto"/>
          </w:tcBorders>
        </w:tcPr>
        <w:p w:rsidR="004D5C6A" w:rsidRDefault="004D5C6A">
          <w:pPr>
            <w:pStyle w:val="MainText"/>
          </w:pPr>
        </w:p>
      </w:tc>
    </w:tr>
    <w:tr w:rsidR="004D5C6A">
      <w:trPr>
        <w:cantSplit/>
      </w:trPr>
      <w:tc>
        <w:tcPr>
          <w:tcW w:w="720" w:type="dxa"/>
          <w:tcBorders>
            <w:top w:val="single" w:sz="6" w:space="0" w:color="auto"/>
          </w:tcBorders>
        </w:tcPr>
        <w:p w:rsidR="004D5C6A" w:rsidRDefault="004D5C6A">
          <w:pPr>
            <w:pStyle w:val="MainText"/>
          </w:pPr>
        </w:p>
      </w:tc>
      <w:tc>
        <w:tcPr>
          <w:tcW w:w="480" w:type="dxa"/>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MainText"/>
            <w:spacing w:line="600" w:lineRule="atLeast"/>
          </w:pPr>
        </w:p>
      </w:tc>
      <w:tc>
        <w:tcPr>
          <w:tcW w:w="960" w:type="dxa"/>
        </w:tcPr>
        <w:p w:rsidR="004D5C6A" w:rsidRDefault="004D5C6A">
          <w:pPr>
            <w:pStyle w:val="MainText"/>
          </w:pPr>
        </w:p>
      </w:tc>
      <w:tc>
        <w:tcPr>
          <w:tcW w:w="480" w:type="dxa"/>
        </w:tcPr>
        <w:p w:rsidR="004D5C6A" w:rsidRDefault="004D5C6A">
          <w:pPr>
            <w:pStyle w:val="MainText"/>
          </w:pPr>
        </w:p>
      </w:tc>
      <w:tc>
        <w:tcPr>
          <w:tcW w:w="720" w:type="dxa"/>
          <w:tcBorders>
            <w:top w:val="single" w:sz="6" w:space="0" w:color="auto"/>
          </w:tcBorders>
        </w:tcPr>
        <w:p w:rsidR="004D5C6A" w:rsidRDefault="004D5C6A">
          <w:pPr>
            <w:pStyle w:val="MainText"/>
          </w:pPr>
        </w:p>
      </w:tc>
    </w:tr>
    <w:tr w:rsidR="004D5C6A">
      <w:trPr>
        <w:cantSplit/>
      </w:trPr>
      <w:tc>
        <w:tcPr>
          <w:tcW w:w="720" w:type="dxa"/>
        </w:tcPr>
        <w:p w:rsidR="004D5C6A" w:rsidRDefault="004D5C6A">
          <w:pPr>
            <w:pStyle w:val="MainText"/>
          </w:pPr>
        </w:p>
      </w:tc>
      <w:tc>
        <w:tcPr>
          <w:tcW w:w="480" w:type="dxa"/>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Header1"/>
            <w:tabs>
              <w:tab w:val="clear" w:pos="7200"/>
              <w:tab w:val="right" w:pos="7080"/>
            </w:tabs>
          </w:pPr>
          <w:r>
            <w:t>Title of the Paper</w:t>
          </w:r>
        </w:p>
      </w:tc>
      <w:tc>
        <w:tcPr>
          <w:tcW w:w="960" w:type="dxa"/>
        </w:tcPr>
        <w:p w:rsidR="004D5C6A" w:rsidRDefault="004D5C6A">
          <w:pPr>
            <w:pStyle w:val="MainText"/>
          </w:pPr>
        </w:p>
      </w:tc>
      <w:tc>
        <w:tcPr>
          <w:tcW w:w="480" w:type="dxa"/>
        </w:tcPr>
        <w:p w:rsidR="004D5C6A" w:rsidRDefault="004D5C6A">
          <w:pPr>
            <w:pStyle w:val="MainText"/>
          </w:pPr>
        </w:p>
      </w:tc>
      <w:tc>
        <w:tcPr>
          <w:tcW w:w="720" w:type="dxa"/>
        </w:tcPr>
        <w:p w:rsidR="004D5C6A" w:rsidRDefault="004D5C6A">
          <w:pPr>
            <w:pStyle w:val="MainText"/>
          </w:pPr>
        </w:p>
      </w:tc>
    </w:tr>
  </w:tbl>
  <w:p w:rsidR="004D5C6A" w:rsidRDefault="004D5C6A">
    <w:pPr>
      <w:pStyle w:val="Header1"/>
      <w:rPr>
        <w:sz w:val="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152" w:type="dxa"/>
      <w:tblLayout w:type="fixed"/>
      <w:tblCellMar>
        <w:left w:w="0" w:type="dxa"/>
        <w:right w:w="0" w:type="dxa"/>
      </w:tblCellMar>
      <w:tblLook w:val="0000"/>
    </w:tblPr>
    <w:tblGrid>
      <w:gridCol w:w="720"/>
      <w:gridCol w:w="480"/>
      <w:gridCol w:w="960"/>
      <w:gridCol w:w="7200"/>
      <w:gridCol w:w="960"/>
      <w:gridCol w:w="480"/>
      <w:gridCol w:w="720"/>
    </w:tblGrid>
    <w:tr w:rsidR="004D5C6A">
      <w:trPr>
        <w:cantSplit/>
      </w:trPr>
      <w:tc>
        <w:tcPr>
          <w:tcW w:w="720" w:type="dxa"/>
        </w:tcPr>
        <w:p w:rsidR="004D5C6A" w:rsidRDefault="004D5C6A">
          <w:pPr>
            <w:pStyle w:val="MainText"/>
          </w:pPr>
        </w:p>
      </w:tc>
      <w:tc>
        <w:tcPr>
          <w:tcW w:w="480" w:type="dxa"/>
          <w:tcBorders>
            <w:right w:val="single" w:sz="6" w:space="0" w:color="auto"/>
          </w:tcBorders>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MainText"/>
            <w:spacing w:line="1080" w:lineRule="atLeast"/>
          </w:pPr>
        </w:p>
      </w:tc>
      <w:tc>
        <w:tcPr>
          <w:tcW w:w="960" w:type="dxa"/>
        </w:tcPr>
        <w:p w:rsidR="004D5C6A" w:rsidRDefault="004D5C6A">
          <w:pPr>
            <w:pStyle w:val="MainText"/>
          </w:pPr>
        </w:p>
      </w:tc>
      <w:tc>
        <w:tcPr>
          <w:tcW w:w="480" w:type="dxa"/>
          <w:tcBorders>
            <w:left w:val="single" w:sz="6" w:space="0" w:color="auto"/>
          </w:tcBorders>
        </w:tcPr>
        <w:p w:rsidR="004D5C6A" w:rsidRDefault="004D5C6A">
          <w:pPr>
            <w:pStyle w:val="MainText"/>
          </w:pPr>
        </w:p>
      </w:tc>
      <w:tc>
        <w:tcPr>
          <w:tcW w:w="720" w:type="dxa"/>
        </w:tcPr>
        <w:p w:rsidR="004D5C6A" w:rsidRDefault="004D5C6A">
          <w:pPr>
            <w:pStyle w:val="MainText"/>
          </w:pPr>
        </w:p>
      </w:tc>
    </w:tr>
    <w:tr w:rsidR="004D5C6A">
      <w:trPr>
        <w:cantSplit/>
      </w:trPr>
      <w:tc>
        <w:tcPr>
          <w:tcW w:w="720" w:type="dxa"/>
          <w:tcBorders>
            <w:bottom w:val="single" w:sz="6" w:space="0" w:color="auto"/>
          </w:tcBorders>
        </w:tcPr>
        <w:p w:rsidR="004D5C6A" w:rsidRDefault="004D5C6A">
          <w:pPr>
            <w:pStyle w:val="MainText"/>
          </w:pPr>
        </w:p>
      </w:tc>
      <w:tc>
        <w:tcPr>
          <w:tcW w:w="480" w:type="dxa"/>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MainText"/>
            <w:spacing w:line="480" w:lineRule="atLeast"/>
          </w:pPr>
        </w:p>
      </w:tc>
      <w:tc>
        <w:tcPr>
          <w:tcW w:w="960" w:type="dxa"/>
        </w:tcPr>
        <w:p w:rsidR="004D5C6A" w:rsidRDefault="004D5C6A">
          <w:pPr>
            <w:pStyle w:val="MainText"/>
          </w:pPr>
        </w:p>
      </w:tc>
      <w:tc>
        <w:tcPr>
          <w:tcW w:w="480" w:type="dxa"/>
        </w:tcPr>
        <w:p w:rsidR="004D5C6A" w:rsidRDefault="004D5C6A">
          <w:pPr>
            <w:pStyle w:val="MainText"/>
          </w:pPr>
        </w:p>
      </w:tc>
      <w:tc>
        <w:tcPr>
          <w:tcW w:w="720" w:type="dxa"/>
          <w:tcBorders>
            <w:bottom w:val="single" w:sz="6" w:space="0" w:color="auto"/>
          </w:tcBorders>
        </w:tcPr>
        <w:p w:rsidR="004D5C6A" w:rsidRDefault="004D5C6A">
          <w:pPr>
            <w:pStyle w:val="MainText"/>
          </w:pPr>
        </w:p>
      </w:tc>
    </w:tr>
    <w:tr w:rsidR="004D5C6A">
      <w:trPr>
        <w:cantSplit/>
      </w:trPr>
      <w:tc>
        <w:tcPr>
          <w:tcW w:w="720" w:type="dxa"/>
          <w:tcBorders>
            <w:top w:val="single" w:sz="6" w:space="0" w:color="auto"/>
          </w:tcBorders>
        </w:tcPr>
        <w:p w:rsidR="004D5C6A" w:rsidRDefault="004D5C6A">
          <w:pPr>
            <w:pStyle w:val="MainText"/>
          </w:pPr>
        </w:p>
      </w:tc>
      <w:tc>
        <w:tcPr>
          <w:tcW w:w="480" w:type="dxa"/>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MainText"/>
            <w:spacing w:line="600" w:lineRule="atLeast"/>
          </w:pPr>
        </w:p>
      </w:tc>
      <w:tc>
        <w:tcPr>
          <w:tcW w:w="960" w:type="dxa"/>
        </w:tcPr>
        <w:p w:rsidR="004D5C6A" w:rsidRDefault="004D5C6A">
          <w:pPr>
            <w:pStyle w:val="MainText"/>
          </w:pPr>
        </w:p>
      </w:tc>
      <w:tc>
        <w:tcPr>
          <w:tcW w:w="480" w:type="dxa"/>
        </w:tcPr>
        <w:p w:rsidR="004D5C6A" w:rsidRDefault="004D5C6A">
          <w:pPr>
            <w:pStyle w:val="MainText"/>
          </w:pPr>
        </w:p>
      </w:tc>
      <w:tc>
        <w:tcPr>
          <w:tcW w:w="720" w:type="dxa"/>
          <w:tcBorders>
            <w:top w:val="single" w:sz="6" w:space="0" w:color="auto"/>
          </w:tcBorders>
        </w:tcPr>
        <w:p w:rsidR="004D5C6A" w:rsidRDefault="004D5C6A">
          <w:pPr>
            <w:pStyle w:val="MainText"/>
          </w:pPr>
        </w:p>
      </w:tc>
    </w:tr>
    <w:tr w:rsidR="004D5C6A">
      <w:trPr>
        <w:cantSplit/>
      </w:trPr>
      <w:tc>
        <w:tcPr>
          <w:tcW w:w="720" w:type="dxa"/>
        </w:tcPr>
        <w:p w:rsidR="004D5C6A" w:rsidRDefault="004D5C6A">
          <w:pPr>
            <w:pStyle w:val="MainText"/>
          </w:pPr>
        </w:p>
      </w:tc>
      <w:tc>
        <w:tcPr>
          <w:tcW w:w="480" w:type="dxa"/>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Header1"/>
            <w:tabs>
              <w:tab w:val="clear" w:pos="7200"/>
              <w:tab w:val="right" w:pos="7080"/>
            </w:tabs>
          </w:pPr>
        </w:p>
      </w:tc>
      <w:tc>
        <w:tcPr>
          <w:tcW w:w="960" w:type="dxa"/>
        </w:tcPr>
        <w:p w:rsidR="004D5C6A" w:rsidRDefault="004D5C6A">
          <w:pPr>
            <w:pStyle w:val="MainText"/>
          </w:pPr>
        </w:p>
      </w:tc>
      <w:tc>
        <w:tcPr>
          <w:tcW w:w="480" w:type="dxa"/>
        </w:tcPr>
        <w:p w:rsidR="004D5C6A" w:rsidRDefault="004D5C6A">
          <w:pPr>
            <w:pStyle w:val="MainText"/>
          </w:pPr>
        </w:p>
      </w:tc>
      <w:tc>
        <w:tcPr>
          <w:tcW w:w="720" w:type="dxa"/>
        </w:tcPr>
        <w:p w:rsidR="004D5C6A" w:rsidRDefault="004D5C6A">
          <w:pPr>
            <w:pStyle w:val="MainText"/>
          </w:pPr>
        </w:p>
      </w:tc>
    </w:tr>
  </w:tbl>
  <w:p w:rsidR="004D5C6A" w:rsidRDefault="004D5C6A">
    <w:pPr>
      <w:pStyle w:val="Header1"/>
      <w:rPr>
        <w:sz w:val="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152" w:type="dxa"/>
      <w:tblLayout w:type="fixed"/>
      <w:tblCellMar>
        <w:left w:w="0" w:type="dxa"/>
        <w:right w:w="0" w:type="dxa"/>
      </w:tblCellMar>
      <w:tblLook w:val="0000"/>
    </w:tblPr>
    <w:tblGrid>
      <w:gridCol w:w="720"/>
      <w:gridCol w:w="480"/>
      <w:gridCol w:w="960"/>
      <w:gridCol w:w="7200"/>
      <w:gridCol w:w="960"/>
      <w:gridCol w:w="480"/>
      <w:gridCol w:w="720"/>
    </w:tblGrid>
    <w:tr w:rsidR="004D5C6A">
      <w:trPr>
        <w:cantSplit/>
      </w:trPr>
      <w:tc>
        <w:tcPr>
          <w:tcW w:w="720" w:type="dxa"/>
        </w:tcPr>
        <w:p w:rsidR="004D5C6A" w:rsidRDefault="004D5C6A">
          <w:pPr>
            <w:pStyle w:val="MainText"/>
          </w:pPr>
        </w:p>
      </w:tc>
      <w:tc>
        <w:tcPr>
          <w:tcW w:w="480" w:type="dxa"/>
          <w:tcBorders>
            <w:right w:val="single" w:sz="6" w:space="0" w:color="auto"/>
          </w:tcBorders>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MainText"/>
            <w:spacing w:line="1080" w:lineRule="atLeast"/>
          </w:pPr>
        </w:p>
      </w:tc>
      <w:tc>
        <w:tcPr>
          <w:tcW w:w="960" w:type="dxa"/>
        </w:tcPr>
        <w:p w:rsidR="004D5C6A" w:rsidRDefault="004D5C6A">
          <w:pPr>
            <w:pStyle w:val="MainText"/>
          </w:pPr>
        </w:p>
      </w:tc>
      <w:tc>
        <w:tcPr>
          <w:tcW w:w="480" w:type="dxa"/>
          <w:tcBorders>
            <w:left w:val="single" w:sz="6" w:space="0" w:color="auto"/>
          </w:tcBorders>
        </w:tcPr>
        <w:p w:rsidR="004D5C6A" w:rsidRDefault="004D5C6A">
          <w:pPr>
            <w:pStyle w:val="MainText"/>
          </w:pPr>
        </w:p>
      </w:tc>
      <w:tc>
        <w:tcPr>
          <w:tcW w:w="720" w:type="dxa"/>
        </w:tcPr>
        <w:p w:rsidR="004D5C6A" w:rsidRDefault="004D5C6A">
          <w:pPr>
            <w:pStyle w:val="MainText"/>
          </w:pPr>
        </w:p>
      </w:tc>
    </w:tr>
    <w:tr w:rsidR="004D5C6A">
      <w:trPr>
        <w:cantSplit/>
      </w:trPr>
      <w:tc>
        <w:tcPr>
          <w:tcW w:w="720" w:type="dxa"/>
          <w:tcBorders>
            <w:bottom w:val="single" w:sz="6" w:space="0" w:color="auto"/>
          </w:tcBorders>
        </w:tcPr>
        <w:p w:rsidR="004D5C6A" w:rsidRDefault="004D5C6A">
          <w:pPr>
            <w:pStyle w:val="MainText"/>
          </w:pPr>
        </w:p>
      </w:tc>
      <w:tc>
        <w:tcPr>
          <w:tcW w:w="480" w:type="dxa"/>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MainText"/>
            <w:spacing w:line="480" w:lineRule="atLeast"/>
          </w:pPr>
        </w:p>
      </w:tc>
      <w:tc>
        <w:tcPr>
          <w:tcW w:w="960" w:type="dxa"/>
        </w:tcPr>
        <w:p w:rsidR="004D5C6A" w:rsidRDefault="004D5C6A">
          <w:pPr>
            <w:pStyle w:val="MainText"/>
          </w:pPr>
        </w:p>
      </w:tc>
      <w:tc>
        <w:tcPr>
          <w:tcW w:w="480" w:type="dxa"/>
        </w:tcPr>
        <w:p w:rsidR="004D5C6A" w:rsidRDefault="004D5C6A">
          <w:pPr>
            <w:pStyle w:val="MainText"/>
          </w:pPr>
        </w:p>
      </w:tc>
      <w:tc>
        <w:tcPr>
          <w:tcW w:w="720" w:type="dxa"/>
          <w:tcBorders>
            <w:bottom w:val="single" w:sz="6" w:space="0" w:color="auto"/>
          </w:tcBorders>
        </w:tcPr>
        <w:p w:rsidR="004D5C6A" w:rsidRDefault="004D5C6A">
          <w:pPr>
            <w:pStyle w:val="MainText"/>
          </w:pPr>
        </w:p>
      </w:tc>
    </w:tr>
    <w:tr w:rsidR="004D5C6A">
      <w:trPr>
        <w:cantSplit/>
      </w:trPr>
      <w:tc>
        <w:tcPr>
          <w:tcW w:w="720" w:type="dxa"/>
          <w:tcBorders>
            <w:top w:val="single" w:sz="6" w:space="0" w:color="auto"/>
          </w:tcBorders>
        </w:tcPr>
        <w:p w:rsidR="004D5C6A" w:rsidRDefault="004D5C6A">
          <w:pPr>
            <w:pStyle w:val="MainText"/>
          </w:pPr>
        </w:p>
      </w:tc>
      <w:tc>
        <w:tcPr>
          <w:tcW w:w="480" w:type="dxa"/>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MainText"/>
            <w:spacing w:line="600" w:lineRule="atLeast"/>
          </w:pPr>
        </w:p>
      </w:tc>
      <w:tc>
        <w:tcPr>
          <w:tcW w:w="960" w:type="dxa"/>
        </w:tcPr>
        <w:p w:rsidR="004D5C6A" w:rsidRDefault="004D5C6A">
          <w:pPr>
            <w:pStyle w:val="MainText"/>
          </w:pPr>
        </w:p>
      </w:tc>
      <w:tc>
        <w:tcPr>
          <w:tcW w:w="480" w:type="dxa"/>
        </w:tcPr>
        <w:p w:rsidR="004D5C6A" w:rsidRDefault="004D5C6A">
          <w:pPr>
            <w:pStyle w:val="MainText"/>
          </w:pPr>
        </w:p>
      </w:tc>
      <w:tc>
        <w:tcPr>
          <w:tcW w:w="720" w:type="dxa"/>
          <w:tcBorders>
            <w:top w:val="single" w:sz="6" w:space="0" w:color="auto"/>
          </w:tcBorders>
        </w:tcPr>
        <w:p w:rsidR="004D5C6A" w:rsidRDefault="004D5C6A">
          <w:pPr>
            <w:pStyle w:val="MainText"/>
          </w:pPr>
        </w:p>
      </w:tc>
    </w:tr>
    <w:tr w:rsidR="004D5C6A">
      <w:trPr>
        <w:cantSplit/>
      </w:trPr>
      <w:tc>
        <w:tcPr>
          <w:tcW w:w="720" w:type="dxa"/>
        </w:tcPr>
        <w:p w:rsidR="004D5C6A" w:rsidRDefault="004D5C6A">
          <w:pPr>
            <w:pStyle w:val="MainText"/>
          </w:pPr>
        </w:p>
      </w:tc>
      <w:tc>
        <w:tcPr>
          <w:tcW w:w="480" w:type="dxa"/>
        </w:tcPr>
        <w:p w:rsidR="004D5C6A" w:rsidRDefault="004D5C6A">
          <w:pPr>
            <w:pStyle w:val="MainText"/>
          </w:pPr>
        </w:p>
      </w:tc>
      <w:tc>
        <w:tcPr>
          <w:tcW w:w="960" w:type="dxa"/>
        </w:tcPr>
        <w:p w:rsidR="004D5C6A" w:rsidRDefault="004D5C6A">
          <w:pPr>
            <w:pStyle w:val="MainText"/>
          </w:pPr>
        </w:p>
      </w:tc>
      <w:tc>
        <w:tcPr>
          <w:tcW w:w="7200" w:type="dxa"/>
        </w:tcPr>
        <w:p w:rsidR="004D5C6A" w:rsidRDefault="004D5C6A">
          <w:pPr>
            <w:pStyle w:val="Header1"/>
          </w:pPr>
          <w:r>
            <w:t>Leveraging Knowledge Assets to improve New Product Development Performances</w:t>
          </w:r>
          <w:r>
            <w:tab/>
          </w:r>
          <w:r w:rsidR="00992C5E">
            <w:rPr>
              <w:i w:val="0"/>
              <w:iCs/>
            </w:rPr>
            <w:fldChar w:fldCharType="begin"/>
          </w:r>
          <w:r>
            <w:rPr>
              <w:i w:val="0"/>
              <w:iCs/>
            </w:rPr>
            <w:instrText xml:space="preserve"> PAGE  </w:instrText>
          </w:r>
          <w:r w:rsidR="00992C5E">
            <w:rPr>
              <w:i w:val="0"/>
              <w:iCs/>
            </w:rPr>
            <w:fldChar w:fldCharType="separate"/>
          </w:r>
          <w:r>
            <w:rPr>
              <w:i w:val="0"/>
              <w:iCs/>
              <w:noProof/>
            </w:rPr>
            <w:t>1</w:t>
          </w:r>
          <w:r w:rsidR="00992C5E">
            <w:rPr>
              <w:i w:val="0"/>
              <w:iCs/>
            </w:rPr>
            <w:fldChar w:fldCharType="end"/>
          </w:r>
        </w:p>
      </w:tc>
      <w:tc>
        <w:tcPr>
          <w:tcW w:w="960" w:type="dxa"/>
        </w:tcPr>
        <w:p w:rsidR="004D5C6A" w:rsidRDefault="004D5C6A">
          <w:pPr>
            <w:pStyle w:val="MainText"/>
          </w:pPr>
        </w:p>
      </w:tc>
      <w:tc>
        <w:tcPr>
          <w:tcW w:w="480" w:type="dxa"/>
        </w:tcPr>
        <w:p w:rsidR="004D5C6A" w:rsidRDefault="004D5C6A">
          <w:pPr>
            <w:pStyle w:val="MainText"/>
          </w:pPr>
        </w:p>
      </w:tc>
      <w:tc>
        <w:tcPr>
          <w:tcW w:w="720" w:type="dxa"/>
        </w:tcPr>
        <w:p w:rsidR="004D5C6A" w:rsidRDefault="004D5C6A">
          <w:pPr>
            <w:pStyle w:val="MainText"/>
          </w:pPr>
        </w:p>
      </w:tc>
    </w:tr>
  </w:tbl>
  <w:p w:rsidR="004D5C6A" w:rsidRDefault="004D5C6A">
    <w:pPr>
      <w:pStyle w:val="Header1"/>
      <w:rPr>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
    <w:nsid w:val="0000000A"/>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nsid w:val="0000000B"/>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
    <w:nsid w:val="0000000C"/>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4">
    <w:nsid w:val="0000000D"/>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5">
    <w:nsid w:val="0000000E"/>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6">
    <w:nsid w:val="0000000F"/>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7">
    <w:nsid w:val="00000010"/>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8">
    <w:nsid w:val="0EAB67EE"/>
    <w:multiLevelType w:val="hybridMultilevel"/>
    <w:tmpl w:val="EB48C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EB4B4E"/>
    <w:multiLevelType w:val="hybridMultilevel"/>
    <w:tmpl w:val="6F16F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B105E6"/>
    <w:multiLevelType w:val="hybridMultilevel"/>
    <w:tmpl w:val="0E40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9C621C"/>
    <w:multiLevelType w:val="hybridMultilevel"/>
    <w:tmpl w:val="45E4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356CB4"/>
    <w:multiLevelType w:val="hybridMultilevel"/>
    <w:tmpl w:val="01D23B46"/>
    <w:lvl w:ilvl="0" w:tplc="0FAEF652">
      <w:start w:val="1"/>
      <w:numFmt w:val="bullet"/>
      <w:pStyle w:val="Listed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7D2044"/>
    <w:multiLevelType w:val="hybridMultilevel"/>
    <w:tmpl w:val="12988E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E226333"/>
    <w:multiLevelType w:val="hybridMultilevel"/>
    <w:tmpl w:val="7CF8A898"/>
    <w:lvl w:ilvl="0" w:tplc="04100013">
      <w:start w:val="1"/>
      <w:numFmt w:val="upperRoman"/>
      <w:lvlText w:val="%1."/>
      <w:lvlJc w:val="right"/>
      <w:pPr>
        <w:tabs>
          <w:tab w:val="num" w:pos="840"/>
        </w:tabs>
        <w:ind w:left="840" w:hanging="180"/>
      </w:pPr>
    </w:lvl>
    <w:lvl w:ilvl="1" w:tplc="04100019" w:tentative="1">
      <w:start w:val="1"/>
      <w:numFmt w:val="lowerLetter"/>
      <w:lvlText w:val="%2."/>
      <w:lvlJc w:val="left"/>
      <w:pPr>
        <w:tabs>
          <w:tab w:val="num" w:pos="1740"/>
        </w:tabs>
        <w:ind w:left="1740" w:hanging="360"/>
      </w:pPr>
    </w:lvl>
    <w:lvl w:ilvl="2" w:tplc="0410001B" w:tentative="1">
      <w:start w:val="1"/>
      <w:numFmt w:val="lowerRoman"/>
      <w:lvlText w:val="%3."/>
      <w:lvlJc w:val="right"/>
      <w:pPr>
        <w:tabs>
          <w:tab w:val="num" w:pos="2460"/>
        </w:tabs>
        <w:ind w:left="2460" w:hanging="180"/>
      </w:pPr>
    </w:lvl>
    <w:lvl w:ilvl="3" w:tplc="0410000F" w:tentative="1">
      <w:start w:val="1"/>
      <w:numFmt w:val="decimal"/>
      <w:lvlText w:val="%4."/>
      <w:lvlJc w:val="left"/>
      <w:pPr>
        <w:tabs>
          <w:tab w:val="num" w:pos="3180"/>
        </w:tabs>
        <w:ind w:left="3180" w:hanging="360"/>
      </w:pPr>
    </w:lvl>
    <w:lvl w:ilvl="4" w:tplc="04100019" w:tentative="1">
      <w:start w:val="1"/>
      <w:numFmt w:val="lowerLetter"/>
      <w:lvlText w:val="%5."/>
      <w:lvlJc w:val="left"/>
      <w:pPr>
        <w:tabs>
          <w:tab w:val="num" w:pos="3900"/>
        </w:tabs>
        <w:ind w:left="3900" w:hanging="360"/>
      </w:pPr>
    </w:lvl>
    <w:lvl w:ilvl="5" w:tplc="0410001B" w:tentative="1">
      <w:start w:val="1"/>
      <w:numFmt w:val="lowerRoman"/>
      <w:lvlText w:val="%6."/>
      <w:lvlJc w:val="right"/>
      <w:pPr>
        <w:tabs>
          <w:tab w:val="num" w:pos="4620"/>
        </w:tabs>
        <w:ind w:left="4620" w:hanging="180"/>
      </w:pPr>
    </w:lvl>
    <w:lvl w:ilvl="6" w:tplc="0410000F" w:tentative="1">
      <w:start w:val="1"/>
      <w:numFmt w:val="decimal"/>
      <w:lvlText w:val="%7."/>
      <w:lvlJc w:val="left"/>
      <w:pPr>
        <w:tabs>
          <w:tab w:val="num" w:pos="5340"/>
        </w:tabs>
        <w:ind w:left="5340" w:hanging="360"/>
      </w:pPr>
    </w:lvl>
    <w:lvl w:ilvl="7" w:tplc="04100019" w:tentative="1">
      <w:start w:val="1"/>
      <w:numFmt w:val="lowerLetter"/>
      <w:lvlText w:val="%8."/>
      <w:lvlJc w:val="left"/>
      <w:pPr>
        <w:tabs>
          <w:tab w:val="num" w:pos="6060"/>
        </w:tabs>
        <w:ind w:left="6060" w:hanging="360"/>
      </w:pPr>
    </w:lvl>
    <w:lvl w:ilvl="8" w:tplc="0410001B" w:tentative="1">
      <w:start w:val="1"/>
      <w:numFmt w:val="lowerRoman"/>
      <w:lvlText w:val="%9."/>
      <w:lvlJc w:val="right"/>
      <w:pPr>
        <w:tabs>
          <w:tab w:val="num" w:pos="6780"/>
        </w:tabs>
        <w:ind w:left="6780" w:hanging="180"/>
      </w:pPr>
    </w:lvl>
  </w:abstractNum>
  <w:abstractNum w:abstractNumId="15">
    <w:nsid w:val="44373BDE"/>
    <w:multiLevelType w:val="hybridMultilevel"/>
    <w:tmpl w:val="C182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15601B"/>
    <w:multiLevelType w:val="hybridMultilevel"/>
    <w:tmpl w:val="9FAE60D4"/>
    <w:lvl w:ilvl="0" w:tplc="C87E3C70">
      <w:start w:val="1"/>
      <w:numFmt w:val="decimal"/>
      <w:lvlText w:val="%1"/>
      <w:lvlJc w:val="left"/>
      <w:pPr>
        <w:tabs>
          <w:tab w:val="num" w:pos="360"/>
        </w:tabs>
        <w:ind w:left="360" w:hanging="360"/>
      </w:pPr>
      <w:rPr>
        <w:rFonts w:hint="default"/>
        <w:b/>
        <w:i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nsid w:val="4CE663AE"/>
    <w:multiLevelType w:val="hybridMultilevel"/>
    <w:tmpl w:val="D156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6269D7"/>
    <w:multiLevelType w:val="hybridMultilevel"/>
    <w:tmpl w:val="60DA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457FEE"/>
    <w:multiLevelType w:val="hybridMultilevel"/>
    <w:tmpl w:val="538EFD50"/>
    <w:lvl w:ilvl="0" w:tplc="0E0A0DE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A5218F"/>
    <w:multiLevelType w:val="hybridMultilevel"/>
    <w:tmpl w:val="2AF8DA7C"/>
    <w:lvl w:ilvl="0" w:tplc="04100001">
      <w:start w:val="1"/>
      <w:numFmt w:val="bullet"/>
      <w:lvlText w:val=""/>
      <w:lvlJc w:val="left"/>
      <w:pPr>
        <w:tabs>
          <w:tab w:val="num" w:pos="1020"/>
        </w:tabs>
        <w:ind w:left="1020" w:hanging="360"/>
      </w:pPr>
      <w:rPr>
        <w:rFonts w:ascii="Symbol" w:hAnsi="Symbol" w:hint="default"/>
      </w:rPr>
    </w:lvl>
    <w:lvl w:ilvl="1" w:tplc="04100003" w:tentative="1">
      <w:start w:val="1"/>
      <w:numFmt w:val="bullet"/>
      <w:lvlText w:val="o"/>
      <w:lvlJc w:val="left"/>
      <w:pPr>
        <w:tabs>
          <w:tab w:val="num" w:pos="1740"/>
        </w:tabs>
        <w:ind w:left="1740" w:hanging="360"/>
      </w:pPr>
      <w:rPr>
        <w:rFonts w:ascii="Courier New" w:hAnsi="Courier New" w:cs="Symbol"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Symbol"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Symbol"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21">
    <w:nsid w:val="50BF6A53"/>
    <w:multiLevelType w:val="hybridMultilevel"/>
    <w:tmpl w:val="4710A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48275B"/>
    <w:multiLevelType w:val="hybridMultilevel"/>
    <w:tmpl w:val="073CC1A2"/>
    <w:lvl w:ilvl="0" w:tplc="8EC0FD40">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CAA22F2"/>
    <w:multiLevelType w:val="hybridMultilevel"/>
    <w:tmpl w:val="D142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3E6456"/>
    <w:multiLevelType w:val="multilevel"/>
    <w:tmpl w:val="F32C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46D08BF"/>
    <w:multiLevelType w:val="hybridMultilevel"/>
    <w:tmpl w:val="6B88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1E23B3"/>
    <w:multiLevelType w:val="multilevel"/>
    <w:tmpl w:val="DFBE1C66"/>
    <w:lvl w:ilvl="0">
      <w:start w:val="1"/>
      <w:numFmt w:val="decimal"/>
      <w:lvlText w:val="%1."/>
      <w:lvlJc w:val="left"/>
      <w:pPr>
        <w:tabs>
          <w:tab w:val="num" w:pos="1020"/>
        </w:tabs>
        <w:ind w:left="1020" w:hanging="360"/>
      </w:p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27">
    <w:nsid w:val="7D6A2A2A"/>
    <w:multiLevelType w:val="hybridMultilevel"/>
    <w:tmpl w:val="6DA26EE6"/>
    <w:lvl w:ilvl="0" w:tplc="94FE67E4">
      <w:start w:val="1"/>
      <w:numFmt w:val="upperRoman"/>
      <w:lvlText w:val="%1."/>
      <w:lvlJc w:val="left"/>
      <w:pPr>
        <w:tabs>
          <w:tab w:val="num" w:pos="540"/>
        </w:tabs>
        <w:ind w:left="540" w:hanging="18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9"/>
  </w:num>
  <w:num w:numId="10">
    <w:abstractNumId w:val="12"/>
  </w:num>
  <w:num w:numId="11">
    <w:abstractNumId w:val="13"/>
  </w:num>
  <w:num w:numId="12">
    <w:abstractNumId w:val="27"/>
  </w:num>
  <w:num w:numId="13">
    <w:abstractNumId w:val="14"/>
  </w:num>
  <w:num w:numId="14">
    <w:abstractNumId w:val="26"/>
  </w:num>
  <w:num w:numId="15">
    <w:abstractNumId w:val="16"/>
  </w:num>
  <w:num w:numId="16">
    <w:abstractNumId w:val="20"/>
  </w:num>
  <w:num w:numId="17">
    <w:abstractNumId w:val="8"/>
  </w:num>
  <w:num w:numId="18">
    <w:abstractNumId w:val="23"/>
  </w:num>
  <w:num w:numId="19">
    <w:abstractNumId w:val="11"/>
  </w:num>
  <w:num w:numId="20">
    <w:abstractNumId w:val="9"/>
  </w:num>
  <w:num w:numId="21">
    <w:abstractNumId w:val="17"/>
  </w:num>
  <w:num w:numId="22">
    <w:abstractNumId w:val="15"/>
  </w:num>
  <w:num w:numId="23">
    <w:abstractNumId w:val="18"/>
  </w:num>
  <w:num w:numId="24">
    <w:abstractNumId w:val="25"/>
  </w:num>
  <w:num w:numId="25">
    <w:abstractNumId w:val="21"/>
  </w:num>
  <w:num w:numId="26">
    <w:abstractNumId w:val="24"/>
  </w:num>
  <w:num w:numId="27">
    <w:abstractNumId w:val="22"/>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9"/>
  <w:printFractionalCharacterWidth/>
  <w:embedSystemFonts/>
  <w:bordersDoNotSurroundHeader/>
  <w:bordersDoNotSurroundFooter/>
  <w:attachedTemplate r:id="rId1"/>
  <w:stylePaneFormatFilter w:val="3701"/>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2"/>
  </w:hdrShapeDefaults>
  <w:footnotePr>
    <w:numRestart w:val="eachPage"/>
    <w:footnote w:id="0"/>
    <w:footnote w:id="1"/>
  </w:footnotePr>
  <w:endnotePr>
    <w:endnote w:id="0"/>
    <w:endnote w:id="1"/>
  </w:endnotePr>
  <w:compat/>
  <w:rsids>
    <w:rsidRoot w:val="009037AC"/>
    <w:rsid w:val="00003C3D"/>
    <w:rsid w:val="0002461A"/>
    <w:rsid w:val="0003582F"/>
    <w:rsid w:val="000A0E1B"/>
    <w:rsid w:val="000B0FD1"/>
    <w:rsid w:val="000D7266"/>
    <w:rsid w:val="001179AD"/>
    <w:rsid w:val="00132A9F"/>
    <w:rsid w:val="00137777"/>
    <w:rsid w:val="001446CB"/>
    <w:rsid w:val="001A255D"/>
    <w:rsid w:val="001F1CA7"/>
    <w:rsid w:val="001F23DA"/>
    <w:rsid w:val="00224CEB"/>
    <w:rsid w:val="00276144"/>
    <w:rsid w:val="00286CA6"/>
    <w:rsid w:val="00290478"/>
    <w:rsid w:val="002905CB"/>
    <w:rsid w:val="002950FE"/>
    <w:rsid w:val="002C503E"/>
    <w:rsid w:val="002F3A1B"/>
    <w:rsid w:val="002F76C8"/>
    <w:rsid w:val="00313468"/>
    <w:rsid w:val="00324216"/>
    <w:rsid w:val="00363D2F"/>
    <w:rsid w:val="003842B6"/>
    <w:rsid w:val="0039318A"/>
    <w:rsid w:val="003A1873"/>
    <w:rsid w:val="003F18DD"/>
    <w:rsid w:val="00447C82"/>
    <w:rsid w:val="0046140D"/>
    <w:rsid w:val="004969FA"/>
    <w:rsid w:val="004D5C6A"/>
    <w:rsid w:val="00510D2B"/>
    <w:rsid w:val="0055568F"/>
    <w:rsid w:val="005565DD"/>
    <w:rsid w:val="005621F1"/>
    <w:rsid w:val="005E717D"/>
    <w:rsid w:val="005F0210"/>
    <w:rsid w:val="0061015F"/>
    <w:rsid w:val="00612D21"/>
    <w:rsid w:val="006145AB"/>
    <w:rsid w:val="00692A84"/>
    <w:rsid w:val="006A6C88"/>
    <w:rsid w:val="006B1478"/>
    <w:rsid w:val="006C46E1"/>
    <w:rsid w:val="006F388D"/>
    <w:rsid w:val="006F467B"/>
    <w:rsid w:val="0070138C"/>
    <w:rsid w:val="00704376"/>
    <w:rsid w:val="00706A3B"/>
    <w:rsid w:val="007218E0"/>
    <w:rsid w:val="00726289"/>
    <w:rsid w:val="007356AC"/>
    <w:rsid w:val="00742C6C"/>
    <w:rsid w:val="00764730"/>
    <w:rsid w:val="007655A6"/>
    <w:rsid w:val="007A6485"/>
    <w:rsid w:val="007D042F"/>
    <w:rsid w:val="007F540E"/>
    <w:rsid w:val="0083446B"/>
    <w:rsid w:val="00836AFE"/>
    <w:rsid w:val="0087749E"/>
    <w:rsid w:val="008900FA"/>
    <w:rsid w:val="00895F9C"/>
    <w:rsid w:val="008A4F9F"/>
    <w:rsid w:val="008A6B7C"/>
    <w:rsid w:val="008B6BB2"/>
    <w:rsid w:val="008D02F8"/>
    <w:rsid w:val="00901787"/>
    <w:rsid w:val="009037AC"/>
    <w:rsid w:val="00905965"/>
    <w:rsid w:val="009128C8"/>
    <w:rsid w:val="00933429"/>
    <w:rsid w:val="00962581"/>
    <w:rsid w:val="0096305C"/>
    <w:rsid w:val="009906F1"/>
    <w:rsid w:val="00992C5E"/>
    <w:rsid w:val="009B430A"/>
    <w:rsid w:val="009B5F26"/>
    <w:rsid w:val="009D4409"/>
    <w:rsid w:val="009E2269"/>
    <w:rsid w:val="009E741A"/>
    <w:rsid w:val="00A0143D"/>
    <w:rsid w:val="00A03BB9"/>
    <w:rsid w:val="00A175D7"/>
    <w:rsid w:val="00A32982"/>
    <w:rsid w:val="00AB78F3"/>
    <w:rsid w:val="00AE25FC"/>
    <w:rsid w:val="00AE3320"/>
    <w:rsid w:val="00AF3E33"/>
    <w:rsid w:val="00AF514F"/>
    <w:rsid w:val="00B26F9B"/>
    <w:rsid w:val="00B57534"/>
    <w:rsid w:val="00B61CE6"/>
    <w:rsid w:val="00B92E12"/>
    <w:rsid w:val="00B973F6"/>
    <w:rsid w:val="00B97EF5"/>
    <w:rsid w:val="00BD4AE3"/>
    <w:rsid w:val="00BF15FF"/>
    <w:rsid w:val="00BF65E1"/>
    <w:rsid w:val="00C055E1"/>
    <w:rsid w:val="00C11312"/>
    <w:rsid w:val="00C14A7A"/>
    <w:rsid w:val="00C46FFE"/>
    <w:rsid w:val="00C61531"/>
    <w:rsid w:val="00C662E8"/>
    <w:rsid w:val="00C81253"/>
    <w:rsid w:val="00C8339D"/>
    <w:rsid w:val="00CA0FAE"/>
    <w:rsid w:val="00CD5D56"/>
    <w:rsid w:val="00CF600E"/>
    <w:rsid w:val="00D051B3"/>
    <w:rsid w:val="00D05FC0"/>
    <w:rsid w:val="00D13315"/>
    <w:rsid w:val="00D22F32"/>
    <w:rsid w:val="00D34D5E"/>
    <w:rsid w:val="00D93520"/>
    <w:rsid w:val="00D947F6"/>
    <w:rsid w:val="00DC042F"/>
    <w:rsid w:val="00DC14B6"/>
    <w:rsid w:val="00DC5433"/>
    <w:rsid w:val="00DC6B93"/>
    <w:rsid w:val="00E11798"/>
    <w:rsid w:val="00E176EF"/>
    <w:rsid w:val="00E4264C"/>
    <w:rsid w:val="00E62129"/>
    <w:rsid w:val="00E70FF5"/>
    <w:rsid w:val="00E8465B"/>
    <w:rsid w:val="00EC15A6"/>
    <w:rsid w:val="00EF5FEC"/>
    <w:rsid w:val="00F36A78"/>
    <w:rsid w:val="00F412F8"/>
    <w:rsid w:val="00F439B2"/>
    <w:rsid w:val="00F46D3A"/>
    <w:rsid w:val="00F61104"/>
    <w:rsid w:val="00F74EB4"/>
    <w:rsid w:val="00F8275A"/>
    <w:rsid w:val="00F900E6"/>
    <w:rsid w:val="00FA4257"/>
    <w:rsid w:val="00FA6159"/>
    <w:rsid w:val="00FC2827"/>
    <w:rsid w:val="00FD2337"/>
    <w:rsid w:val="00FE4AFC"/>
    <w:rsid w:val="00FE6861"/>
    <w:rsid w:val="00FF75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sz w:val="24"/>
        <w:szCs w:val="24"/>
        <w:lang w:val="it-IT" w:eastAsia="it-IT" w:bidi="ar-SA"/>
      </w:rPr>
    </w:rPrDefault>
    <w:pPrDefault/>
  </w:docDefaults>
  <w:latentStyles w:defLockedState="0" w:defUIPriority="0" w:defSemiHidden="0" w:defUnhideWhenUsed="0" w:defQFormat="0" w:count="267">
    <w:lsdException w:name="heading 2" w:qFormat="1"/>
    <w:lsdException w:name="footnote text" w:uiPriority="99"/>
    <w:lsdException w:name="header" w:uiPriority="99"/>
    <w:lsdException w:name="footer" w:uiPriority="99"/>
    <w:lsdException w:name="footnote reference" w:uiPriority="99"/>
    <w:lsdException w:name="Normal (Web)" w:uiPriority="99"/>
    <w:lsdException w:name="Table Grid" w:uiPriority="39"/>
    <w:lsdException w:name="List Paragraph" w:uiPriority="34" w:qFormat="1"/>
  </w:latentStyles>
  <w:style w:type="paragraph" w:default="1" w:styleId="a">
    <w:name w:val="Normal"/>
    <w:qFormat/>
    <w:rsid w:val="00290478"/>
    <w:rPr>
      <w:rFonts w:ascii="Times New Roman" w:hAnsi="Times New Roman"/>
      <w:lang w:val="en-GB" w:eastAsia="en-US"/>
    </w:rPr>
  </w:style>
  <w:style w:type="paragraph" w:styleId="1">
    <w:name w:val="heading 1"/>
    <w:basedOn w:val="a"/>
    <w:next w:val="FirstPara"/>
    <w:qFormat/>
    <w:rsid w:val="00290478"/>
    <w:pPr>
      <w:keepNext/>
      <w:tabs>
        <w:tab w:val="left" w:pos="357"/>
      </w:tabs>
      <w:spacing w:before="480" w:after="120" w:line="240" w:lineRule="atLeast"/>
      <w:ind w:left="357" w:hanging="357"/>
      <w:outlineLvl w:val="0"/>
    </w:pPr>
    <w:rPr>
      <w:rFonts w:cs="Arial"/>
      <w:b/>
      <w:bCs/>
      <w:kern w:val="32"/>
      <w:sz w:val="22"/>
      <w:szCs w:val="32"/>
    </w:rPr>
  </w:style>
  <w:style w:type="paragraph" w:styleId="2">
    <w:name w:val="heading 2"/>
    <w:basedOn w:val="a"/>
    <w:next w:val="FirstPara"/>
    <w:qFormat/>
    <w:rsid w:val="00290478"/>
    <w:pPr>
      <w:keepNext/>
      <w:tabs>
        <w:tab w:val="left" w:pos="482"/>
      </w:tabs>
      <w:spacing w:before="300" w:after="60" w:line="240" w:lineRule="atLeast"/>
      <w:ind w:left="482" w:hanging="482"/>
      <w:outlineLvl w:val="1"/>
    </w:pPr>
    <w:rPr>
      <w:rFonts w:cs="Arial"/>
      <w:bCs/>
      <w:i/>
      <w:iCs/>
      <w:sz w:val="22"/>
      <w:szCs w:val="28"/>
    </w:rPr>
  </w:style>
  <w:style w:type="paragraph" w:styleId="3">
    <w:name w:val="heading 3"/>
    <w:basedOn w:val="a"/>
    <w:next w:val="a"/>
    <w:qFormat/>
    <w:rsid w:val="00290478"/>
    <w:pPr>
      <w:keepNext/>
      <w:autoSpaceDE w:val="0"/>
      <w:autoSpaceDN w:val="0"/>
      <w:adjustRightInd w:val="0"/>
      <w:outlineLvl w:val="2"/>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MainText"/>
    <w:link w:val="a4"/>
    <w:uiPriority w:val="99"/>
    <w:rsid w:val="00290478"/>
    <w:pPr>
      <w:tabs>
        <w:tab w:val="left" w:pos="960"/>
        <w:tab w:val="right" w:pos="9000"/>
      </w:tabs>
      <w:spacing w:line="240" w:lineRule="auto"/>
      <w:ind w:firstLine="0"/>
      <w:jc w:val="left"/>
    </w:pPr>
    <w:rPr>
      <w:sz w:val="18"/>
    </w:rPr>
  </w:style>
  <w:style w:type="paragraph" w:customStyle="1" w:styleId="MainText">
    <w:name w:val="MainText"/>
    <w:aliases w:val="MT,MT Carattere,MainText1 Carattere,MainText2,MT Carattere1 Carattere Carattere"/>
    <w:basedOn w:val="FirstPara"/>
    <w:rsid w:val="00290478"/>
    <w:pPr>
      <w:spacing w:before="0"/>
      <w:ind w:firstLine="300"/>
    </w:pPr>
  </w:style>
  <w:style w:type="paragraph" w:customStyle="1" w:styleId="FirstPara">
    <w:name w:val="FirstPara"/>
    <w:aliases w:val="FP"/>
    <w:basedOn w:val="a"/>
    <w:next w:val="MainText"/>
    <w:rsid w:val="00290478"/>
    <w:pPr>
      <w:spacing w:before="120" w:line="240" w:lineRule="atLeast"/>
      <w:jc w:val="both"/>
    </w:pPr>
    <w:rPr>
      <w:sz w:val="20"/>
    </w:rPr>
  </w:style>
  <w:style w:type="paragraph" w:styleId="a5">
    <w:name w:val="header"/>
    <w:basedOn w:val="a"/>
    <w:link w:val="a6"/>
    <w:uiPriority w:val="99"/>
    <w:rsid w:val="00290478"/>
    <w:pPr>
      <w:tabs>
        <w:tab w:val="center" w:pos="4153"/>
        <w:tab w:val="right" w:pos="8306"/>
      </w:tabs>
    </w:pPr>
  </w:style>
  <w:style w:type="paragraph" w:customStyle="1" w:styleId="Header1">
    <w:name w:val="Header1"/>
    <w:aliases w:val="RH"/>
    <w:basedOn w:val="MainText"/>
    <w:rsid w:val="00290478"/>
    <w:pPr>
      <w:tabs>
        <w:tab w:val="left" w:pos="720"/>
        <w:tab w:val="right" w:pos="7200"/>
      </w:tabs>
      <w:spacing w:line="240" w:lineRule="auto"/>
      <w:ind w:firstLine="0"/>
      <w:jc w:val="left"/>
    </w:pPr>
    <w:rPr>
      <w:i/>
    </w:rPr>
  </w:style>
  <w:style w:type="paragraph" w:customStyle="1" w:styleId="2colH1">
    <w:name w:val="2colH1"/>
    <w:aliases w:val="2H1"/>
    <w:basedOn w:val="FirstPara"/>
    <w:rsid w:val="00290478"/>
    <w:pPr>
      <w:tabs>
        <w:tab w:val="left" w:pos="360"/>
      </w:tabs>
      <w:spacing w:after="120" w:line="260" w:lineRule="atLeast"/>
      <w:jc w:val="left"/>
    </w:pPr>
    <w:rPr>
      <w:b/>
      <w:sz w:val="24"/>
    </w:rPr>
  </w:style>
  <w:style w:type="paragraph" w:customStyle="1" w:styleId="2colAdd">
    <w:name w:val="2colAdd"/>
    <w:aliases w:val="2A"/>
    <w:basedOn w:val="FirstPara"/>
    <w:rsid w:val="00290478"/>
    <w:pPr>
      <w:spacing w:line="220" w:lineRule="atLeast"/>
      <w:jc w:val="left"/>
    </w:pPr>
    <w:rPr>
      <w:i/>
    </w:rPr>
  </w:style>
  <w:style w:type="paragraph" w:customStyle="1" w:styleId="2colMainText">
    <w:name w:val="2colMainText"/>
    <w:aliases w:val="2MT"/>
    <w:basedOn w:val="FirstPara"/>
    <w:rsid w:val="00290478"/>
    <w:pPr>
      <w:spacing w:before="0" w:line="220" w:lineRule="atLeast"/>
      <w:ind w:firstLine="180"/>
      <w:jc w:val="left"/>
    </w:pPr>
    <w:rPr>
      <w:sz w:val="18"/>
    </w:rPr>
  </w:style>
  <w:style w:type="paragraph" w:customStyle="1" w:styleId="2colFirstPara">
    <w:name w:val="2colFirstPara"/>
    <w:aliases w:val="2FP"/>
    <w:basedOn w:val="2colMainText"/>
    <w:next w:val="2colMainText"/>
    <w:rsid w:val="00290478"/>
    <w:pPr>
      <w:ind w:firstLine="0"/>
    </w:pPr>
  </w:style>
  <w:style w:type="paragraph" w:customStyle="1" w:styleId="2colBullet">
    <w:name w:val="2colBullet"/>
    <w:aliases w:val="2B"/>
    <w:basedOn w:val="2colMainText"/>
    <w:rsid w:val="00290478"/>
    <w:pPr>
      <w:tabs>
        <w:tab w:val="left" w:pos="180"/>
      </w:tabs>
      <w:spacing w:after="60"/>
      <w:ind w:left="180" w:hanging="180"/>
    </w:pPr>
  </w:style>
  <w:style w:type="paragraph" w:customStyle="1" w:styleId="2colH2">
    <w:name w:val="2colH2"/>
    <w:aliases w:val="2H2"/>
    <w:basedOn w:val="2colFirstPara"/>
    <w:rsid w:val="00290478"/>
    <w:pPr>
      <w:tabs>
        <w:tab w:val="left" w:pos="360"/>
      </w:tabs>
      <w:spacing w:after="60" w:line="240" w:lineRule="atLeast"/>
    </w:pPr>
    <w:rPr>
      <w:i/>
      <w:sz w:val="20"/>
    </w:rPr>
  </w:style>
  <w:style w:type="paragraph" w:customStyle="1" w:styleId="HeadL1">
    <w:name w:val="HeadL1"/>
    <w:aliases w:val="H1"/>
    <w:basedOn w:val="FirstPara"/>
    <w:next w:val="FirstPara"/>
    <w:rsid w:val="00290478"/>
    <w:pPr>
      <w:keepNext/>
      <w:tabs>
        <w:tab w:val="left" w:pos="360"/>
      </w:tabs>
      <w:spacing w:before="480" w:after="120"/>
      <w:ind w:left="360" w:hanging="360"/>
      <w:jc w:val="left"/>
    </w:pPr>
    <w:rPr>
      <w:b/>
      <w:sz w:val="22"/>
    </w:rPr>
  </w:style>
  <w:style w:type="paragraph" w:customStyle="1" w:styleId="HeadL2">
    <w:name w:val="HeadL2"/>
    <w:aliases w:val="H2"/>
    <w:basedOn w:val="FirstPara"/>
    <w:next w:val="FirstPara"/>
    <w:rsid w:val="00290478"/>
    <w:pPr>
      <w:keepNext/>
      <w:tabs>
        <w:tab w:val="left" w:pos="480"/>
      </w:tabs>
      <w:spacing w:before="300" w:after="60"/>
      <w:ind w:left="480" w:hanging="480"/>
      <w:jc w:val="left"/>
    </w:pPr>
    <w:rPr>
      <w:i/>
      <w:sz w:val="22"/>
    </w:rPr>
  </w:style>
  <w:style w:type="paragraph" w:customStyle="1" w:styleId="HeadL3">
    <w:name w:val="HeadL3"/>
    <w:aliases w:val="H3"/>
    <w:basedOn w:val="HeadL2"/>
    <w:next w:val="FirstPara"/>
    <w:rsid w:val="00290478"/>
    <w:pPr>
      <w:tabs>
        <w:tab w:val="clear" w:pos="480"/>
        <w:tab w:val="left" w:pos="600"/>
      </w:tabs>
      <w:spacing w:after="0"/>
      <w:ind w:left="600" w:hanging="600"/>
    </w:pPr>
  </w:style>
  <w:style w:type="paragraph" w:customStyle="1" w:styleId="ListedBullets">
    <w:name w:val="ListedBullets"/>
    <w:aliases w:val="LB"/>
    <w:basedOn w:val="FirstPara"/>
    <w:rsid w:val="00290478"/>
    <w:pPr>
      <w:numPr>
        <w:numId w:val="10"/>
      </w:numPr>
      <w:jc w:val="left"/>
    </w:pPr>
  </w:style>
  <w:style w:type="paragraph" w:customStyle="1" w:styleId="ListedNos">
    <w:name w:val="ListedNos"/>
    <w:aliases w:val="LN"/>
    <w:basedOn w:val="ListedBullets"/>
    <w:rsid w:val="00290478"/>
  </w:style>
  <w:style w:type="paragraph" w:customStyle="1" w:styleId="ListUnNod">
    <w:name w:val="ListUnNod"/>
    <w:aliases w:val="LU"/>
    <w:basedOn w:val="ListedBullets"/>
    <w:rsid w:val="00290478"/>
    <w:pPr>
      <w:ind w:left="0" w:firstLine="0"/>
    </w:pPr>
  </w:style>
  <w:style w:type="paragraph" w:customStyle="1" w:styleId="Table">
    <w:name w:val="Table"/>
    <w:aliases w:val="TA"/>
    <w:basedOn w:val="FirstPara"/>
    <w:rsid w:val="00290478"/>
    <w:pPr>
      <w:spacing w:before="40" w:after="40" w:line="200" w:lineRule="atLeast"/>
      <w:jc w:val="left"/>
    </w:pPr>
    <w:rPr>
      <w:sz w:val="18"/>
    </w:rPr>
  </w:style>
  <w:style w:type="paragraph" w:customStyle="1" w:styleId="RefNotes">
    <w:name w:val="RefNotes"/>
    <w:aliases w:val="REF"/>
    <w:basedOn w:val="FirstPara"/>
    <w:rsid w:val="00290478"/>
    <w:pPr>
      <w:tabs>
        <w:tab w:val="left" w:pos="360"/>
        <w:tab w:val="left" w:pos="600"/>
      </w:tabs>
      <w:spacing w:before="0" w:after="60" w:line="200" w:lineRule="atLeast"/>
      <w:ind w:left="360" w:hanging="360"/>
    </w:pPr>
    <w:rPr>
      <w:sz w:val="18"/>
    </w:rPr>
  </w:style>
  <w:style w:type="paragraph" w:customStyle="1" w:styleId="Source">
    <w:name w:val="Source"/>
    <w:aliases w:val="SO"/>
    <w:basedOn w:val="FirstPara"/>
    <w:next w:val="FirstPara"/>
    <w:rsid w:val="00290478"/>
    <w:pPr>
      <w:spacing w:before="60" w:line="200" w:lineRule="atLeast"/>
      <w:ind w:left="720" w:right="720"/>
      <w:jc w:val="left"/>
    </w:pPr>
    <w:rPr>
      <w:sz w:val="18"/>
    </w:rPr>
  </w:style>
  <w:style w:type="paragraph" w:customStyle="1" w:styleId="QuotationDisp">
    <w:name w:val="QuotationDisp"/>
    <w:aliases w:val="QU"/>
    <w:basedOn w:val="FirstPara"/>
    <w:rsid w:val="00290478"/>
    <w:pPr>
      <w:spacing w:line="200" w:lineRule="atLeast"/>
      <w:ind w:left="720" w:right="720"/>
    </w:pPr>
    <w:rPr>
      <w:sz w:val="18"/>
    </w:rPr>
  </w:style>
  <w:style w:type="paragraph" w:customStyle="1" w:styleId="FigureCaption">
    <w:name w:val="FigureCaption"/>
    <w:aliases w:val="FC"/>
    <w:basedOn w:val="FirstPara"/>
    <w:rsid w:val="00290478"/>
    <w:pPr>
      <w:tabs>
        <w:tab w:val="left" w:pos="840"/>
        <w:tab w:val="left" w:pos="1680"/>
      </w:tabs>
      <w:spacing w:before="240" w:after="120" w:line="200" w:lineRule="atLeast"/>
      <w:ind w:left="835" w:hanging="835"/>
      <w:jc w:val="left"/>
    </w:pPr>
    <w:rPr>
      <w:sz w:val="18"/>
    </w:rPr>
  </w:style>
  <w:style w:type="paragraph" w:customStyle="1" w:styleId="EquationDisp">
    <w:name w:val="EquationDisp"/>
    <w:aliases w:val="EQN"/>
    <w:basedOn w:val="FirstPara"/>
    <w:rsid w:val="00290478"/>
    <w:pPr>
      <w:tabs>
        <w:tab w:val="right" w:pos="7200"/>
      </w:tabs>
      <w:ind w:left="480"/>
      <w:jc w:val="left"/>
    </w:pPr>
  </w:style>
  <w:style w:type="paragraph" w:customStyle="1" w:styleId="Bibliography1">
    <w:name w:val="Bibliography1"/>
    <w:aliases w:val="BIB"/>
    <w:basedOn w:val="FirstPara"/>
    <w:rsid w:val="00290478"/>
    <w:pPr>
      <w:spacing w:before="0" w:after="60" w:line="200" w:lineRule="atLeast"/>
      <w:ind w:left="480" w:hanging="480"/>
    </w:pPr>
    <w:rPr>
      <w:sz w:val="18"/>
    </w:rPr>
  </w:style>
  <w:style w:type="paragraph" w:customStyle="1" w:styleId="AbsKeyBibli">
    <w:name w:val="AbsKeyBibli"/>
    <w:aliases w:val="ABS"/>
    <w:basedOn w:val="FirstPara"/>
    <w:rsid w:val="00290478"/>
    <w:pPr>
      <w:widowControl w:val="0"/>
      <w:tabs>
        <w:tab w:val="left" w:pos="960"/>
      </w:tabs>
      <w:spacing w:before="0" w:after="200" w:line="200" w:lineRule="atLeast"/>
      <w:ind w:left="720" w:right="720"/>
    </w:pPr>
    <w:rPr>
      <w:sz w:val="18"/>
    </w:rPr>
  </w:style>
  <w:style w:type="paragraph" w:customStyle="1" w:styleId="AuthAdds">
    <w:name w:val="AuthAdds"/>
    <w:aliases w:val="ADR"/>
    <w:basedOn w:val="FirstPara"/>
    <w:next w:val="AbsKeyBibli"/>
    <w:rsid w:val="00290478"/>
    <w:pPr>
      <w:widowControl w:val="0"/>
      <w:spacing w:before="0" w:after="200"/>
      <w:ind w:left="720" w:right="720"/>
      <w:jc w:val="left"/>
    </w:pPr>
  </w:style>
  <w:style w:type="paragraph" w:customStyle="1" w:styleId="PaperTitle">
    <w:name w:val="PaperTitle"/>
    <w:aliases w:val="PT"/>
    <w:basedOn w:val="FirstPara"/>
    <w:next w:val="AuthNames"/>
    <w:rsid w:val="00290478"/>
    <w:pPr>
      <w:pBdr>
        <w:top w:val="single" w:sz="12" w:space="4" w:color="auto"/>
        <w:bottom w:val="single" w:sz="12" w:space="4" w:color="auto"/>
      </w:pBdr>
      <w:spacing w:before="0" w:after="240" w:line="320" w:lineRule="atLeast"/>
      <w:jc w:val="left"/>
    </w:pPr>
    <w:rPr>
      <w:rFonts w:ascii="Arial" w:hAnsi="Arial"/>
      <w:b/>
      <w:sz w:val="28"/>
    </w:rPr>
  </w:style>
  <w:style w:type="paragraph" w:customStyle="1" w:styleId="AuthNames">
    <w:name w:val="AuthNames"/>
    <w:aliases w:val="AU"/>
    <w:basedOn w:val="FirstPara"/>
    <w:next w:val="AuthAdds"/>
    <w:rsid w:val="00290478"/>
    <w:pPr>
      <w:spacing w:after="120" w:line="320" w:lineRule="atLeast"/>
      <w:ind w:left="720" w:right="720"/>
      <w:jc w:val="left"/>
    </w:pPr>
    <w:rPr>
      <w:rFonts w:ascii="Arial" w:hAnsi="Arial"/>
      <w:sz w:val="28"/>
    </w:rPr>
  </w:style>
  <w:style w:type="paragraph" w:customStyle="1" w:styleId="TH">
    <w:name w:val="TH"/>
    <w:basedOn w:val="FirstPara"/>
    <w:next w:val="MainText"/>
    <w:rsid w:val="00290478"/>
    <w:pPr>
      <w:tabs>
        <w:tab w:val="left" w:pos="960"/>
        <w:tab w:val="left" w:pos="1920"/>
      </w:tabs>
      <w:spacing w:before="240" w:after="120" w:line="200" w:lineRule="atLeast"/>
      <w:ind w:left="965" w:hanging="965"/>
      <w:jc w:val="left"/>
    </w:pPr>
    <w:rPr>
      <w:sz w:val="18"/>
    </w:rPr>
  </w:style>
  <w:style w:type="paragraph" w:customStyle="1" w:styleId="ListSubsid">
    <w:name w:val="ListSubsid"/>
    <w:aliases w:val="LS"/>
    <w:basedOn w:val="ListUnNod"/>
    <w:rsid w:val="00290478"/>
    <w:pPr>
      <w:keepLines/>
      <w:tabs>
        <w:tab w:val="left" w:pos="960"/>
      </w:tabs>
      <w:spacing w:before="60"/>
      <w:ind w:left="960" w:hanging="480"/>
    </w:pPr>
  </w:style>
  <w:style w:type="paragraph" w:customStyle="1" w:styleId="Rule">
    <w:name w:val="Rule"/>
    <w:aliases w:val="RU"/>
    <w:basedOn w:val="AbsKeyBibli"/>
    <w:next w:val="HeadL1"/>
    <w:rsid w:val="00290478"/>
    <w:pPr>
      <w:pBdr>
        <w:bottom w:val="single" w:sz="12" w:space="0" w:color="auto"/>
      </w:pBdr>
      <w:spacing w:after="0" w:line="240" w:lineRule="auto"/>
      <w:ind w:left="0" w:right="0"/>
    </w:pPr>
    <w:rPr>
      <w:sz w:val="12"/>
    </w:rPr>
  </w:style>
  <w:style w:type="paragraph" w:customStyle="1" w:styleId="TN">
    <w:name w:val="TN"/>
    <w:basedOn w:val="Source"/>
    <w:rsid w:val="00290478"/>
    <w:pPr>
      <w:keepLines/>
      <w:tabs>
        <w:tab w:val="left" w:pos="240"/>
      </w:tabs>
      <w:ind w:left="240" w:hanging="240"/>
    </w:pPr>
  </w:style>
  <w:style w:type="paragraph" w:customStyle="1" w:styleId="TL">
    <w:name w:val="TL"/>
    <w:basedOn w:val="Table"/>
    <w:rsid w:val="00290478"/>
    <w:pPr>
      <w:tabs>
        <w:tab w:val="left" w:pos="360"/>
      </w:tabs>
    </w:pPr>
  </w:style>
  <w:style w:type="paragraph" w:customStyle="1" w:styleId="TC">
    <w:name w:val="TC"/>
    <w:basedOn w:val="Table"/>
    <w:rsid w:val="00290478"/>
    <w:pPr>
      <w:jc w:val="center"/>
    </w:pPr>
  </w:style>
  <w:style w:type="paragraph" w:customStyle="1" w:styleId="TR">
    <w:name w:val="TR"/>
    <w:basedOn w:val="Table"/>
    <w:rsid w:val="00290478"/>
    <w:pPr>
      <w:ind w:right="120"/>
      <w:jc w:val="right"/>
    </w:pPr>
  </w:style>
  <w:style w:type="paragraph" w:customStyle="1" w:styleId="ColHead">
    <w:name w:val="ColHead"/>
    <w:aliases w:val="CH"/>
    <w:basedOn w:val="TL"/>
    <w:rsid w:val="00290478"/>
    <w:pPr>
      <w:jc w:val="center"/>
    </w:pPr>
    <w:rPr>
      <w:i/>
    </w:rPr>
  </w:style>
  <w:style w:type="paragraph" w:customStyle="1" w:styleId="TD">
    <w:name w:val="TD"/>
    <w:basedOn w:val="TL"/>
    <w:rsid w:val="00290478"/>
    <w:pPr>
      <w:tabs>
        <w:tab w:val="decimal" w:pos="460"/>
      </w:tabs>
    </w:pPr>
  </w:style>
  <w:style w:type="paragraph" w:customStyle="1" w:styleId="Graphic">
    <w:name w:val="Graphic"/>
    <w:aliases w:val="GR"/>
    <w:basedOn w:val="MainText"/>
    <w:rsid w:val="00290478"/>
    <w:pPr>
      <w:spacing w:after="240" w:line="240" w:lineRule="auto"/>
      <w:ind w:firstLine="0"/>
    </w:pPr>
  </w:style>
  <w:style w:type="paragraph" w:customStyle="1" w:styleId="-H2">
    <w:name w:val="-H2"/>
    <w:basedOn w:val="HeadL2"/>
    <w:rsid w:val="00290478"/>
    <w:pPr>
      <w:spacing w:before="120"/>
    </w:pPr>
  </w:style>
  <w:style w:type="paragraph" w:customStyle="1" w:styleId="-FP">
    <w:name w:val="-FP"/>
    <w:basedOn w:val="FirstPara"/>
    <w:rsid w:val="00290478"/>
    <w:pPr>
      <w:spacing w:before="0"/>
    </w:pPr>
  </w:style>
  <w:style w:type="paragraph" w:customStyle="1" w:styleId="-FC">
    <w:name w:val="-FC"/>
    <w:basedOn w:val="FirstPara"/>
    <w:rsid w:val="00290478"/>
    <w:pPr>
      <w:tabs>
        <w:tab w:val="left" w:pos="840"/>
        <w:tab w:val="left" w:pos="1680"/>
      </w:tabs>
      <w:spacing w:before="0" w:after="120" w:line="200" w:lineRule="atLeast"/>
      <w:jc w:val="left"/>
    </w:pPr>
    <w:rPr>
      <w:sz w:val="18"/>
    </w:rPr>
  </w:style>
  <w:style w:type="paragraph" w:customStyle="1" w:styleId="-H1">
    <w:name w:val="-H1"/>
    <w:basedOn w:val="HeadL1"/>
    <w:rsid w:val="00290478"/>
    <w:pPr>
      <w:spacing w:before="0"/>
    </w:pPr>
  </w:style>
  <w:style w:type="paragraph" w:customStyle="1" w:styleId="fh">
    <w:name w:val="fh"/>
    <w:basedOn w:val="FigureCaption"/>
    <w:rsid w:val="00290478"/>
    <w:rPr>
      <w:sz w:val="28"/>
    </w:rPr>
  </w:style>
  <w:style w:type="paragraph" w:customStyle="1" w:styleId="ExampleDefinition">
    <w:name w:val="ExampleDefinition"/>
    <w:basedOn w:val="FirstPara"/>
    <w:rsid w:val="00290478"/>
    <w:pPr>
      <w:keepNext/>
      <w:tabs>
        <w:tab w:val="left" w:pos="1161"/>
      </w:tabs>
      <w:spacing w:before="240"/>
    </w:pPr>
  </w:style>
  <w:style w:type="paragraph" w:customStyle="1" w:styleId="hypothesis">
    <w:name w:val="hypothesis"/>
    <w:basedOn w:val="MainText"/>
    <w:next w:val="FirstPara"/>
    <w:rsid w:val="00290478"/>
    <w:pPr>
      <w:spacing w:before="120"/>
      <w:ind w:left="302" w:firstLine="0"/>
    </w:pPr>
    <w:rPr>
      <w:i/>
    </w:rPr>
  </w:style>
  <w:style w:type="paragraph" w:customStyle="1" w:styleId="Theorempreposition">
    <w:name w:val="Theorempreposition"/>
    <w:basedOn w:val="a"/>
    <w:rsid w:val="00290478"/>
    <w:pPr>
      <w:keepNext/>
      <w:tabs>
        <w:tab w:val="left" w:pos="1161"/>
      </w:tabs>
      <w:spacing w:before="240" w:line="240" w:lineRule="atLeast"/>
      <w:jc w:val="both"/>
    </w:pPr>
    <w:rPr>
      <w:i/>
      <w:sz w:val="20"/>
    </w:rPr>
  </w:style>
  <w:style w:type="character" w:styleId="a7">
    <w:name w:val="Hyperlink"/>
    <w:basedOn w:val="a0"/>
    <w:rsid w:val="00290478"/>
    <w:rPr>
      <w:color w:val="0000FF"/>
      <w:u w:val="single"/>
    </w:rPr>
  </w:style>
  <w:style w:type="paragraph" w:styleId="a8">
    <w:name w:val="Title"/>
    <w:basedOn w:val="a"/>
    <w:qFormat/>
    <w:rsid w:val="00290478"/>
    <w:pPr>
      <w:spacing w:before="240" w:after="60"/>
      <w:jc w:val="center"/>
      <w:outlineLvl w:val="0"/>
    </w:pPr>
    <w:rPr>
      <w:rFonts w:ascii="Arial" w:hAnsi="Arial" w:cs="Arial"/>
      <w:b/>
      <w:bCs/>
      <w:kern w:val="28"/>
      <w:sz w:val="32"/>
      <w:szCs w:val="32"/>
    </w:rPr>
  </w:style>
  <w:style w:type="paragraph" w:styleId="a9">
    <w:name w:val="footnote text"/>
    <w:basedOn w:val="a"/>
    <w:link w:val="aa"/>
    <w:uiPriority w:val="99"/>
    <w:semiHidden/>
    <w:rsid w:val="00290478"/>
    <w:rPr>
      <w:sz w:val="20"/>
      <w:szCs w:val="20"/>
      <w:lang w:eastAsia="it-IT"/>
    </w:rPr>
  </w:style>
  <w:style w:type="character" w:styleId="ab">
    <w:name w:val="footnote reference"/>
    <w:basedOn w:val="a0"/>
    <w:uiPriority w:val="99"/>
    <w:semiHidden/>
    <w:rsid w:val="00290478"/>
    <w:rPr>
      <w:vertAlign w:val="superscript"/>
    </w:rPr>
  </w:style>
  <w:style w:type="character" w:styleId="ac">
    <w:name w:val="page number"/>
    <w:basedOn w:val="a0"/>
    <w:rsid w:val="00290478"/>
  </w:style>
  <w:style w:type="paragraph" w:styleId="ad">
    <w:name w:val="List Paragraph"/>
    <w:basedOn w:val="a"/>
    <w:uiPriority w:val="34"/>
    <w:qFormat/>
    <w:rsid w:val="00AE25FC"/>
    <w:pPr>
      <w:ind w:left="720"/>
    </w:pPr>
    <w:rPr>
      <w:lang w:eastAsia="en-GB"/>
    </w:rPr>
  </w:style>
  <w:style w:type="paragraph" w:styleId="ae">
    <w:name w:val="Normal (Web)"/>
    <w:basedOn w:val="a"/>
    <w:uiPriority w:val="99"/>
    <w:unhideWhenUsed/>
    <w:rsid w:val="009E741A"/>
    <w:pPr>
      <w:spacing w:before="100" w:beforeAutospacing="1" w:after="100" w:afterAutospacing="1"/>
    </w:pPr>
    <w:rPr>
      <w:lang w:val="ru-RU" w:eastAsia="ru-RU"/>
    </w:rPr>
  </w:style>
  <w:style w:type="character" w:customStyle="1" w:styleId="aa">
    <w:name w:val="Текст сноски Знак"/>
    <w:basedOn w:val="a0"/>
    <w:link w:val="a9"/>
    <w:uiPriority w:val="99"/>
    <w:semiHidden/>
    <w:rsid w:val="009E741A"/>
    <w:rPr>
      <w:rFonts w:ascii="Times New Roman" w:hAnsi="Times New Roman"/>
      <w:sz w:val="20"/>
      <w:szCs w:val="20"/>
      <w:lang w:val="en-GB"/>
    </w:rPr>
  </w:style>
  <w:style w:type="character" w:customStyle="1" w:styleId="a6">
    <w:name w:val="Верхний колонтитул Знак"/>
    <w:link w:val="a5"/>
    <w:uiPriority w:val="99"/>
    <w:rsid w:val="00B97EF5"/>
    <w:rPr>
      <w:rFonts w:ascii="Times New Roman" w:hAnsi="Times New Roman"/>
      <w:lang w:val="en-GB" w:eastAsia="en-US"/>
    </w:rPr>
  </w:style>
  <w:style w:type="character" w:customStyle="1" w:styleId="a4">
    <w:name w:val="Нижний колонтитул Знак"/>
    <w:link w:val="a3"/>
    <w:uiPriority w:val="99"/>
    <w:rsid w:val="00B97EF5"/>
    <w:rPr>
      <w:rFonts w:ascii="Times New Roman" w:hAnsi="Times New Roman"/>
      <w:sz w:val="18"/>
      <w:lang w:val="en-GB" w:eastAsia="en-US"/>
    </w:rPr>
  </w:style>
  <w:style w:type="paragraph" w:customStyle="1" w:styleId="EndNoteBibliography">
    <w:name w:val="EndNote Bibliography"/>
    <w:basedOn w:val="a"/>
    <w:rsid w:val="006B1478"/>
    <w:rPr>
      <w:rFonts w:ascii="Cambria" w:hAnsi="Cambria"/>
      <w:lang w:val="en-US"/>
    </w:rPr>
  </w:style>
  <w:style w:type="table" w:styleId="af">
    <w:name w:val="Table Grid"/>
    <w:basedOn w:val="a1"/>
    <w:uiPriority w:val="39"/>
    <w:rsid w:val="008900FA"/>
    <w:rPr>
      <w:rFonts w:asciiTheme="minorHAnsi" w:eastAsiaTheme="minorHAnsi"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137211">
      <w:bodyDiv w:val="1"/>
      <w:marLeft w:val="0"/>
      <w:marRight w:val="0"/>
      <w:marTop w:val="0"/>
      <w:marBottom w:val="0"/>
      <w:divBdr>
        <w:top w:val="none" w:sz="0" w:space="0" w:color="auto"/>
        <w:left w:val="none" w:sz="0" w:space="0" w:color="auto"/>
        <w:bottom w:val="none" w:sz="0" w:space="0" w:color="auto"/>
        <w:right w:val="none" w:sz="0" w:space="0" w:color="auto"/>
      </w:divBdr>
    </w:div>
    <w:div w:id="400298644">
      <w:bodyDiv w:val="1"/>
      <w:marLeft w:val="0"/>
      <w:marRight w:val="0"/>
      <w:marTop w:val="0"/>
      <w:marBottom w:val="0"/>
      <w:divBdr>
        <w:top w:val="none" w:sz="0" w:space="0" w:color="auto"/>
        <w:left w:val="none" w:sz="0" w:space="0" w:color="auto"/>
        <w:bottom w:val="none" w:sz="0" w:space="0" w:color="auto"/>
        <w:right w:val="none" w:sz="0" w:space="0" w:color="auto"/>
      </w:divBdr>
    </w:div>
    <w:div w:id="466166662">
      <w:bodyDiv w:val="1"/>
      <w:marLeft w:val="0"/>
      <w:marRight w:val="0"/>
      <w:marTop w:val="0"/>
      <w:marBottom w:val="0"/>
      <w:divBdr>
        <w:top w:val="none" w:sz="0" w:space="0" w:color="auto"/>
        <w:left w:val="none" w:sz="0" w:space="0" w:color="auto"/>
        <w:bottom w:val="none" w:sz="0" w:space="0" w:color="auto"/>
        <w:right w:val="none" w:sz="0" w:space="0" w:color="auto"/>
      </w:divBdr>
    </w:div>
    <w:div w:id="579678030">
      <w:bodyDiv w:val="1"/>
      <w:marLeft w:val="0"/>
      <w:marRight w:val="0"/>
      <w:marTop w:val="0"/>
      <w:marBottom w:val="0"/>
      <w:divBdr>
        <w:top w:val="none" w:sz="0" w:space="0" w:color="auto"/>
        <w:left w:val="none" w:sz="0" w:space="0" w:color="auto"/>
        <w:bottom w:val="none" w:sz="0" w:space="0" w:color="auto"/>
        <w:right w:val="none" w:sz="0" w:space="0" w:color="auto"/>
      </w:divBdr>
    </w:div>
    <w:div w:id="1176192527">
      <w:bodyDiv w:val="1"/>
      <w:marLeft w:val="0"/>
      <w:marRight w:val="0"/>
      <w:marTop w:val="0"/>
      <w:marBottom w:val="0"/>
      <w:divBdr>
        <w:top w:val="none" w:sz="0" w:space="0" w:color="auto"/>
        <w:left w:val="none" w:sz="0" w:space="0" w:color="auto"/>
        <w:bottom w:val="none" w:sz="0" w:space="0" w:color="auto"/>
        <w:right w:val="none" w:sz="0" w:space="0" w:color="auto"/>
      </w:divBdr>
    </w:div>
    <w:div w:id="1602031913">
      <w:bodyDiv w:val="1"/>
      <w:marLeft w:val="0"/>
      <w:marRight w:val="0"/>
      <w:marTop w:val="0"/>
      <w:marBottom w:val="0"/>
      <w:divBdr>
        <w:top w:val="none" w:sz="0" w:space="0" w:color="auto"/>
        <w:left w:val="none" w:sz="0" w:space="0" w:color="auto"/>
        <w:bottom w:val="none" w:sz="0" w:space="0" w:color="auto"/>
        <w:right w:val="none" w:sz="0" w:space="0" w:color="auto"/>
      </w:divBdr>
    </w:div>
    <w:div w:id="1628504827">
      <w:bodyDiv w:val="1"/>
      <w:marLeft w:val="0"/>
      <w:marRight w:val="0"/>
      <w:marTop w:val="0"/>
      <w:marBottom w:val="0"/>
      <w:divBdr>
        <w:top w:val="none" w:sz="0" w:space="0" w:color="auto"/>
        <w:left w:val="none" w:sz="0" w:space="0" w:color="auto"/>
        <w:bottom w:val="none" w:sz="0" w:space="0" w:color="auto"/>
        <w:right w:val="none" w:sz="0" w:space="0" w:color="auto"/>
      </w:divBdr>
    </w:div>
    <w:div w:id="191346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trifilova@exeter.ac.uk" TargetMode="Externa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iguldos2011@gmail.com"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mailto:d.artemova@spbu.ru"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lenkor7@mail.ru" TargetMode="External"/><Relationship Id="rId14" Type="http://schemas.openxmlformats.org/officeDocument/2006/relationships/footer" Target="footer1.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hyperlink" Target="http://www.ispim.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esktop\PaperIFKAD2007\Template_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Template_Submission</Template>
  <TotalTime>1</TotalTime>
  <Pages>17</Pages>
  <Words>5313</Words>
  <Characters>30289</Characters>
  <Application>Microsoft Office Word</Application>
  <DocSecurity>0</DocSecurity>
  <Lines>252</Lines>
  <Paragraphs>71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IJTM/IJCEE PAGE TEMPLATEv2</vt:lpstr>
      <vt:lpstr>IJTM/IJCEE PAGE TEMPLATEv2</vt:lpstr>
    </vt:vector>
  </TitlesOfParts>
  <Company>inderscience</Company>
  <LinksUpToDate>false</LinksUpToDate>
  <CharactersWithSpaces>35531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IFKAD TEMPLATE</dc:title>
  <dc:creator>Gabriela Jaros</dc:creator>
  <cp:lastModifiedBy>User</cp:lastModifiedBy>
  <cp:revision>2</cp:revision>
  <cp:lastPrinted>2007-06-15T13:13:00Z</cp:lastPrinted>
  <dcterms:created xsi:type="dcterms:W3CDTF">2017-04-27T03:31:00Z</dcterms:created>
  <dcterms:modified xsi:type="dcterms:W3CDTF">2017-04-27T03:31:00Z</dcterms:modified>
</cp:coreProperties>
</file>