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6F9" w:rsidRPr="00521CFB" w:rsidRDefault="009636F9" w:rsidP="00521CFB">
      <w:pPr>
        <w:pStyle w:val="ab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521CFB">
        <w:rPr>
          <w:rFonts w:ascii="Times New Roman" w:hAnsi="Times New Roman"/>
          <w:b/>
          <w:sz w:val="28"/>
          <w:szCs w:val="28"/>
          <w:lang w:val="kk-KZ"/>
        </w:rPr>
        <w:t>ЖАПОНИЯ</w:t>
      </w:r>
      <w:r w:rsidRPr="00521CFB">
        <w:rPr>
          <w:rFonts w:ascii="Times New Roman" w:hAnsi="Times New Roman"/>
          <w:b/>
          <w:sz w:val="28"/>
          <w:szCs w:val="28"/>
        </w:rPr>
        <w:t xml:space="preserve"> ЖӘНЕ ҚАЗАҚСТАН РЕСПУБЛИКАСЫНЫҢ ОРТАЛЫҚ БАНК ҚЫЗМЕТТЕРІН</w:t>
      </w:r>
      <w:r w:rsidR="0054678B" w:rsidRPr="00521CFB">
        <w:rPr>
          <w:rFonts w:ascii="Times New Roman" w:hAnsi="Times New Roman"/>
          <w:b/>
          <w:sz w:val="28"/>
          <w:szCs w:val="28"/>
        </w:rPr>
        <w:t xml:space="preserve"> </w:t>
      </w:r>
      <w:r w:rsidR="0054678B" w:rsidRPr="00521CFB">
        <w:rPr>
          <w:rFonts w:ascii="Times New Roman" w:hAnsi="Times New Roman"/>
          <w:b/>
          <w:sz w:val="28"/>
          <w:szCs w:val="28"/>
          <w:lang w:val="kk-KZ"/>
        </w:rPr>
        <w:t>САЛЫСТЫРМАЛЫ ТАЛДАУ</w:t>
      </w:r>
    </w:p>
    <w:p w:rsidR="00845E4A" w:rsidRPr="00521CFB" w:rsidRDefault="00845E4A" w:rsidP="00521CFB">
      <w:pPr>
        <w:pStyle w:val="ab"/>
        <w:jc w:val="right"/>
        <w:rPr>
          <w:rFonts w:ascii="Times New Roman" w:hAnsi="Times New Roman"/>
          <w:sz w:val="28"/>
          <w:szCs w:val="28"/>
          <w:lang w:val="kk-KZ"/>
        </w:rPr>
      </w:pPr>
      <w:r w:rsidRPr="00521CFB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</w:t>
      </w:r>
      <w:r w:rsidR="0054678B" w:rsidRPr="00521CFB">
        <w:rPr>
          <w:rFonts w:ascii="Times New Roman" w:hAnsi="Times New Roman"/>
          <w:sz w:val="28"/>
          <w:szCs w:val="28"/>
          <w:lang w:val="kk-KZ"/>
        </w:rPr>
        <w:t xml:space="preserve">Әл-Фараби атындағы ҚазҰУ, </w:t>
      </w:r>
    </w:p>
    <w:p w:rsidR="00845E4A" w:rsidRPr="00521CFB" w:rsidRDefault="0054678B" w:rsidP="00521CFB">
      <w:pPr>
        <w:pStyle w:val="ab"/>
        <w:jc w:val="right"/>
        <w:rPr>
          <w:rFonts w:ascii="Times New Roman" w:hAnsi="Times New Roman"/>
          <w:sz w:val="28"/>
          <w:szCs w:val="28"/>
          <w:lang w:val="kk-KZ"/>
        </w:rPr>
      </w:pPr>
      <w:r w:rsidRPr="00521CFB">
        <w:rPr>
          <w:rFonts w:ascii="Times New Roman" w:hAnsi="Times New Roman"/>
          <w:sz w:val="28"/>
          <w:szCs w:val="28"/>
          <w:lang w:val="kk-KZ"/>
        </w:rPr>
        <w:t xml:space="preserve">Экономика және бизнес жоғары мектебі, </w:t>
      </w:r>
    </w:p>
    <w:p w:rsidR="009636F9" w:rsidRPr="00521CFB" w:rsidRDefault="0054678B" w:rsidP="00521CFB">
      <w:pPr>
        <w:pStyle w:val="ab"/>
        <w:jc w:val="right"/>
        <w:rPr>
          <w:rFonts w:ascii="Times New Roman" w:hAnsi="Times New Roman"/>
          <w:sz w:val="28"/>
          <w:szCs w:val="28"/>
          <w:lang w:val="kk-KZ"/>
        </w:rPr>
      </w:pPr>
      <w:r w:rsidRPr="00521CFB">
        <w:rPr>
          <w:rFonts w:ascii="Times New Roman" w:hAnsi="Times New Roman"/>
          <w:sz w:val="28"/>
          <w:szCs w:val="28"/>
          <w:lang w:val="kk-KZ"/>
        </w:rPr>
        <w:t>Қаржы кафедрасы,</w:t>
      </w:r>
      <w:r w:rsidR="00845E4A" w:rsidRPr="00521CF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21CFB">
        <w:rPr>
          <w:rFonts w:ascii="Times New Roman" w:hAnsi="Times New Roman"/>
          <w:sz w:val="28"/>
          <w:szCs w:val="28"/>
          <w:lang w:val="kk-KZ"/>
        </w:rPr>
        <w:t>4 курс</w:t>
      </w:r>
    </w:p>
    <w:p w:rsidR="00845E4A" w:rsidRPr="00521CFB" w:rsidRDefault="00845E4A" w:rsidP="00521CFB">
      <w:pPr>
        <w:pStyle w:val="ab"/>
        <w:jc w:val="right"/>
        <w:rPr>
          <w:rFonts w:ascii="Times New Roman" w:hAnsi="Times New Roman"/>
          <w:sz w:val="28"/>
          <w:szCs w:val="28"/>
          <w:lang w:val="kk-KZ"/>
        </w:rPr>
        <w:sectPr w:rsidR="00845E4A" w:rsidRPr="00521CFB" w:rsidSect="00845E4A">
          <w:headerReference w:type="even" r:id="rId7"/>
          <w:headerReference w:type="default" r:id="rId8"/>
          <w:type w:val="continuous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  <w:r w:rsidRPr="00521CFB">
        <w:rPr>
          <w:rFonts w:ascii="Times New Roman" w:hAnsi="Times New Roman"/>
          <w:sz w:val="28"/>
          <w:szCs w:val="28"/>
          <w:lang w:val="kk-KZ"/>
        </w:rPr>
        <w:t xml:space="preserve">           Ақшал Г., Ақшаева М., Аманжолов Ш.</w:t>
      </w:r>
    </w:p>
    <w:p w:rsidR="00845E4A" w:rsidRPr="00521CFB" w:rsidRDefault="00845E4A" w:rsidP="00521CFB">
      <w:pPr>
        <w:pStyle w:val="ab"/>
        <w:jc w:val="right"/>
        <w:rPr>
          <w:rFonts w:ascii="Times New Roman" w:hAnsi="Times New Roman"/>
          <w:sz w:val="28"/>
          <w:szCs w:val="28"/>
          <w:lang w:val="kk-KZ"/>
        </w:rPr>
      </w:pPr>
      <w:r w:rsidRPr="00521CFB">
        <w:rPr>
          <w:rFonts w:ascii="Times New Roman" w:hAnsi="Times New Roman"/>
          <w:sz w:val="28"/>
          <w:szCs w:val="28"/>
          <w:lang w:val="kk-KZ"/>
        </w:rPr>
        <w:lastRenderedPageBreak/>
        <w:t>Ғылыми жетекші: Бимендиева Л.А.</w:t>
      </w:r>
    </w:p>
    <w:p w:rsidR="00845E4A" w:rsidRPr="00521CFB" w:rsidRDefault="00845E4A" w:rsidP="00521CFB">
      <w:pPr>
        <w:pStyle w:val="ab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9636F9" w:rsidRPr="00521CFB" w:rsidRDefault="009636F9" w:rsidP="00521CFB">
      <w:pPr>
        <w:pStyle w:val="ab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9636F9" w:rsidRPr="00521CFB" w:rsidRDefault="009636F9" w:rsidP="00521CFB">
      <w:pPr>
        <w:pStyle w:val="ab"/>
        <w:jc w:val="both"/>
        <w:rPr>
          <w:rFonts w:ascii="Times New Roman" w:hAnsi="Times New Roman"/>
          <w:sz w:val="28"/>
          <w:szCs w:val="28"/>
          <w:lang w:val="kk-KZ"/>
        </w:rPr>
      </w:pPr>
      <w:r w:rsidRPr="00521CFB">
        <w:rPr>
          <w:rFonts w:ascii="Times New Roman" w:hAnsi="Times New Roman"/>
          <w:i/>
          <w:sz w:val="28"/>
          <w:szCs w:val="28"/>
          <w:lang w:val="kk-KZ"/>
        </w:rPr>
        <w:t>Аннотация:</w:t>
      </w:r>
      <w:r w:rsidRPr="00521CFB">
        <w:rPr>
          <w:rFonts w:ascii="Times New Roman" w:hAnsi="Times New Roman"/>
          <w:sz w:val="28"/>
          <w:szCs w:val="28"/>
          <w:lang w:val="kk-KZ"/>
        </w:rPr>
        <w:t xml:space="preserve"> Жапонияның  Орталық Банкі туралы ақпарат алу және  еліміздің Орталық банкімен ұқсастықтарын және айырмашылықтарын қарастырылады. </w:t>
      </w:r>
    </w:p>
    <w:p w:rsidR="009636F9" w:rsidRPr="00521CFB" w:rsidRDefault="009636F9" w:rsidP="00521CFB">
      <w:pPr>
        <w:pStyle w:val="ab"/>
        <w:jc w:val="both"/>
        <w:rPr>
          <w:rFonts w:ascii="Times New Roman" w:hAnsi="Times New Roman"/>
          <w:noProof/>
          <w:color w:val="000000"/>
          <w:sz w:val="28"/>
          <w:szCs w:val="28"/>
          <w:lang w:val="ru-RU"/>
        </w:rPr>
      </w:pPr>
      <w:r w:rsidRPr="00521CFB">
        <w:rPr>
          <w:rFonts w:ascii="Times New Roman" w:hAnsi="Times New Roman"/>
          <w:i/>
          <w:noProof/>
          <w:color w:val="000000"/>
          <w:sz w:val="28"/>
          <w:szCs w:val="28"/>
          <w:lang w:val="ru-RU"/>
        </w:rPr>
        <w:t>Негізгі сөздер:</w:t>
      </w:r>
      <w:r w:rsidRPr="00521CFB">
        <w:rPr>
          <w:rFonts w:ascii="Times New Roman" w:hAnsi="Times New Roman"/>
          <w:noProof/>
          <w:color w:val="000000"/>
          <w:sz w:val="28"/>
          <w:szCs w:val="28"/>
          <w:lang w:val="ru-RU"/>
        </w:rPr>
        <w:t>Орталық банк, директорлар кеңесі, банк, инфляция, экономика.</w:t>
      </w:r>
    </w:p>
    <w:p w:rsidR="009636F9" w:rsidRPr="00521CFB" w:rsidRDefault="009636F9" w:rsidP="00521CFB">
      <w:pPr>
        <w:spacing w:after="0" w:line="240" w:lineRule="auto"/>
        <w:ind w:right="225"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521CFB" w:rsidRPr="00783B28" w:rsidRDefault="009E7306" w:rsidP="00521CFB">
      <w:pPr>
        <w:spacing w:after="0" w:line="240" w:lineRule="auto"/>
        <w:ind w:right="225"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521CFB">
        <w:rPr>
          <w:rFonts w:ascii="Times New Roman" w:hAnsi="Times New Roman"/>
          <w:bCs/>
          <w:sz w:val="28"/>
          <w:szCs w:val="28"/>
          <w:lang w:val="kk-KZ"/>
        </w:rPr>
        <w:t xml:space="preserve">Жапонияның Орталық банкі </w:t>
      </w:r>
      <w:r w:rsidR="00351879" w:rsidRPr="00521CFB">
        <w:rPr>
          <w:rFonts w:ascii="Times New Roman" w:hAnsi="Times New Roman"/>
          <w:bCs/>
          <w:sz w:val="28"/>
          <w:szCs w:val="28"/>
          <w:lang w:val="kk-KZ"/>
        </w:rPr>
        <w:t>1882 жылы құрылған.</w:t>
      </w:r>
      <w:r w:rsidR="00521CFB" w:rsidRPr="00521CFB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351879" w:rsidRPr="00521CFB">
        <w:rPr>
          <w:rFonts w:ascii="Times New Roman" w:hAnsi="Times New Roman"/>
          <w:bCs/>
          <w:sz w:val="28"/>
          <w:szCs w:val="28"/>
          <w:lang w:val="kk-KZ"/>
        </w:rPr>
        <w:t>Өзінің өмір сүру уақытына байланысты Жапония банкінің негізгі атқаратын қызметтері 1942 жылғы (1979 жылы қайта жаңартылған заңға сәйкес) «Жапонияның Орталық банк туралы» заңына сәйкес бекітілді.</w:t>
      </w:r>
      <w:r w:rsidR="00521CFB" w:rsidRPr="00521CFB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351879" w:rsidRPr="00521CFB">
        <w:rPr>
          <w:rFonts w:ascii="Times New Roman" w:hAnsi="Times New Roman"/>
          <w:bCs/>
          <w:sz w:val="28"/>
          <w:szCs w:val="28"/>
          <w:lang w:val="kk-KZ"/>
        </w:rPr>
        <w:t>Бұл қызметтерге: ақша эмиссиясы, ақша-несие саясатын жүргізу, пайыздық мөлшерлемені бекіту,</w:t>
      </w:r>
      <w:r w:rsidR="00521CFB" w:rsidRPr="00521CFB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351879" w:rsidRPr="00521CFB">
        <w:rPr>
          <w:rFonts w:ascii="Times New Roman" w:hAnsi="Times New Roman"/>
          <w:bCs/>
          <w:sz w:val="28"/>
          <w:szCs w:val="28"/>
          <w:lang w:val="kk-KZ"/>
        </w:rPr>
        <w:t>монетарлық саясатты жүргізу және халықаралық төлемдер мен валюталық нарықтағы операцияларды жүргізуді жүзеге асыру жатады.</w:t>
      </w:r>
      <w:r w:rsidR="00B074C7" w:rsidRPr="00521CFB">
        <w:rPr>
          <w:rFonts w:ascii="Times New Roman" w:hAnsi="Times New Roman"/>
          <w:bCs/>
          <w:sz w:val="28"/>
          <w:szCs w:val="28"/>
          <w:lang w:val="kk-KZ"/>
        </w:rPr>
        <w:t xml:space="preserve"> Басты мақсаты</w:t>
      </w:r>
      <w:r w:rsidR="00521CFB" w:rsidRPr="00521CFB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B074C7" w:rsidRPr="00521CFB">
        <w:rPr>
          <w:rFonts w:ascii="Times New Roman" w:hAnsi="Times New Roman"/>
          <w:bCs/>
          <w:sz w:val="28"/>
          <w:szCs w:val="28"/>
          <w:lang w:val="kk-KZ"/>
        </w:rPr>
        <w:t xml:space="preserve">- </w:t>
      </w:r>
      <w:r w:rsidR="00783B28">
        <w:rPr>
          <w:rFonts w:ascii="Times New Roman" w:hAnsi="Times New Roman"/>
          <w:bCs/>
          <w:sz w:val="28"/>
          <w:szCs w:val="28"/>
          <w:lang w:val="kk-KZ"/>
        </w:rPr>
        <w:t>баға тұрақтылығы</w:t>
      </w:r>
      <w:r w:rsidR="00B074C7" w:rsidRPr="00521CFB">
        <w:rPr>
          <w:rFonts w:ascii="Times New Roman" w:hAnsi="Times New Roman"/>
          <w:bCs/>
          <w:sz w:val="28"/>
          <w:szCs w:val="28"/>
          <w:lang w:val="kk-KZ"/>
        </w:rPr>
        <w:t xml:space="preserve"> мен Жапонияның қаржылық жүйесінің тұрақтылығын қамтамасыз</w:t>
      </w:r>
      <w:r w:rsidR="00783B28" w:rsidRPr="00783B28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783B28">
        <w:rPr>
          <w:rFonts w:ascii="Times New Roman" w:hAnsi="Times New Roman"/>
          <w:bCs/>
          <w:sz w:val="28"/>
          <w:szCs w:val="28"/>
          <w:lang w:val="kk-KZ"/>
        </w:rPr>
        <w:t>ету</w:t>
      </w:r>
      <w:r w:rsidR="00B074C7" w:rsidRPr="00521CFB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0D21A8" w:rsidRPr="00521CFB" w:rsidRDefault="00CF5A57" w:rsidP="00521CFB">
      <w:pPr>
        <w:spacing w:after="0" w:line="240" w:lineRule="auto"/>
        <w:ind w:right="225"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521CFB">
        <w:rPr>
          <w:rFonts w:ascii="Times New Roman" w:eastAsia="Times New Roman" w:hAnsi="Times New Roman"/>
          <w:sz w:val="28"/>
          <w:szCs w:val="28"/>
          <w:lang w:val="kk-KZ" w:eastAsia="ru-RU"/>
        </w:rPr>
        <w:t>Жапония Банкі банктік қызметтерді лицензиялайды және жарғылық капиталдың минималды мөлшерін анықтайды, банктердің атауын өзгертуге,  банктердің қосылуына, филиалдар ашу немесе оларды жоюға құқық береді.</w:t>
      </w:r>
    </w:p>
    <w:p w:rsidR="00B074C7" w:rsidRPr="00521CFB" w:rsidRDefault="00B074C7" w:rsidP="00521CF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521CFB">
        <w:rPr>
          <w:rFonts w:ascii="Times New Roman" w:hAnsi="Times New Roman"/>
          <w:sz w:val="28"/>
          <w:szCs w:val="28"/>
          <w:lang w:val="kk-KZ"/>
        </w:rPr>
        <w:t>Жапония Орталық Банкі әлем</w:t>
      </w:r>
      <w:r w:rsidR="00A715D6">
        <w:rPr>
          <w:rFonts w:ascii="Times New Roman" w:hAnsi="Times New Roman"/>
          <w:sz w:val="28"/>
          <w:szCs w:val="28"/>
          <w:lang w:val="kk-KZ"/>
        </w:rPr>
        <w:t>дегі ең бай банк болып саналады</w:t>
      </w:r>
      <w:r w:rsidRPr="00521CFB">
        <w:rPr>
          <w:rFonts w:ascii="Times New Roman" w:hAnsi="Times New Roman"/>
          <w:sz w:val="28"/>
          <w:szCs w:val="28"/>
          <w:lang w:val="kk-KZ"/>
        </w:rPr>
        <w:t xml:space="preserve">. Жапония Орталық Банкінің валюталық резервтері – $500млрд , ал </w:t>
      </w:r>
      <w:r w:rsidRPr="00521CFB">
        <w:rPr>
          <w:rFonts w:ascii="Times New Roman" w:hAnsi="Times New Roman"/>
          <w:bCs/>
          <w:sz w:val="28"/>
          <w:szCs w:val="28"/>
          <w:lang w:val="kk-KZ"/>
        </w:rPr>
        <w:t>жарғылық капиталы 100 млн иенді құрайды.</w:t>
      </w:r>
      <w:r w:rsidR="00A715D6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521CFB">
        <w:rPr>
          <w:rFonts w:ascii="Times New Roman" w:hAnsi="Times New Roman"/>
          <w:bCs/>
          <w:sz w:val="28"/>
          <w:szCs w:val="28"/>
          <w:lang w:val="kk-KZ"/>
        </w:rPr>
        <w:t>55% акциясы мемлекетке тәуелді. Жеке акционерлер банктің басқаруына қатыспайды.</w:t>
      </w:r>
    </w:p>
    <w:p w:rsidR="00A715D6" w:rsidRDefault="00A715D6" w:rsidP="00521CF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ab/>
        <w:t>Жапония Орталық Банкін</w:t>
      </w:r>
      <w:r w:rsidR="00B074C7" w:rsidRPr="00521CFB">
        <w:rPr>
          <w:rFonts w:ascii="Times New Roman" w:hAnsi="Times New Roman"/>
          <w:sz w:val="28"/>
          <w:szCs w:val="28"/>
          <w:lang w:val="kk-KZ"/>
        </w:rPr>
        <w:t xml:space="preserve">ің ағымдағы баскаруын </w:t>
      </w:r>
      <w:r>
        <w:rPr>
          <w:rFonts w:ascii="Times New Roman" w:hAnsi="Times New Roman"/>
          <w:sz w:val="28"/>
          <w:szCs w:val="28"/>
          <w:lang w:val="kk-KZ"/>
        </w:rPr>
        <w:t>– банк басқармасы жүзеге асырады. Банк Басқармасының құрамына</w:t>
      </w:r>
      <w:r w:rsidR="00B074C7" w:rsidRPr="00521CFB">
        <w:rPr>
          <w:rFonts w:ascii="Times New Roman" w:hAnsi="Times New Roman"/>
          <w:sz w:val="28"/>
          <w:szCs w:val="28"/>
          <w:lang w:val="kk-KZ"/>
        </w:rPr>
        <w:t xml:space="preserve">: саяси кеңес, 3 ревизор, 6 басқарма мүшесі және 10 консультанттар кіреді. Басқарма мүшелері қаржы министрлігімен тағайындалады. </w:t>
      </w:r>
      <w:r w:rsidR="009E7306" w:rsidRPr="00521CFB">
        <w:rPr>
          <w:rFonts w:ascii="Times New Roman" w:hAnsi="Times New Roman"/>
          <w:bCs/>
          <w:sz w:val="28"/>
          <w:szCs w:val="28"/>
          <w:lang w:val="kk-KZ"/>
        </w:rPr>
        <w:t>Жапонияның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негізгі функцияларына, ақша</w:t>
      </w:r>
      <w:r w:rsidR="009E7306" w:rsidRPr="00521CFB">
        <w:rPr>
          <w:rFonts w:ascii="Times New Roman" w:hAnsi="Times New Roman"/>
          <w:bCs/>
          <w:sz w:val="28"/>
          <w:szCs w:val="28"/>
          <w:lang w:val="kk-KZ"/>
        </w:rPr>
        <w:t xml:space="preserve"> эмиссия</w:t>
      </w:r>
      <w:r>
        <w:rPr>
          <w:rFonts w:ascii="Times New Roman" w:hAnsi="Times New Roman"/>
          <w:bCs/>
          <w:sz w:val="28"/>
          <w:szCs w:val="28"/>
          <w:lang w:val="kk-KZ"/>
        </w:rPr>
        <w:t>сынан</w:t>
      </w:r>
      <w:r w:rsidR="009E7306" w:rsidRPr="00521CFB">
        <w:rPr>
          <w:rFonts w:ascii="Times New Roman" w:hAnsi="Times New Roman"/>
          <w:bCs/>
          <w:sz w:val="28"/>
          <w:szCs w:val="28"/>
          <w:lang w:val="kk-KZ"/>
        </w:rPr>
        <w:t xml:space="preserve"> басқа (бұл оның </w:t>
      </w:r>
      <w:r>
        <w:rPr>
          <w:rFonts w:ascii="Times New Roman" w:hAnsi="Times New Roman"/>
          <w:bCs/>
          <w:sz w:val="28"/>
          <w:szCs w:val="28"/>
          <w:lang w:val="kk-KZ"/>
        </w:rPr>
        <w:t>үстемді</w:t>
      </w:r>
      <w:r w:rsidR="009E7306" w:rsidRPr="00521CFB">
        <w:rPr>
          <w:rFonts w:ascii="Times New Roman" w:hAnsi="Times New Roman"/>
          <w:bCs/>
          <w:sz w:val="28"/>
          <w:szCs w:val="28"/>
          <w:lang w:val="kk-KZ"/>
        </w:rPr>
        <w:t xml:space="preserve"> құқ</w:t>
      </w:r>
      <w:r>
        <w:rPr>
          <w:rFonts w:ascii="Times New Roman" w:hAnsi="Times New Roman"/>
          <w:bCs/>
          <w:sz w:val="28"/>
          <w:szCs w:val="28"/>
          <w:lang w:val="kk-KZ"/>
        </w:rPr>
        <w:t>ығы) экономиканы ақша- несиелік реттеу</w:t>
      </w:r>
      <w:r w:rsidR="009E7306" w:rsidRPr="00521CFB">
        <w:rPr>
          <w:rFonts w:ascii="Times New Roman" w:hAnsi="Times New Roman"/>
          <w:bCs/>
          <w:sz w:val="28"/>
          <w:szCs w:val="28"/>
          <w:lang w:val="kk-KZ"/>
        </w:rPr>
        <w:t>, сонымен қатар халықаралық шоттарды жасау, валюта</w:t>
      </w:r>
      <w:r>
        <w:rPr>
          <w:rFonts w:ascii="Times New Roman" w:hAnsi="Times New Roman"/>
          <w:bCs/>
          <w:sz w:val="28"/>
          <w:szCs w:val="28"/>
          <w:lang w:val="kk-KZ"/>
        </w:rPr>
        <w:t>лық</w:t>
      </w:r>
      <w:r w:rsidR="009E7306" w:rsidRPr="00521CFB">
        <w:rPr>
          <w:rFonts w:ascii="Times New Roman" w:hAnsi="Times New Roman"/>
          <w:bCs/>
          <w:sz w:val="28"/>
          <w:szCs w:val="28"/>
          <w:lang w:val="kk-KZ"/>
        </w:rPr>
        <w:t xml:space="preserve"> операцияларды жасау, сонымен қата</w:t>
      </w:r>
      <w:r>
        <w:rPr>
          <w:rFonts w:ascii="Times New Roman" w:hAnsi="Times New Roman"/>
          <w:bCs/>
          <w:sz w:val="28"/>
          <w:szCs w:val="28"/>
          <w:lang w:val="kk-KZ"/>
        </w:rPr>
        <w:t>р кассалық қазынашылық қызмет көрсету жатады</w:t>
      </w:r>
      <w:r w:rsidR="009E7306" w:rsidRPr="00521CFB">
        <w:rPr>
          <w:rFonts w:ascii="Times New Roman" w:hAnsi="Times New Roman"/>
          <w:bCs/>
          <w:sz w:val="28"/>
          <w:szCs w:val="28"/>
          <w:lang w:val="kk-KZ"/>
        </w:rPr>
        <w:t>.</w:t>
      </w:r>
      <w:r w:rsidR="002F5D41" w:rsidRPr="00521CFB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1949 жылы Саяси комитет құрылды.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2F5D41" w:rsidRPr="00521CFB">
        <w:rPr>
          <w:rFonts w:ascii="Times New Roman" w:eastAsia="Times New Roman" w:hAnsi="Times New Roman"/>
          <w:sz w:val="28"/>
          <w:szCs w:val="28"/>
          <w:lang w:val="kk-KZ" w:eastAsia="ru-RU"/>
        </w:rPr>
        <w:t>Ол мемлекеттің қаржы және ақша-несие с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ала</w:t>
      </w:r>
      <w:r w:rsidR="002F5D41" w:rsidRPr="00521CFB">
        <w:rPr>
          <w:rFonts w:ascii="Times New Roman" w:eastAsia="Times New Roman" w:hAnsi="Times New Roman"/>
          <w:sz w:val="28"/>
          <w:szCs w:val="28"/>
          <w:lang w:val="kk-KZ" w:eastAsia="ru-RU"/>
        </w:rPr>
        <w:t>сының жоғары мүдделерін анықтайтын жаңа орган болып танылды. Комитеттің жеті мүшесінің бесеуі ғана дауыс беруге құқылы.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2F5D41" w:rsidRPr="00521CFB">
        <w:rPr>
          <w:rFonts w:ascii="Times New Roman" w:eastAsia="Times New Roman" w:hAnsi="Times New Roman"/>
          <w:sz w:val="28"/>
          <w:szCs w:val="28"/>
          <w:lang w:val="kk-KZ" w:eastAsia="ru-RU"/>
        </w:rPr>
        <w:t>Оларға: 5 жыл мерзіміне үкіметпен тағайындалатын, президент және өнеркәсіп пен ауыл шаруашылығындағы аймақтық және қалалық банктердің бір өкілі. Дауыс беруге құқысыз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2F5D41" w:rsidRPr="00521CFB">
        <w:rPr>
          <w:rFonts w:ascii="Times New Roman" w:eastAsia="Times New Roman" w:hAnsi="Times New Roman"/>
          <w:sz w:val="28"/>
          <w:szCs w:val="28"/>
          <w:lang w:val="kk-KZ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2F5D41" w:rsidRPr="00521CFB">
        <w:rPr>
          <w:rFonts w:ascii="Times New Roman" w:eastAsia="Times New Roman" w:hAnsi="Times New Roman"/>
          <w:sz w:val="28"/>
          <w:szCs w:val="28"/>
          <w:lang w:val="kk-KZ" w:eastAsia="ru-RU"/>
        </w:rPr>
        <w:t>екі мүше болып, Қаржы министрлігінің өкілі және экономикалық жоспарлаудың басқарушысы жатады.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B074C7" w:rsidRPr="00521CFB">
        <w:rPr>
          <w:rFonts w:ascii="Times New Roman" w:hAnsi="Times New Roman"/>
          <w:sz w:val="28"/>
          <w:szCs w:val="28"/>
          <w:lang w:val="kk-KZ"/>
        </w:rPr>
        <w:t xml:space="preserve">Банк </w:t>
      </w:r>
      <w:r w:rsidR="009E7306" w:rsidRPr="00521CFB">
        <w:rPr>
          <w:rFonts w:ascii="Times New Roman" w:hAnsi="Times New Roman"/>
          <w:sz w:val="28"/>
          <w:szCs w:val="28"/>
          <w:lang w:val="kk-KZ"/>
        </w:rPr>
        <w:t>Токио қаласының 23 арнайы аудандарының бірі ТЮО-да орналасқан.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E7306" w:rsidRPr="00521CFB">
        <w:rPr>
          <w:rFonts w:ascii="Times New Roman" w:hAnsi="Times New Roman"/>
          <w:sz w:val="28"/>
          <w:szCs w:val="28"/>
          <w:lang w:val="kk-KZ"/>
        </w:rPr>
        <w:t>Банктің ғимараты мен қазіргі заманғы токиалық ғимараттар Мэйдзи революциясынан кейін салынған.</w:t>
      </w:r>
    </w:p>
    <w:p w:rsidR="009E7306" w:rsidRPr="00521CFB" w:rsidRDefault="00A715D6" w:rsidP="00521CF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ab/>
      </w:r>
      <w:r w:rsidR="009E7306" w:rsidRPr="00521CFB">
        <w:rPr>
          <w:rFonts w:ascii="Times New Roman" w:hAnsi="Times New Roman"/>
          <w:sz w:val="28"/>
          <w:szCs w:val="28"/>
          <w:lang w:val="kk-KZ"/>
        </w:rPr>
        <w:t>Жапонияның Орталық Банкі бойынша шешім қабылдаушы негізгі орган – саяси кеңес</w:t>
      </w:r>
      <w:r>
        <w:rPr>
          <w:rFonts w:ascii="Times New Roman" w:hAnsi="Times New Roman"/>
          <w:sz w:val="28"/>
          <w:szCs w:val="28"/>
          <w:lang w:val="kk-KZ"/>
        </w:rPr>
        <w:t xml:space="preserve"> (Policy Board)</w:t>
      </w:r>
      <w:r w:rsidRPr="00521CFB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табылады</w:t>
      </w:r>
      <w:r w:rsidR="009E7306" w:rsidRPr="00521CFB">
        <w:rPr>
          <w:rFonts w:ascii="Times New Roman" w:hAnsi="Times New Roman"/>
          <w:sz w:val="28"/>
          <w:szCs w:val="28"/>
          <w:lang w:val="kk-KZ"/>
        </w:rPr>
        <w:t>. Жапония Орталық Банкінің басқа мемлекеттердің Орталық банктер</w:t>
      </w:r>
      <w:r>
        <w:rPr>
          <w:rFonts w:ascii="Times New Roman" w:hAnsi="Times New Roman"/>
          <w:sz w:val="28"/>
          <w:szCs w:val="28"/>
          <w:lang w:val="kk-KZ"/>
        </w:rPr>
        <w:t xml:space="preserve">інен </w:t>
      </w:r>
      <w:r w:rsidR="009E7306" w:rsidRPr="00521CFB">
        <w:rPr>
          <w:rFonts w:ascii="Times New Roman" w:hAnsi="Times New Roman"/>
          <w:sz w:val="28"/>
          <w:szCs w:val="28"/>
          <w:lang w:val="kk-KZ"/>
        </w:rPr>
        <w:t>басты айырмашылығы – ақша-несие сасаты бойынша шешім қабылдайтын арнайы органардың болмауы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9E7306" w:rsidRPr="00521CFB">
        <w:rPr>
          <w:rFonts w:ascii="Times New Roman" w:hAnsi="Times New Roman"/>
          <w:sz w:val="28"/>
          <w:szCs w:val="28"/>
          <w:lang w:val="kk-KZ"/>
        </w:rPr>
        <w:t>Кеңес 9 адамнан тұрады: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E7306" w:rsidRPr="00521CFB">
        <w:rPr>
          <w:rFonts w:ascii="Times New Roman" w:hAnsi="Times New Roman"/>
          <w:sz w:val="28"/>
          <w:szCs w:val="28"/>
          <w:lang w:val="kk-KZ"/>
        </w:rPr>
        <w:t>Банк басқарушы</w:t>
      </w:r>
      <w:r>
        <w:rPr>
          <w:rFonts w:ascii="Times New Roman" w:hAnsi="Times New Roman"/>
          <w:sz w:val="28"/>
          <w:szCs w:val="28"/>
          <w:lang w:val="kk-KZ"/>
        </w:rPr>
        <w:t>сы</w:t>
      </w:r>
      <w:r w:rsidR="009E7306" w:rsidRPr="00521CFB">
        <w:rPr>
          <w:rFonts w:ascii="Times New Roman" w:hAnsi="Times New Roman"/>
          <w:sz w:val="28"/>
          <w:szCs w:val="28"/>
          <w:lang w:val="kk-KZ"/>
        </w:rPr>
        <w:t>, 2 орынбасары, 6 кеңесші. Кеңес мүшелері министрлер кабинеті парламенттің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E7306" w:rsidRPr="00521CFB">
        <w:rPr>
          <w:rFonts w:ascii="Times New Roman" w:hAnsi="Times New Roman"/>
          <w:sz w:val="28"/>
          <w:szCs w:val="28"/>
          <w:lang w:val="kk-KZ"/>
        </w:rPr>
        <w:t>екі палатасымен бірге келісе отырып 5 жылға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E7306" w:rsidRPr="00521CFB">
        <w:rPr>
          <w:rFonts w:ascii="Times New Roman" w:hAnsi="Times New Roman"/>
          <w:sz w:val="28"/>
          <w:szCs w:val="28"/>
          <w:lang w:val="kk-KZ"/>
        </w:rPr>
        <w:t>сайланады. Кеңес төрағасы кеңес мүшелері бойынша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E7306" w:rsidRPr="00521CFB">
        <w:rPr>
          <w:rFonts w:ascii="Times New Roman" w:hAnsi="Times New Roman"/>
          <w:sz w:val="28"/>
          <w:szCs w:val="28"/>
          <w:lang w:val="kk-KZ"/>
        </w:rPr>
        <w:t>ішінара сайланады.</w:t>
      </w:r>
    </w:p>
    <w:p w:rsidR="00CF5A57" w:rsidRPr="00521CFB" w:rsidRDefault="009E7306" w:rsidP="00521CF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521CFB">
        <w:rPr>
          <w:rFonts w:ascii="Times New Roman" w:hAnsi="Times New Roman"/>
          <w:bCs/>
          <w:sz w:val="28"/>
          <w:szCs w:val="28"/>
          <w:lang w:val="kk-KZ"/>
        </w:rPr>
        <w:t>Жапония Орталық Банкін</w:t>
      </w:r>
      <w:r w:rsidR="00A715D6">
        <w:rPr>
          <w:rFonts w:ascii="Times New Roman" w:hAnsi="Times New Roman"/>
          <w:bCs/>
          <w:sz w:val="28"/>
          <w:szCs w:val="28"/>
          <w:lang w:val="kk-KZ"/>
        </w:rPr>
        <w:t>дегі</w:t>
      </w:r>
      <w:r w:rsidRPr="00521CFB">
        <w:rPr>
          <w:rFonts w:ascii="Times New Roman" w:hAnsi="Times New Roman"/>
          <w:bCs/>
          <w:sz w:val="28"/>
          <w:szCs w:val="28"/>
          <w:lang w:val="kk-KZ"/>
        </w:rPr>
        <w:t xml:space="preserve"> департаменттері мен коми</w:t>
      </w:r>
      <w:r w:rsidR="00CF5A57" w:rsidRPr="00521CFB">
        <w:rPr>
          <w:rFonts w:ascii="Times New Roman" w:hAnsi="Times New Roman"/>
          <w:bCs/>
          <w:sz w:val="28"/>
          <w:szCs w:val="28"/>
          <w:lang w:val="kk-KZ"/>
        </w:rPr>
        <w:t>теттер:</w:t>
      </w:r>
    </w:p>
    <w:p w:rsidR="00B074C7" w:rsidRPr="00521CFB" w:rsidRDefault="009E7306" w:rsidP="00A715D6">
      <w:pPr>
        <w:tabs>
          <w:tab w:val="left" w:pos="142"/>
          <w:tab w:val="left" w:pos="284"/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21CFB">
        <w:rPr>
          <w:rFonts w:ascii="Times New Roman" w:hAnsi="Times New Roman"/>
          <w:sz w:val="28"/>
          <w:szCs w:val="28"/>
          <w:lang w:val="kk-KZ"/>
        </w:rPr>
        <w:t>- Саяси кеңестік секретариат;</w:t>
      </w:r>
    </w:p>
    <w:p w:rsidR="00CF5A57" w:rsidRPr="00521CFB" w:rsidRDefault="009E7306" w:rsidP="00A715D6">
      <w:pPr>
        <w:tabs>
          <w:tab w:val="left" w:pos="142"/>
          <w:tab w:val="left" w:pos="284"/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521CFB">
        <w:rPr>
          <w:rFonts w:ascii="Times New Roman" w:hAnsi="Times New Roman"/>
          <w:sz w:val="28"/>
          <w:szCs w:val="28"/>
          <w:lang w:val="kk-KZ"/>
        </w:rPr>
        <w:t>- Ішкі аудит қызметі;</w:t>
      </w:r>
    </w:p>
    <w:p w:rsidR="00A93CF5" w:rsidRPr="00521CFB" w:rsidRDefault="00A04227" w:rsidP="00A715D6">
      <w:pPr>
        <w:numPr>
          <w:ilvl w:val="0"/>
          <w:numId w:val="2"/>
        </w:numPr>
        <w:tabs>
          <w:tab w:val="left" w:pos="142"/>
          <w:tab w:val="left" w:pos="284"/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21CFB">
        <w:rPr>
          <w:rFonts w:ascii="Times New Roman" w:hAnsi="Times New Roman"/>
          <w:sz w:val="28"/>
          <w:szCs w:val="28"/>
          <w:lang w:val="kk-KZ"/>
        </w:rPr>
        <w:t>Валюталық операциялар бойынша департамент;</w:t>
      </w:r>
    </w:p>
    <w:p w:rsidR="00A93CF5" w:rsidRPr="00521CFB" w:rsidRDefault="00A04227" w:rsidP="00A715D6">
      <w:pPr>
        <w:numPr>
          <w:ilvl w:val="0"/>
          <w:numId w:val="2"/>
        </w:numPr>
        <w:tabs>
          <w:tab w:val="left" w:pos="142"/>
          <w:tab w:val="left" w:pos="284"/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21CFB">
        <w:rPr>
          <w:rFonts w:ascii="Times New Roman" w:hAnsi="Times New Roman"/>
          <w:sz w:val="28"/>
          <w:szCs w:val="28"/>
          <w:lang w:val="kk-KZ"/>
        </w:rPr>
        <w:t>Банктер мен қаржылық жүйеге қадағалау жүрізу департаменті;</w:t>
      </w:r>
    </w:p>
    <w:p w:rsidR="00A93CF5" w:rsidRPr="00521CFB" w:rsidRDefault="00A04227" w:rsidP="00A715D6">
      <w:pPr>
        <w:numPr>
          <w:ilvl w:val="0"/>
          <w:numId w:val="2"/>
        </w:numPr>
        <w:tabs>
          <w:tab w:val="left" w:pos="142"/>
          <w:tab w:val="left" w:pos="284"/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21CFB">
        <w:rPr>
          <w:rFonts w:ascii="Times New Roman" w:hAnsi="Times New Roman"/>
          <w:sz w:val="28"/>
          <w:szCs w:val="28"/>
          <w:lang w:val="kk-KZ"/>
        </w:rPr>
        <w:t>Төлем жүйелерінің департаменті;</w:t>
      </w:r>
    </w:p>
    <w:p w:rsidR="00A93CF5" w:rsidRPr="00521CFB" w:rsidRDefault="00A04227" w:rsidP="00A715D6">
      <w:pPr>
        <w:numPr>
          <w:ilvl w:val="0"/>
          <w:numId w:val="2"/>
        </w:numPr>
        <w:tabs>
          <w:tab w:val="left" w:pos="142"/>
          <w:tab w:val="left" w:pos="284"/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21CFB">
        <w:rPr>
          <w:rFonts w:ascii="Times New Roman" w:hAnsi="Times New Roman"/>
          <w:sz w:val="28"/>
          <w:szCs w:val="28"/>
          <w:lang w:val="kk-KZ"/>
        </w:rPr>
        <w:t>Қаржылық нарық департаменті;</w:t>
      </w:r>
    </w:p>
    <w:p w:rsidR="00A93CF5" w:rsidRPr="00521CFB" w:rsidRDefault="00A04227" w:rsidP="00A715D6">
      <w:pPr>
        <w:numPr>
          <w:ilvl w:val="0"/>
          <w:numId w:val="2"/>
        </w:numPr>
        <w:tabs>
          <w:tab w:val="left" w:pos="142"/>
          <w:tab w:val="left" w:pos="284"/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21CFB">
        <w:rPr>
          <w:rFonts w:ascii="Times New Roman" w:hAnsi="Times New Roman"/>
          <w:sz w:val="28"/>
          <w:szCs w:val="28"/>
          <w:lang w:val="kk-KZ"/>
        </w:rPr>
        <w:t>Статистка және зерттеулер департаменті;</w:t>
      </w:r>
    </w:p>
    <w:p w:rsidR="00A93CF5" w:rsidRPr="00521CFB" w:rsidRDefault="00A04227" w:rsidP="00A715D6">
      <w:pPr>
        <w:numPr>
          <w:ilvl w:val="0"/>
          <w:numId w:val="2"/>
        </w:numPr>
        <w:tabs>
          <w:tab w:val="left" w:pos="142"/>
          <w:tab w:val="left" w:pos="284"/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21CFB">
        <w:rPr>
          <w:rFonts w:ascii="Times New Roman" w:hAnsi="Times New Roman"/>
          <w:sz w:val="28"/>
          <w:szCs w:val="28"/>
          <w:lang w:val="kk-KZ"/>
        </w:rPr>
        <w:t>Халықаралық бөлім;</w:t>
      </w:r>
    </w:p>
    <w:p w:rsidR="00A93CF5" w:rsidRPr="00521CFB" w:rsidRDefault="00A04227" w:rsidP="00A715D6">
      <w:pPr>
        <w:numPr>
          <w:ilvl w:val="0"/>
          <w:numId w:val="2"/>
        </w:numPr>
        <w:tabs>
          <w:tab w:val="left" w:pos="142"/>
          <w:tab w:val="left" w:pos="284"/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21CFB">
        <w:rPr>
          <w:rFonts w:ascii="Times New Roman" w:hAnsi="Times New Roman"/>
          <w:sz w:val="28"/>
          <w:szCs w:val="28"/>
          <w:lang w:val="kk-KZ"/>
        </w:rPr>
        <w:t>Ақша эмиссиясының департаменті;</w:t>
      </w:r>
    </w:p>
    <w:p w:rsidR="00A93CF5" w:rsidRPr="00521CFB" w:rsidRDefault="00A04227" w:rsidP="00A715D6">
      <w:pPr>
        <w:numPr>
          <w:ilvl w:val="0"/>
          <w:numId w:val="2"/>
        </w:numPr>
        <w:tabs>
          <w:tab w:val="left" w:pos="142"/>
          <w:tab w:val="left" w:pos="284"/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21CFB">
        <w:rPr>
          <w:rFonts w:ascii="Times New Roman" w:hAnsi="Times New Roman"/>
          <w:sz w:val="28"/>
          <w:szCs w:val="28"/>
          <w:lang w:val="kk-KZ"/>
        </w:rPr>
        <w:t>Операциялық  департамент;</w:t>
      </w:r>
    </w:p>
    <w:p w:rsidR="00A93CF5" w:rsidRPr="00521CFB" w:rsidRDefault="00A04227" w:rsidP="00A715D6">
      <w:pPr>
        <w:numPr>
          <w:ilvl w:val="0"/>
          <w:numId w:val="2"/>
        </w:numPr>
        <w:tabs>
          <w:tab w:val="left" w:pos="142"/>
          <w:tab w:val="left" w:pos="284"/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21CFB">
        <w:rPr>
          <w:rFonts w:ascii="Times New Roman" w:hAnsi="Times New Roman"/>
          <w:sz w:val="28"/>
          <w:szCs w:val="28"/>
          <w:lang w:val="kk-KZ"/>
        </w:rPr>
        <w:t>Ақпараттық жүйелерге қызмет көрсету департаменті;</w:t>
      </w:r>
    </w:p>
    <w:p w:rsidR="00A93CF5" w:rsidRPr="00521CFB" w:rsidRDefault="00A04227" w:rsidP="00A715D6">
      <w:pPr>
        <w:numPr>
          <w:ilvl w:val="0"/>
          <w:numId w:val="2"/>
        </w:numPr>
        <w:tabs>
          <w:tab w:val="left" w:pos="142"/>
          <w:tab w:val="left" w:pos="284"/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21CFB">
        <w:rPr>
          <w:rFonts w:ascii="Times New Roman" w:hAnsi="Times New Roman"/>
          <w:sz w:val="28"/>
          <w:szCs w:val="28"/>
          <w:lang w:val="kk-KZ"/>
        </w:rPr>
        <w:t>Валюталық-экономикалық зерттеулер институты;</w:t>
      </w:r>
    </w:p>
    <w:p w:rsidR="00D641BD" w:rsidRPr="00521CFB" w:rsidRDefault="009E7306" w:rsidP="00A715D6">
      <w:pPr>
        <w:numPr>
          <w:ilvl w:val="0"/>
          <w:numId w:val="2"/>
        </w:numPr>
        <w:tabs>
          <w:tab w:val="left" w:pos="142"/>
          <w:tab w:val="left" w:pos="284"/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21CFB">
        <w:rPr>
          <w:rFonts w:ascii="Times New Roman" w:hAnsi="Times New Roman"/>
          <w:bCs/>
          <w:sz w:val="28"/>
          <w:szCs w:val="28"/>
          <w:lang w:val="kk-KZ"/>
        </w:rPr>
        <w:t>Мемлекеттік бағалы қағаздармен операциялар жүргізу.</w:t>
      </w:r>
    </w:p>
    <w:p w:rsidR="00A715D6" w:rsidRDefault="00A715D6" w:rsidP="00A715D6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9E7306" w:rsidRPr="00521CFB">
        <w:rPr>
          <w:rFonts w:ascii="Times New Roman" w:hAnsi="Times New Roman"/>
          <w:sz w:val="28"/>
          <w:szCs w:val="28"/>
          <w:lang w:val="ru-RU"/>
        </w:rPr>
        <w:t>Ашық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E7306" w:rsidRPr="00521CFB">
        <w:rPr>
          <w:rFonts w:ascii="Times New Roman" w:hAnsi="Times New Roman"/>
          <w:sz w:val="28"/>
          <w:szCs w:val="28"/>
          <w:lang w:val="ru-RU"/>
        </w:rPr>
        <w:t>нарықтағы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E7306" w:rsidRPr="00521CFB">
        <w:rPr>
          <w:rFonts w:ascii="Times New Roman" w:hAnsi="Times New Roman"/>
          <w:sz w:val="28"/>
          <w:szCs w:val="28"/>
          <w:lang w:val="ru-RU"/>
        </w:rPr>
        <w:t>операциялар – бұл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E7306" w:rsidRPr="00521CFB">
        <w:rPr>
          <w:rFonts w:ascii="Times New Roman" w:hAnsi="Times New Roman"/>
          <w:sz w:val="28"/>
          <w:szCs w:val="28"/>
          <w:lang w:val="ru-RU"/>
        </w:rPr>
        <w:t>Орталық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E7306" w:rsidRPr="00521CFB">
        <w:rPr>
          <w:rFonts w:ascii="Times New Roman" w:hAnsi="Times New Roman"/>
          <w:sz w:val="28"/>
          <w:szCs w:val="28"/>
          <w:lang w:val="ru-RU"/>
        </w:rPr>
        <w:t>банктің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E7306" w:rsidRPr="00521CFB">
        <w:rPr>
          <w:rFonts w:ascii="Times New Roman" w:hAnsi="Times New Roman"/>
          <w:sz w:val="28"/>
          <w:szCs w:val="28"/>
          <w:lang w:val="ru-RU"/>
        </w:rPr>
        <w:t>ашық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E7306" w:rsidRPr="00521CFB">
        <w:rPr>
          <w:rFonts w:ascii="Times New Roman" w:hAnsi="Times New Roman"/>
          <w:sz w:val="28"/>
          <w:szCs w:val="28"/>
          <w:lang w:val="ru-RU"/>
        </w:rPr>
        <w:t>нарықта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E7306" w:rsidRPr="00521CFB">
        <w:rPr>
          <w:rFonts w:ascii="Times New Roman" w:hAnsi="Times New Roman"/>
          <w:sz w:val="28"/>
          <w:szCs w:val="28"/>
          <w:lang w:val="ru-RU"/>
        </w:rPr>
        <w:t>мемлекеттік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E7306" w:rsidRPr="00521CFB">
        <w:rPr>
          <w:rFonts w:ascii="Times New Roman" w:hAnsi="Times New Roman"/>
          <w:sz w:val="28"/>
          <w:szCs w:val="28"/>
          <w:lang w:val="ru-RU"/>
        </w:rPr>
        <w:t>облигацияларды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E7306" w:rsidRPr="00521CFB">
        <w:rPr>
          <w:rFonts w:ascii="Times New Roman" w:hAnsi="Times New Roman"/>
          <w:sz w:val="28"/>
          <w:szCs w:val="28"/>
          <w:lang w:val="ru-RU"/>
        </w:rPr>
        <w:t>сату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E7306" w:rsidRPr="00521CFB">
        <w:rPr>
          <w:rFonts w:ascii="Times New Roman" w:hAnsi="Times New Roman"/>
          <w:sz w:val="28"/>
          <w:szCs w:val="28"/>
          <w:lang w:val="ru-RU"/>
        </w:rPr>
        <w:t>және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E7306" w:rsidRPr="00521CFB">
        <w:rPr>
          <w:rFonts w:ascii="Times New Roman" w:hAnsi="Times New Roman"/>
          <w:sz w:val="28"/>
          <w:szCs w:val="28"/>
          <w:lang w:val="ru-RU"/>
        </w:rPr>
        <w:t>сатып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E7306" w:rsidRPr="00521CFB">
        <w:rPr>
          <w:rFonts w:ascii="Times New Roman" w:hAnsi="Times New Roman"/>
          <w:sz w:val="28"/>
          <w:szCs w:val="28"/>
          <w:lang w:val="ru-RU"/>
        </w:rPr>
        <w:t>алу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E7306" w:rsidRPr="00521CFB">
        <w:rPr>
          <w:rFonts w:ascii="Times New Roman" w:hAnsi="Times New Roman"/>
          <w:sz w:val="28"/>
          <w:szCs w:val="28"/>
          <w:lang w:val="ru-RU"/>
        </w:rPr>
        <w:t>бойынша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E7306" w:rsidRPr="00521CFB">
        <w:rPr>
          <w:rFonts w:ascii="Times New Roman" w:hAnsi="Times New Roman"/>
          <w:sz w:val="28"/>
          <w:szCs w:val="28"/>
          <w:lang w:val="ru-RU"/>
        </w:rPr>
        <w:t>жүргізетін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E7306" w:rsidRPr="00521CFB">
        <w:rPr>
          <w:rFonts w:ascii="Times New Roman" w:hAnsi="Times New Roman"/>
          <w:sz w:val="28"/>
          <w:szCs w:val="28"/>
          <w:lang w:val="ru-RU"/>
        </w:rPr>
        <w:t>операциялары.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E7306" w:rsidRPr="00521CFB">
        <w:rPr>
          <w:rFonts w:ascii="Times New Roman" w:hAnsi="Times New Roman"/>
          <w:sz w:val="28"/>
          <w:szCs w:val="28"/>
          <w:lang w:val="kk-KZ"/>
        </w:rPr>
        <w:t>Жапония Орталық Банкі ашық нарықтағы операцияны ақша-несие саясатының негізгі құралы ретінде қолданады. Бастапқы мақсаты – қысқа мерзімді пайыздық ставкалар мен ақша базасы көлеміне қадағалау жүргізу, сонымен ақша массасына әсер ету болып табылады</w:t>
      </w:r>
      <w:r w:rsidR="00084516" w:rsidRPr="00521CFB">
        <w:rPr>
          <w:rFonts w:ascii="Times New Roman" w:hAnsi="Times New Roman"/>
          <w:sz w:val="28"/>
          <w:szCs w:val="28"/>
          <w:lang w:val="kk-KZ"/>
        </w:rPr>
        <w:t>.</w:t>
      </w:r>
    </w:p>
    <w:p w:rsidR="002B35F6" w:rsidRPr="00521CFB" w:rsidRDefault="00A715D6" w:rsidP="00A715D6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="00D3236F" w:rsidRPr="00521CFB">
        <w:rPr>
          <w:rFonts w:ascii="Times New Roman" w:hAnsi="Times New Roman"/>
          <w:sz w:val="28"/>
          <w:szCs w:val="28"/>
          <w:lang w:val="kk-KZ"/>
        </w:rPr>
        <w:t xml:space="preserve">Орталық Банк </w:t>
      </w:r>
      <w:r w:rsidR="001A412B" w:rsidRPr="00521CFB">
        <w:rPr>
          <w:rFonts w:ascii="Times New Roman" w:hAnsi="Times New Roman"/>
          <w:sz w:val="28"/>
          <w:szCs w:val="28"/>
          <w:lang w:val="kk-KZ"/>
        </w:rPr>
        <w:t xml:space="preserve">банктердің баланстарын  жақсарту және қор нарығына тәуелділігін төмендету үшін 2009 жылдың наурыз айынан бастап, банктердің инвестициялық портфеліндегі «ВВВ» халықаралық агенттіктерден рейтингі төмен емес және жеткілікті өтімділігі бар  </w:t>
      </w:r>
      <w:r w:rsidR="00D3236F" w:rsidRPr="00521CFB">
        <w:rPr>
          <w:rFonts w:ascii="Times New Roman" w:hAnsi="Times New Roman"/>
          <w:sz w:val="28"/>
          <w:szCs w:val="28"/>
          <w:lang w:val="kk-KZ"/>
        </w:rPr>
        <w:t>корпорация</w:t>
      </w:r>
      <w:r w:rsidR="001A412B" w:rsidRPr="00521CFB">
        <w:rPr>
          <w:rFonts w:ascii="Times New Roman" w:hAnsi="Times New Roman"/>
          <w:sz w:val="28"/>
          <w:szCs w:val="28"/>
          <w:lang w:val="kk-KZ"/>
        </w:rPr>
        <w:t>лардың</w:t>
      </w:r>
      <w:r w:rsidR="00D3236F" w:rsidRPr="00521CFB">
        <w:rPr>
          <w:rFonts w:ascii="Times New Roman" w:hAnsi="Times New Roman"/>
          <w:sz w:val="28"/>
          <w:szCs w:val="28"/>
          <w:lang w:val="kk-KZ"/>
        </w:rPr>
        <w:t xml:space="preserve"> акцияларын сатып алуды қайта бастады.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F5D41" w:rsidRPr="00521CFB">
        <w:rPr>
          <w:rFonts w:ascii="Times New Roman" w:hAnsi="Times New Roman"/>
          <w:sz w:val="28"/>
          <w:szCs w:val="28"/>
          <w:lang w:val="kk-KZ"/>
        </w:rPr>
        <w:t>2010жылдың сәуір айына дейін ірі корпорациялардың жалпы соммасы 1трлн.иенды құрайтын және 2012 жылдың наурыз айының соңы мен 2017 жылдың қырқүйек айының соңына дейін сатуға міндеттелетін  бағалы қағаздар</w:t>
      </w:r>
      <w:r w:rsidR="002B35F6" w:rsidRPr="00521CFB">
        <w:rPr>
          <w:rFonts w:ascii="Times New Roman" w:hAnsi="Times New Roman"/>
          <w:sz w:val="28"/>
          <w:szCs w:val="28"/>
          <w:lang w:val="kk-KZ"/>
        </w:rPr>
        <w:t xml:space="preserve">ды сатып алу болжанды. 2009 жылдың 31 желтоқсандағы жағдай бойынша, сатып алынатын активтер  ағымдағы сомасы 206,9 млрд иенді құрады. </w:t>
      </w:r>
    </w:p>
    <w:p w:rsidR="009E7306" w:rsidRPr="00521CFB" w:rsidRDefault="002B35F6" w:rsidP="00521C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521CFB">
        <w:rPr>
          <w:rFonts w:ascii="Times New Roman" w:hAnsi="Times New Roman"/>
          <w:sz w:val="28"/>
          <w:szCs w:val="28"/>
          <w:lang w:val="kk-KZ"/>
        </w:rPr>
        <w:t>Қазіргі таңда</w:t>
      </w:r>
      <w:r w:rsidR="00D641BD" w:rsidRPr="00521CFB">
        <w:rPr>
          <w:rFonts w:ascii="Times New Roman" w:hAnsi="Times New Roman"/>
          <w:sz w:val="28"/>
          <w:szCs w:val="28"/>
          <w:lang w:val="kk-KZ"/>
        </w:rPr>
        <w:t xml:space="preserve"> 2015 жылы </w:t>
      </w:r>
      <w:r w:rsidRPr="00521CFB">
        <w:rPr>
          <w:rFonts w:ascii="Times New Roman" w:hAnsi="Times New Roman"/>
          <w:sz w:val="28"/>
          <w:szCs w:val="28"/>
          <w:lang w:val="kk-KZ"/>
        </w:rPr>
        <w:t xml:space="preserve"> Жапонияның Орталық Банкі келесі жылдың қаңтар айында Жапонияның облигацияларын жалпы 13 трлн. иенге ай сайын санағанда 109 млрд. евро көлемінде шексіз сатып алуды бастайтыны туралы жариялады.</w:t>
      </w:r>
      <w:r w:rsidR="00A715D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60FE6" w:rsidRPr="00521CFB">
        <w:rPr>
          <w:rFonts w:ascii="Times New Roman" w:hAnsi="Times New Roman"/>
          <w:sz w:val="28"/>
          <w:szCs w:val="28"/>
          <w:lang w:val="kk-KZ"/>
        </w:rPr>
        <w:t>Экономикаға ақша салу бағалардың тез өсуіне әкеледі, сондықтан да Жапонияның Банкі жылдық 1%-дан 2%-ға  инфляцияның мақсатты деңгейін көтерді. Бұл сонғы 30 жыл бойы созылмалы дефляцияда өмір сүріп жатқан Жапония үшін революция. Қазір Жапонияның инфляция деңгейі 1%-дан төмен.</w:t>
      </w:r>
      <w:r w:rsidR="004620F7">
        <w:rPr>
          <w:rFonts w:ascii="Times New Roman" w:hAnsi="Times New Roman"/>
          <w:sz w:val="28"/>
          <w:szCs w:val="28"/>
          <w:lang w:val="kk-KZ"/>
        </w:rPr>
        <w:t>/4/</w:t>
      </w:r>
    </w:p>
    <w:p w:rsidR="00CF5A57" w:rsidRPr="00521CFB" w:rsidRDefault="00E16217" w:rsidP="00521CF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521CFB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Тұрақты банк өтімділігін қамтамасыз ету мақсатында ол өтімділік тәуекелі индикативтік коэффициенттерінің деңгейін орнату үшін маңызды болып табылады. </w:t>
      </w:r>
      <w:r w:rsidRPr="00521CFB">
        <w:rPr>
          <w:rFonts w:ascii="Times New Roman" w:eastAsia="Times New Roman" w:hAnsi="Times New Roman"/>
          <w:sz w:val="28"/>
          <w:szCs w:val="28"/>
          <w:lang w:val="kk-KZ" w:eastAsia="ru-RU"/>
        </w:rPr>
        <w:lastRenderedPageBreak/>
        <w:t>Бұл коэффициенттер үлесі жалпы капиталдың бүкіл банктiң меншiктi капиталының айқындалатын соған сәйкес, меншікті капиталдың нормасы болып табылады; біраз уақыт капитал мен қарыз қатынасын көрсететін өтімді активтердің деңгейі; коммерциялық мақсатта пайдаланылатын жылжымайтын мүлік мөлшерлемесі; ірі несиелер қамтамасыз ету бойынша шектеулер. Жапония банкі банктердің қызметі туралы есеп құжаттарды ұсынудың міндеттемесін орнатады.</w:t>
      </w:r>
    </w:p>
    <w:p w:rsidR="0090544A" w:rsidRPr="00521CFB" w:rsidRDefault="00CF5A57" w:rsidP="00521C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1CFB">
        <w:rPr>
          <w:rFonts w:ascii="Times New Roman" w:hAnsi="Times New Roman"/>
          <w:bCs/>
          <w:sz w:val="28"/>
          <w:szCs w:val="28"/>
          <w:lang w:val="kk-KZ"/>
        </w:rPr>
        <w:t xml:space="preserve">Жапонияда алты негізгі қаржы </w:t>
      </w:r>
      <w:r w:rsidRPr="00521CFB">
        <w:rPr>
          <w:rFonts w:ascii="Times New Roman" w:hAnsi="Times New Roman"/>
          <w:sz w:val="28"/>
          <w:szCs w:val="28"/>
          <w:lang w:val="kk-KZ"/>
        </w:rPr>
        <w:t xml:space="preserve">өнеркәсіп топтары бар, олардың ең ірі қалалық банктері – «Мицуи», «Мицубиси», «Сумитомо», «Фудзи», «Дайити Канте», «Санва». Жапоняиның банктік жүйесі жалпы халықтық банктерді, несиелік </w:t>
      </w:r>
      <w:r w:rsidR="004620F7">
        <w:rPr>
          <w:rFonts w:ascii="Times New Roman" w:hAnsi="Times New Roman"/>
          <w:sz w:val="28"/>
          <w:szCs w:val="28"/>
          <w:lang w:val="kk-KZ"/>
        </w:rPr>
        <w:t>а</w:t>
      </w:r>
      <w:r w:rsidRPr="00521CFB">
        <w:rPr>
          <w:rFonts w:ascii="Times New Roman" w:hAnsi="Times New Roman"/>
          <w:sz w:val="28"/>
          <w:szCs w:val="28"/>
          <w:lang w:val="kk-KZ"/>
        </w:rPr>
        <w:t xml:space="preserve">ссоциацияларды, үкіметтік қаржылық институттарды, сонымен қатар шет ел банктерінің филиалдарын қосады. Және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өзінің экономикалық мүмкіндігі жағынан әлемдегі алдыңғы қатарлы мемлекеттер құрамына кіреді. Әлемдік өнеркәсіп өндірісінің 12 пайызы  Жапония үлесінде.</w:t>
      </w:r>
    </w:p>
    <w:p w:rsidR="005D7B2C" w:rsidRPr="00521CFB" w:rsidRDefault="005D7B2C" w:rsidP="00521C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4644"/>
        <w:gridCol w:w="2694"/>
        <w:gridCol w:w="2835"/>
      </w:tblGrid>
      <w:tr w:rsidR="005D7B2C" w:rsidRPr="00521CFB" w:rsidTr="004620F7">
        <w:tc>
          <w:tcPr>
            <w:tcW w:w="4644" w:type="dxa"/>
          </w:tcPr>
          <w:p w:rsidR="005D7B2C" w:rsidRPr="00521CFB" w:rsidRDefault="005D7B2C" w:rsidP="00521CFB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 w:rsidRPr="00521CFB"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Көрсеткіш</w:t>
            </w:r>
          </w:p>
        </w:tc>
        <w:tc>
          <w:tcPr>
            <w:tcW w:w="2694" w:type="dxa"/>
          </w:tcPr>
          <w:p w:rsidR="005D7B2C" w:rsidRPr="00521CFB" w:rsidRDefault="005D7B2C" w:rsidP="00521CFB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 w:rsidRPr="00521CFB"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Қазақстан</w:t>
            </w:r>
          </w:p>
        </w:tc>
        <w:tc>
          <w:tcPr>
            <w:tcW w:w="2835" w:type="dxa"/>
          </w:tcPr>
          <w:p w:rsidR="005D7B2C" w:rsidRPr="00521CFB" w:rsidRDefault="005D7B2C" w:rsidP="00521CFB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 w:rsidRPr="00521CFB"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Жапония</w:t>
            </w:r>
          </w:p>
        </w:tc>
      </w:tr>
      <w:tr w:rsidR="005D7B2C" w:rsidRPr="00521CFB" w:rsidTr="004620F7">
        <w:tc>
          <w:tcPr>
            <w:tcW w:w="4644" w:type="dxa"/>
          </w:tcPr>
          <w:p w:rsidR="005D7B2C" w:rsidRPr="00521CFB" w:rsidRDefault="005D7B2C" w:rsidP="00521CFB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val="ru-RU"/>
              </w:rPr>
            </w:pPr>
            <w:r w:rsidRPr="00521CFB">
              <w:rPr>
                <w:rFonts w:ascii="Times New Roman" w:eastAsiaTheme="minorHAnsi" w:hAnsi="Times New Roman"/>
                <w:b/>
                <w:sz w:val="28"/>
                <w:szCs w:val="28"/>
                <w:lang w:val="ru-RU"/>
              </w:rPr>
              <w:t>ЖҰӨ (млрд доллар)</w:t>
            </w:r>
          </w:p>
        </w:tc>
        <w:tc>
          <w:tcPr>
            <w:tcW w:w="2694" w:type="dxa"/>
          </w:tcPr>
          <w:p w:rsidR="005D7B2C" w:rsidRPr="00521CFB" w:rsidRDefault="005D7B2C" w:rsidP="00521C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521CFB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21</w:t>
            </w:r>
            <w:r w:rsidRPr="00521CFB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9</w:t>
            </w:r>
            <w:r w:rsidRPr="00521CFB">
              <w:rPr>
                <w:rFonts w:ascii="Times New Roman" w:eastAsiaTheme="minorHAnsi" w:hAnsi="Times New Roman"/>
                <w:sz w:val="28"/>
                <w:szCs w:val="28"/>
              </w:rPr>
              <w:t>,</w:t>
            </w:r>
            <w:r w:rsidRPr="00521CFB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835" w:type="dxa"/>
          </w:tcPr>
          <w:p w:rsidR="005D7B2C" w:rsidRPr="00521CFB" w:rsidRDefault="005D7B2C" w:rsidP="00521C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521CFB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4 080</w:t>
            </w:r>
          </w:p>
        </w:tc>
      </w:tr>
      <w:tr w:rsidR="005D7B2C" w:rsidRPr="00521CFB" w:rsidTr="004620F7">
        <w:tc>
          <w:tcPr>
            <w:tcW w:w="4644" w:type="dxa"/>
          </w:tcPr>
          <w:p w:rsidR="005D7B2C" w:rsidRPr="00521CFB" w:rsidRDefault="005D7B2C" w:rsidP="00521CFB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val="ru-RU"/>
              </w:rPr>
            </w:pPr>
            <w:r w:rsidRPr="00521CFB">
              <w:rPr>
                <w:rFonts w:ascii="Times New Roman" w:eastAsiaTheme="minorHAnsi" w:hAnsi="Times New Roman"/>
                <w:b/>
                <w:sz w:val="28"/>
                <w:szCs w:val="28"/>
                <w:lang w:val="ru-RU"/>
              </w:rPr>
              <w:t>Жан басына шаққандағы ЖҰӨ</w:t>
            </w:r>
          </w:p>
        </w:tc>
        <w:tc>
          <w:tcPr>
            <w:tcW w:w="2694" w:type="dxa"/>
          </w:tcPr>
          <w:p w:rsidR="005D7B2C" w:rsidRPr="00521CFB" w:rsidRDefault="005D7B2C" w:rsidP="00521CFB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21CFB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12 424,40</w:t>
            </w:r>
            <w:r w:rsidRPr="00521CFB">
              <w:rPr>
                <w:rFonts w:ascii="Times New Roman" w:eastAsiaTheme="minorHAnsi" w:hAnsi="Times New Roman"/>
                <w:sz w:val="28"/>
                <w:szCs w:val="28"/>
              </w:rPr>
              <w:t>$</w:t>
            </w:r>
          </w:p>
        </w:tc>
        <w:tc>
          <w:tcPr>
            <w:tcW w:w="2835" w:type="dxa"/>
          </w:tcPr>
          <w:p w:rsidR="005D7B2C" w:rsidRPr="00521CFB" w:rsidRDefault="005D7B2C" w:rsidP="00521C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521CFB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62 157</w:t>
            </w:r>
            <w:r w:rsidRPr="00521CFB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$</w:t>
            </w:r>
          </w:p>
        </w:tc>
      </w:tr>
      <w:tr w:rsidR="005D7B2C" w:rsidRPr="00521CFB" w:rsidTr="004620F7">
        <w:tc>
          <w:tcPr>
            <w:tcW w:w="4644" w:type="dxa"/>
          </w:tcPr>
          <w:p w:rsidR="005D7B2C" w:rsidRPr="00521CFB" w:rsidRDefault="005D7B2C" w:rsidP="00521CFB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 w:rsidRPr="00521CFB"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Халық саны</w:t>
            </w:r>
          </w:p>
        </w:tc>
        <w:tc>
          <w:tcPr>
            <w:tcW w:w="2694" w:type="dxa"/>
          </w:tcPr>
          <w:p w:rsidR="005D7B2C" w:rsidRPr="00521CFB" w:rsidRDefault="005D7B2C" w:rsidP="00521C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521CFB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17 678 000</w:t>
            </w:r>
          </w:p>
        </w:tc>
        <w:tc>
          <w:tcPr>
            <w:tcW w:w="2835" w:type="dxa"/>
          </w:tcPr>
          <w:p w:rsidR="005D7B2C" w:rsidRPr="00521CFB" w:rsidRDefault="005D7B2C" w:rsidP="00521C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521CFB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126 910 000</w:t>
            </w:r>
          </w:p>
        </w:tc>
      </w:tr>
      <w:tr w:rsidR="005D7B2C" w:rsidRPr="00521CFB" w:rsidTr="004620F7">
        <w:tc>
          <w:tcPr>
            <w:tcW w:w="4644" w:type="dxa"/>
          </w:tcPr>
          <w:p w:rsidR="005D7B2C" w:rsidRPr="00521CFB" w:rsidRDefault="005D7B2C" w:rsidP="00521CFB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 w:rsidRPr="00521CFB"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Инфляция деңгейі</w:t>
            </w:r>
          </w:p>
        </w:tc>
        <w:tc>
          <w:tcPr>
            <w:tcW w:w="2694" w:type="dxa"/>
          </w:tcPr>
          <w:p w:rsidR="005D7B2C" w:rsidRPr="00521CFB" w:rsidRDefault="005D7B2C" w:rsidP="00521CF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521CFB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8,1%.</w:t>
            </w:r>
          </w:p>
        </w:tc>
        <w:tc>
          <w:tcPr>
            <w:tcW w:w="2835" w:type="dxa"/>
          </w:tcPr>
          <w:p w:rsidR="005D7B2C" w:rsidRPr="00521CFB" w:rsidRDefault="005D7B2C" w:rsidP="00521CFB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21CFB">
              <w:rPr>
                <w:rFonts w:ascii="Times New Roman" w:eastAsiaTheme="minorHAnsi" w:hAnsi="Times New Roman"/>
                <w:sz w:val="28"/>
                <w:szCs w:val="28"/>
              </w:rPr>
              <w:t>0.0%</w:t>
            </w:r>
          </w:p>
        </w:tc>
      </w:tr>
    </w:tbl>
    <w:p w:rsidR="005D7B2C" w:rsidRPr="004620F7" w:rsidRDefault="0022683F" w:rsidP="004620F7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4620F7">
        <w:rPr>
          <w:rFonts w:ascii="Times New Roman" w:hAnsi="Times New Roman"/>
        </w:rPr>
        <w:t>1-</w:t>
      </w:r>
      <w:r w:rsidRPr="004620F7">
        <w:rPr>
          <w:rFonts w:ascii="Times New Roman" w:hAnsi="Times New Roman"/>
          <w:lang w:val="kk-KZ"/>
        </w:rPr>
        <w:t>кесте. 2015 жылғы ҚР мен Жапония мемлекеттерінің негізгі макроэкономикалық көрсеткіштері. Ескерту: [4] және [6] – негізінде Автормен құрастырылған.</w:t>
      </w:r>
    </w:p>
    <w:p w:rsidR="0022683F" w:rsidRPr="00521CFB" w:rsidRDefault="0022683F" w:rsidP="00521C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937C82" w:rsidRPr="00521CFB" w:rsidRDefault="0022683F" w:rsidP="004620F7">
      <w:pPr>
        <w:tabs>
          <w:tab w:val="left" w:pos="7088"/>
          <w:tab w:val="left" w:pos="7513"/>
          <w:tab w:val="left" w:pos="8222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521CFB">
        <w:rPr>
          <w:rFonts w:ascii="Times New Roman" w:hAnsi="Times New Roman"/>
          <w:sz w:val="28"/>
          <w:szCs w:val="28"/>
          <w:lang w:val="kk-KZ"/>
        </w:rPr>
        <w:t>1-кесте бойынша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 xml:space="preserve"> 2015 жылғы макроэкономикалық көрсеткіштер бойынша Жапония және Қазақстан Республикасын салыстыратын болсақ: Жапония мемлекетінің жалпы ішкі өнімі – 4 080 000 000 000 АҚШ доллары, халық саны шамамен – </w:t>
      </w:r>
      <w:r w:rsidR="00D641BD" w:rsidRPr="00521CFB">
        <w:rPr>
          <w:rFonts w:ascii="Times New Roman" w:hAnsi="Times New Roman"/>
          <w:sz w:val="28"/>
          <w:szCs w:val="28"/>
          <w:lang w:val="kk-KZ"/>
        </w:rPr>
        <w:t>126 91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0 000 адам,  жан басына шаққадағы ЖІӨ – 62 157 АҚШ доллары. Қазақстан Республикасының жалпы ішкі өнімі – 219 638 543 200 АҚШ доллары, халық саны – 17 678 000 адам, жан басына шаққандағы ЖІӨ – 12 424,40 АҚШ доллары. Жапония мен Қазақстан экономикасының алшақтығы өте жоғары дәрежеде, Жапония мемлекетінің ЖІӨ Қазақстанға қарағанда 3 860 361 456 800 АҚШ долларына көп, халық санындағы айырмашылыққа қарамастан, жан басына шаққандағы  ЖІӨ Жапон</w:t>
      </w:r>
      <w:r w:rsidR="004620F7">
        <w:rPr>
          <w:rFonts w:ascii="Times New Roman" w:hAnsi="Times New Roman"/>
          <w:sz w:val="28"/>
          <w:szCs w:val="28"/>
          <w:lang w:val="kk-KZ"/>
        </w:rPr>
        <w:t xml:space="preserve">ияда 49 732,6 АҚШ долларына көп /6/.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Қазақстан</w:t>
      </w:r>
      <w:r w:rsidR="004620F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Республикасының 2015 жылға инфляция деңгейі – 8,1%. Жапония</w:t>
      </w:r>
      <w:r w:rsidR="004620F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мемлекетін</w:t>
      </w:r>
      <w:r w:rsidR="004620F7">
        <w:rPr>
          <w:rFonts w:ascii="Times New Roman" w:hAnsi="Times New Roman"/>
          <w:sz w:val="28"/>
          <w:szCs w:val="28"/>
          <w:lang w:val="kk-KZ"/>
        </w:rPr>
        <w:t>д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егі инфляция деңгейі 2015 жылдың</w:t>
      </w:r>
      <w:r w:rsidR="004620F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басында – 0,58%-ды</w:t>
      </w:r>
      <w:r w:rsidR="004620F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құрады, алайда</w:t>
      </w:r>
      <w:r w:rsidR="004620F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жылдық</w:t>
      </w:r>
      <w:r w:rsidR="004620F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есептеме</w:t>
      </w:r>
      <w:r w:rsidR="004620F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нәтижесінде инфляция деңгейі -0,00%</w:t>
      </w:r>
      <w:r w:rsidR="004620F7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Жапония инфляция деңгейі</w:t>
      </w:r>
      <w:r w:rsidR="004620F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бойынша</w:t>
      </w:r>
      <w:r w:rsidR="004620F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әлемде 7-ші орында.  Жапония</w:t>
      </w:r>
      <w:r w:rsidR="004620F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экономикасының</w:t>
      </w:r>
      <w:r w:rsidR="004620F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тұрақтылығы</w:t>
      </w:r>
      <w:r w:rsidR="004620F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жағынан</w:t>
      </w:r>
      <w:r w:rsidR="004620F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көпжақты</w:t>
      </w:r>
      <w:r w:rsidR="004620F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тәжірибелерді</w:t>
      </w:r>
      <w:r w:rsidR="004620F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алдағы</w:t>
      </w:r>
      <w:r w:rsidR="004620F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уақытта</w:t>
      </w:r>
      <w:r w:rsidR="004620F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Қазақстан</w:t>
      </w:r>
      <w:r w:rsidR="004620F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қол</w:t>
      </w:r>
      <w:r w:rsidR="004620F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жеткізуге</w:t>
      </w:r>
      <w:r w:rsidR="004620F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 xml:space="preserve">тиісті. </w:t>
      </w:r>
    </w:p>
    <w:p w:rsidR="00937C82" w:rsidRPr="00521CFB" w:rsidRDefault="00A1570A" w:rsidP="00521CFB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Қорыта</w:t>
      </w:r>
      <w:r w:rsidR="004620F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келе</w:t>
      </w:r>
      <w:r w:rsidR="004620F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Жапония</w:t>
      </w:r>
      <w:r w:rsidR="004620F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Орталық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Банкі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қызметі</w:t>
      </w:r>
      <w:r w:rsidR="000D21A8" w:rsidRPr="00521CFB">
        <w:rPr>
          <w:rFonts w:ascii="Times New Roman" w:hAnsi="Times New Roman"/>
          <w:sz w:val="28"/>
          <w:szCs w:val="28"/>
          <w:lang w:val="kk-KZ"/>
        </w:rPr>
        <w:t>н қарастыруда Жапонияның банк саласындағы тәжірибесін пайдалану Қазақстан үшін тиімділікке қол жеткізуге мүмкіндік береді. Б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олашақта</w:t>
      </w:r>
      <w:r w:rsidR="004620F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Қазақстан</w:t>
      </w:r>
      <w:r w:rsidR="004620F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Республикасы</w:t>
      </w:r>
      <w:r w:rsidR="004620F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Ұлттық</w:t>
      </w:r>
      <w:r w:rsidR="004620F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Банкі</w:t>
      </w:r>
      <w:r w:rsidR="004620F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қызметін</w:t>
      </w:r>
      <w:r w:rsidR="004620F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дамыту</w:t>
      </w:r>
      <w:r w:rsidR="004620F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келесі</w:t>
      </w:r>
      <w:r w:rsidR="004620F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шараларды</w:t>
      </w:r>
      <w:r w:rsidR="004620F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жүзеге</w:t>
      </w:r>
      <w:r w:rsidR="004620F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асыруымен</w:t>
      </w:r>
      <w:r w:rsidR="004620F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байланыстыруға</w:t>
      </w:r>
      <w:r w:rsidR="004620F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болады:</w:t>
      </w:r>
    </w:p>
    <w:p w:rsidR="00937C82" w:rsidRPr="00521CFB" w:rsidRDefault="00A1570A" w:rsidP="00521CFB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ab/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-Қазақстан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Республикасының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Ұлттық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Банкі капиталы толықтай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мемлекеткет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иесілі, ал Жапония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Банкі</w:t>
      </w:r>
      <w:r>
        <w:rPr>
          <w:rFonts w:ascii="Times New Roman" w:hAnsi="Times New Roman"/>
          <w:sz w:val="28"/>
          <w:szCs w:val="28"/>
          <w:lang w:val="kk-KZ"/>
        </w:rPr>
        <w:t xml:space="preserve"> капиталының 55%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-ы мемлекетке, 45%-ы – жеке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акционерлерге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тиесілі. Жеке акционерлер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банкті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басқаруға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қатыспайды, бірақ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lastRenderedPageBreak/>
        <w:t>капиталдық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салым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жасауы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бойынша 4% көлеміндедивидендтік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табыс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алады. Сол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сияқты  ҚРҰБ-ты жартылай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жеке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акционерлер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қолына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берген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оңтайлы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болуы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мүмкін.</w:t>
      </w:r>
    </w:p>
    <w:p w:rsidR="00A1570A" w:rsidRDefault="00A1570A" w:rsidP="00A1570A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-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Проценттік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ставкалар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бойынша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шешім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қабылдағанда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Жапония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банкі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мемлекеттен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толық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дербес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болып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табылады, ол Англия Банкі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сияқты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инфляциялық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бағдары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бойынша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жүзеге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асырады. Бұл принцип ҚРҰБ үшін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жаңа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жол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болып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7C82" w:rsidRPr="00521CFB">
        <w:rPr>
          <w:rFonts w:ascii="Times New Roman" w:hAnsi="Times New Roman"/>
          <w:sz w:val="28"/>
          <w:szCs w:val="28"/>
          <w:lang w:val="kk-KZ"/>
        </w:rPr>
        <w:t>табылад</w:t>
      </w:r>
      <w:r>
        <w:rPr>
          <w:rFonts w:ascii="Times New Roman" w:hAnsi="Times New Roman"/>
          <w:sz w:val="28"/>
          <w:szCs w:val="28"/>
          <w:lang w:val="kk-KZ"/>
        </w:rPr>
        <w:t>ры сөзсіз.</w:t>
      </w:r>
    </w:p>
    <w:p w:rsidR="00A1570A" w:rsidRDefault="00A1570A" w:rsidP="00A1570A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66E31" w:rsidRPr="00521CFB" w:rsidRDefault="00A1570A" w:rsidP="00A1570A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</w:t>
      </w:r>
      <w:r w:rsidR="00066E31" w:rsidRPr="00521CFB">
        <w:rPr>
          <w:rFonts w:ascii="Times New Roman" w:hAnsi="Times New Roman"/>
          <w:sz w:val="28"/>
          <w:szCs w:val="28"/>
          <w:lang w:val="kk-KZ"/>
        </w:rPr>
        <w:t>айдаланылған әдебиеттер:</w:t>
      </w:r>
    </w:p>
    <w:p w:rsidR="00066E31" w:rsidRPr="00521CFB" w:rsidRDefault="00066E31" w:rsidP="00A1570A">
      <w:pPr>
        <w:numPr>
          <w:ilvl w:val="0"/>
          <w:numId w:val="3"/>
        </w:numPr>
        <w:tabs>
          <w:tab w:val="left" w:pos="142"/>
          <w:tab w:val="left" w:pos="284"/>
          <w:tab w:val="left" w:pos="567"/>
        </w:tabs>
        <w:spacing w:after="0" w:line="240" w:lineRule="auto"/>
        <w:ind w:left="0" w:hanging="11"/>
        <w:jc w:val="both"/>
        <w:rPr>
          <w:rFonts w:ascii="Times New Roman" w:hAnsi="Times New Roman"/>
          <w:bCs/>
          <w:sz w:val="28"/>
          <w:szCs w:val="28"/>
          <w:lang w:val="be-BY" w:eastAsia="ko-KR"/>
        </w:rPr>
      </w:pPr>
      <w:r w:rsidRPr="00521CFB">
        <w:rPr>
          <w:rFonts w:ascii="Times New Roman" w:hAnsi="Times New Roman"/>
          <w:bCs/>
          <w:sz w:val="28"/>
          <w:szCs w:val="28"/>
          <w:lang w:val="be-BY" w:eastAsia="ko-KR"/>
        </w:rPr>
        <w:t>Мақыш С.Б. Банк ісі  Оқулық Алматы Издат маркет 2007ж</w:t>
      </w:r>
    </w:p>
    <w:p w:rsidR="00066E31" w:rsidRPr="00521CFB" w:rsidRDefault="005D7B2C" w:rsidP="00A1570A">
      <w:pPr>
        <w:numPr>
          <w:ilvl w:val="0"/>
          <w:numId w:val="3"/>
        </w:numPr>
        <w:shd w:val="clear" w:color="auto" w:fill="FFFFFF"/>
        <w:tabs>
          <w:tab w:val="left" w:pos="426"/>
        </w:tabs>
        <w:spacing w:before="5" w:after="0" w:line="350" w:lineRule="exact"/>
        <w:ind w:left="0" w:right="67" w:firstLine="0"/>
        <w:jc w:val="both"/>
        <w:rPr>
          <w:rFonts w:ascii="Times New Roman" w:hAnsi="Times New Roman"/>
          <w:sz w:val="28"/>
          <w:szCs w:val="28"/>
          <w:lang w:val="be-BY"/>
        </w:rPr>
      </w:pPr>
      <w:r w:rsidRPr="00521CFB">
        <w:rPr>
          <w:rFonts w:ascii="Times New Roman" w:hAnsi="Times New Roman"/>
          <w:sz w:val="28"/>
          <w:szCs w:val="28"/>
          <w:lang w:val="kk-KZ"/>
        </w:rPr>
        <w:t xml:space="preserve">ҚР Ұлттық Банкінің ресми сайты. </w:t>
      </w:r>
      <w:hyperlink r:id="rId9" w:history="1">
        <w:r w:rsidRPr="00521CF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www</w:t>
        </w:r>
        <w:r w:rsidRPr="00521CFB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be-BY"/>
          </w:rPr>
          <w:t>.</w:t>
        </w:r>
        <w:r w:rsidRPr="00521CF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nationalbank</w:t>
        </w:r>
        <w:r w:rsidRPr="00521CFB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be-BY"/>
          </w:rPr>
          <w:t>.</w:t>
        </w:r>
        <w:r w:rsidRPr="00521CF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kz</w:t>
        </w:r>
      </w:hyperlink>
    </w:p>
    <w:p w:rsidR="00066E31" w:rsidRPr="00521CFB" w:rsidRDefault="005D7B2C" w:rsidP="00A1570A">
      <w:pPr>
        <w:numPr>
          <w:ilvl w:val="0"/>
          <w:numId w:val="3"/>
        </w:numPr>
        <w:shd w:val="clear" w:color="auto" w:fill="FFFFFF"/>
        <w:tabs>
          <w:tab w:val="left" w:pos="426"/>
        </w:tabs>
        <w:spacing w:before="5" w:after="0" w:line="350" w:lineRule="exact"/>
        <w:ind w:left="0" w:right="67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521CFB">
        <w:rPr>
          <w:rFonts w:ascii="Times New Roman" w:hAnsi="Times New Roman"/>
          <w:sz w:val="28"/>
          <w:szCs w:val="28"/>
          <w:lang w:val="kk-KZ"/>
        </w:rPr>
        <w:t xml:space="preserve">Әлем Банкі ресми сайты. </w:t>
      </w:r>
      <w:hyperlink r:id="rId10" w:history="1">
        <w:r w:rsidR="00066E31" w:rsidRPr="00521CFB">
          <w:rPr>
            <w:rStyle w:val="a7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www</w:t>
        </w:r>
        <w:r w:rsidR="00066E31" w:rsidRPr="00521CFB">
          <w:rPr>
            <w:rStyle w:val="a7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.</w:t>
        </w:r>
        <w:r w:rsidR="00066E31" w:rsidRPr="00521CFB">
          <w:rPr>
            <w:rStyle w:val="a7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worldbank</w:t>
        </w:r>
        <w:r w:rsidR="00066E31" w:rsidRPr="00521CFB">
          <w:rPr>
            <w:rStyle w:val="a7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.</w:t>
        </w:r>
        <w:r w:rsidR="00066E31" w:rsidRPr="00521CFB">
          <w:rPr>
            <w:rStyle w:val="a7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org</w:t>
        </w:r>
      </w:hyperlink>
    </w:p>
    <w:p w:rsidR="0022683F" w:rsidRPr="00521CFB" w:rsidRDefault="005D7B2C" w:rsidP="00A1570A">
      <w:pPr>
        <w:numPr>
          <w:ilvl w:val="0"/>
          <w:numId w:val="3"/>
        </w:numPr>
        <w:shd w:val="clear" w:color="auto" w:fill="FFFFFF"/>
        <w:tabs>
          <w:tab w:val="left" w:pos="426"/>
        </w:tabs>
        <w:spacing w:before="5" w:after="0" w:line="350" w:lineRule="exact"/>
        <w:ind w:left="0" w:right="67" w:firstLine="0"/>
        <w:jc w:val="both"/>
        <w:rPr>
          <w:rStyle w:val="a7"/>
          <w:rFonts w:ascii="Times New Roman" w:hAnsi="Times New Roman"/>
          <w:color w:val="auto"/>
          <w:sz w:val="28"/>
          <w:szCs w:val="28"/>
          <w:u w:val="none"/>
          <w:lang w:val="ru-RU"/>
        </w:rPr>
      </w:pPr>
      <w:r w:rsidRPr="00521CFB">
        <w:rPr>
          <w:rFonts w:ascii="Times New Roman" w:hAnsi="Times New Roman"/>
          <w:sz w:val="28"/>
          <w:szCs w:val="28"/>
          <w:lang w:val="kk-KZ"/>
        </w:rPr>
        <w:t xml:space="preserve">Қазақстан Республикасының Статистика агенттігің негізгі сайты. </w:t>
      </w:r>
      <w:hyperlink r:id="rId11" w:history="1">
        <w:r w:rsidRPr="00521CF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www</w:t>
        </w:r>
        <w:r w:rsidRPr="00521CFB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.</w:t>
        </w:r>
        <w:r w:rsidRPr="00521CF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stat</w:t>
        </w:r>
        <w:r w:rsidRPr="00521CFB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.</w:t>
        </w:r>
        <w:r w:rsidRPr="00521CF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gov</w:t>
        </w:r>
        <w:r w:rsidRPr="00521CFB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.</w:t>
        </w:r>
        <w:r w:rsidRPr="00521CF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kz</w:t>
        </w:r>
      </w:hyperlink>
    </w:p>
    <w:p w:rsidR="005D7B2C" w:rsidRPr="00521CFB" w:rsidRDefault="005D7B2C" w:rsidP="00A1570A">
      <w:pPr>
        <w:numPr>
          <w:ilvl w:val="0"/>
          <w:numId w:val="3"/>
        </w:numPr>
        <w:shd w:val="clear" w:color="auto" w:fill="FFFFFF"/>
        <w:tabs>
          <w:tab w:val="left" w:pos="426"/>
        </w:tabs>
        <w:spacing w:before="5" w:after="0" w:line="350" w:lineRule="exact"/>
        <w:ind w:left="0" w:right="67" w:firstLine="0"/>
        <w:jc w:val="both"/>
        <w:rPr>
          <w:rFonts w:ascii="Times New Roman" w:hAnsi="Times New Roman"/>
          <w:sz w:val="28"/>
          <w:szCs w:val="28"/>
        </w:rPr>
      </w:pPr>
      <w:r w:rsidRPr="00521CFB">
        <w:rPr>
          <w:rFonts w:ascii="Times New Roman" w:hAnsi="Times New Roman"/>
          <w:sz w:val="28"/>
          <w:szCs w:val="28"/>
        </w:rPr>
        <w:t xml:space="preserve">Official site </w:t>
      </w:r>
      <w:r w:rsidR="0022683F" w:rsidRPr="00521CFB">
        <w:rPr>
          <w:rFonts w:ascii="Times New Roman" w:hAnsi="Times New Roman"/>
          <w:sz w:val="28"/>
          <w:szCs w:val="28"/>
        </w:rPr>
        <w:t xml:space="preserve">of  </w:t>
      </w:r>
      <w:r w:rsidRPr="00521CFB">
        <w:rPr>
          <w:rFonts w:ascii="Times New Roman" w:hAnsi="Times New Roman"/>
          <w:sz w:val="28"/>
          <w:szCs w:val="28"/>
        </w:rPr>
        <w:t xml:space="preserve">Bank of Japan </w:t>
      </w:r>
    </w:p>
    <w:p w:rsidR="0022683F" w:rsidRPr="00521CFB" w:rsidRDefault="001A66BD" w:rsidP="00A1570A">
      <w:pPr>
        <w:numPr>
          <w:ilvl w:val="0"/>
          <w:numId w:val="3"/>
        </w:numPr>
        <w:shd w:val="clear" w:color="auto" w:fill="FFFFFF"/>
        <w:tabs>
          <w:tab w:val="left" w:pos="426"/>
        </w:tabs>
        <w:spacing w:before="5" w:after="0" w:line="350" w:lineRule="exact"/>
        <w:ind w:left="0" w:right="67" w:firstLine="0"/>
        <w:jc w:val="both"/>
        <w:rPr>
          <w:rFonts w:ascii="Times New Roman" w:hAnsi="Times New Roman"/>
          <w:sz w:val="28"/>
          <w:szCs w:val="28"/>
          <w:lang w:val="ru-RU"/>
        </w:rPr>
      </w:pPr>
      <w:hyperlink r:id="rId12" w:history="1">
        <w:r w:rsidR="0022683F" w:rsidRPr="00521CFB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Statistics Bureau of Japan</w:t>
        </w:r>
      </w:hyperlink>
    </w:p>
    <w:p w:rsidR="00066E31" w:rsidRPr="00521CFB" w:rsidRDefault="00066E31" w:rsidP="00A1570A">
      <w:pPr>
        <w:shd w:val="clear" w:color="auto" w:fill="FFFFFF"/>
        <w:tabs>
          <w:tab w:val="left" w:pos="426"/>
        </w:tabs>
        <w:spacing w:before="5" w:line="350" w:lineRule="exact"/>
        <w:ind w:left="1287" w:right="67"/>
        <w:jc w:val="both"/>
        <w:rPr>
          <w:rFonts w:ascii="Times New Roman" w:hAnsi="Times New Roman"/>
          <w:sz w:val="28"/>
          <w:szCs w:val="28"/>
        </w:rPr>
      </w:pPr>
    </w:p>
    <w:p w:rsidR="00066E31" w:rsidRPr="00521CFB" w:rsidRDefault="00066E31" w:rsidP="00521CF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6E31" w:rsidRPr="00521CFB" w:rsidRDefault="00066E31" w:rsidP="00521CFB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066E31" w:rsidRPr="00521CFB" w:rsidSect="009636F9">
      <w:headerReference w:type="even" r:id="rId13"/>
      <w:headerReference w:type="default" r:id="rId14"/>
      <w:type w:val="continuous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82B" w:rsidRDefault="00C2682B">
      <w:pPr>
        <w:spacing w:after="0" w:line="240" w:lineRule="auto"/>
      </w:pPr>
      <w:r>
        <w:separator/>
      </w:r>
    </w:p>
  </w:endnote>
  <w:endnote w:type="continuationSeparator" w:id="1">
    <w:p w:rsidR="00C2682B" w:rsidRDefault="00C26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82B" w:rsidRDefault="00C2682B">
      <w:pPr>
        <w:spacing w:after="0" w:line="240" w:lineRule="auto"/>
      </w:pPr>
      <w:r>
        <w:separator/>
      </w:r>
    </w:p>
  </w:footnote>
  <w:footnote w:type="continuationSeparator" w:id="1">
    <w:p w:rsidR="00C2682B" w:rsidRDefault="00C26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E4A" w:rsidRDefault="001A66BD" w:rsidP="00072142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45E4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45E4A" w:rsidRDefault="00845E4A" w:rsidP="00072142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E4A" w:rsidRDefault="001A66BD" w:rsidP="00072142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45E4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403C0">
      <w:rPr>
        <w:rStyle w:val="a8"/>
        <w:noProof/>
      </w:rPr>
      <w:t>1</w:t>
    </w:r>
    <w:r>
      <w:rPr>
        <w:rStyle w:val="a8"/>
      </w:rPr>
      <w:fldChar w:fldCharType="end"/>
    </w:r>
  </w:p>
  <w:p w:rsidR="00845E4A" w:rsidRDefault="00845E4A" w:rsidP="00072142">
    <w:pPr>
      <w:pStyle w:val="a9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6F9" w:rsidRDefault="001A66BD" w:rsidP="00072142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636F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636F9" w:rsidRDefault="009636F9" w:rsidP="00072142">
    <w:pPr>
      <w:pStyle w:val="a9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6F9" w:rsidRDefault="001A66BD" w:rsidP="00072142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636F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403C0">
      <w:rPr>
        <w:rStyle w:val="a8"/>
        <w:noProof/>
      </w:rPr>
      <w:t>2</w:t>
    </w:r>
    <w:r>
      <w:rPr>
        <w:rStyle w:val="a8"/>
      </w:rPr>
      <w:fldChar w:fldCharType="end"/>
    </w:r>
  </w:p>
  <w:p w:rsidR="009636F9" w:rsidRDefault="009636F9" w:rsidP="00072142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31385"/>
    <w:multiLevelType w:val="hybridMultilevel"/>
    <w:tmpl w:val="EE96A1A2"/>
    <w:lvl w:ilvl="0" w:tplc="48FE9F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22EE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02F7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68AE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CE05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10A4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205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2AF6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106B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3560E3D"/>
    <w:multiLevelType w:val="hybridMultilevel"/>
    <w:tmpl w:val="D2849710"/>
    <w:lvl w:ilvl="0" w:tplc="C3F078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lang w:val="kk-KZ"/>
      </w:rPr>
    </w:lvl>
    <w:lvl w:ilvl="1" w:tplc="2C94A6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5A0D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1EF3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CC60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B60B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3CE50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7A84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A8B3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FA04FAE"/>
    <w:multiLevelType w:val="hybridMultilevel"/>
    <w:tmpl w:val="347E4D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2512"/>
    <w:rsid w:val="00066E31"/>
    <w:rsid w:val="00084516"/>
    <w:rsid w:val="000D21A8"/>
    <w:rsid w:val="000E0654"/>
    <w:rsid w:val="00112512"/>
    <w:rsid w:val="001A412B"/>
    <w:rsid w:val="001A66BD"/>
    <w:rsid w:val="002078A4"/>
    <w:rsid w:val="0022683F"/>
    <w:rsid w:val="00261F4E"/>
    <w:rsid w:val="00266CDC"/>
    <w:rsid w:val="002B35F6"/>
    <w:rsid w:val="002F5D41"/>
    <w:rsid w:val="003028D0"/>
    <w:rsid w:val="00351879"/>
    <w:rsid w:val="00397D2B"/>
    <w:rsid w:val="004620F7"/>
    <w:rsid w:val="004A63C9"/>
    <w:rsid w:val="004E2BDD"/>
    <w:rsid w:val="00521CFB"/>
    <w:rsid w:val="0054678B"/>
    <w:rsid w:val="0058613C"/>
    <w:rsid w:val="005D7B2C"/>
    <w:rsid w:val="00783B28"/>
    <w:rsid w:val="007D0343"/>
    <w:rsid w:val="008134FF"/>
    <w:rsid w:val="00845E4A"/>
    <w:rsid w:val="008B4861"/>
    <w:rsid w:val="008E65AE"/>
    <w:rsid w:val="0090544A"/>
    <w:rsid w:val="00932DCF"/>
    <w:rsid w:val="00937C82"/>
    <w:rsid w:val="009636F9"/>
    <w:rsid w:val="009E7306"/>
    <w:rsid w:val="00A04227"/>
    <w:rsid w:val="00A1570A"/>
    <w:rsid w:val="00A60FE6"/>
    <w:rsid w:val="00A715D6"/>
    <w:rsid w:val="00A87D6F"/>
    <w:rsid w:val="00A93CF5"/>
    <w:rsid w:val="00B074C7"/>
    <w:rsid w:val="00BE776D"/>
    <w:rsid w:val="00C00126"/>
    <w:rsid w:val="00C2682B"/>
    <w:rsid w:val="00C55EAB"/>
    <w:rsid w:val="00CF5A57"/>
    <w:rsid w:val="00D3236F"/>
    <w:rsid w:val="00D641BD"/>
    <w:rsid w:val="00E16217"/>
    <w:rsid w:val="00EF6F7A"/>
    <w:rsid w:val="00F40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512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73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9E73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0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0654"/>
    <w:rPr>
      <w:rFonts w:ascii="Tahoma" w:eastAsia="Calibri" w:hAnsi="Tahoma" w:cs="Tahoma"/>
      <w:sz w:val="16"/>
      <w:szCs w:val="16"/>
      <w:lang w:val="en-US"/>
    </w:rPr>
  </w:style>
  <w:style w:type="character" w:styleId="a7">
    <w:name w:val="Hyperlink"/>
    <w:basedOn w:val="a0"/>
    <w:uiPriority w:val="99"/>
    <w:rsid w:val="00066E31"/>
    <w:rPr>
      <w:color w:val="0000FF"/>
      <w:u w:val="single"/>
    </w:rPr>
  </w:style>
  <w:style w:type="character" w:styleId="a8">
    <w:name w:val="page number"/>
    <w:basedOn w:val="a0"/>
    <w:rsid w:val="009636F9"/>
  </w:style>
  <w:style w:type="paragraph" w:styleId="a9">
    <w:name w:val="header"/>
    <w:basedOn w:val="a"/>
    <w:link w:val="aa"/>
    <w:rsid w:val="009636F9"/>
    <w:pPr>
      <w:tabs>
        <w:tab w:val="center" w:pos="4677"/>
        <w:tab w:val="right" w:pos="9355"/>
      </w:tabs>
      <w:spacing w:after="0" w:line="240" w:lineRule="auto"/>
    </w:pPr>
    <w:rPr>
      <w:rFonts w:ascii="Times New Roman" w:eastAsia="MS Mincho" w:hAnsi="Times New Roman"/>
      <w:sz w:val="24"/>
      <w:szCs w:val="24"/>
      <w:lang w:val="kk-KZ" w:eastAsia="ja-JP"/>
    </w:rPr>
  </w:style>
  <w:style w:type="character" w:customStyle="1" w:styleId="aa">
    <w:name w:val="Верхний колонтитул Знак"/>
    <w:basedOn w:val="a0"/>
    <w:link w:val="a9"/>
    <w:rsid w:val="009636F9"/>
    <w:rPr>
      <w:rFonts w:ascii="Times New Roman" w:eastAsia="MS Mincho" w:hAnsi="Times New Roman" w:cs="Times New Roman"/>
      <w:sz w:val="24"/>
      <w:szCs w:val="24"/>
      <w:lang w:val="kk-KZ" w:eastAsia="ja-JP"/>
    </w:rPr>
  </w:style>
  <w:style w:type="paragraph" w:styleId="ab">
    <w:name w:val="No Spacing"/>
    <w:uiPriority w:val="1"/>
    <w:qFormat/>
    <w:rsid w:val="009636F9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ac">
    <w:name w:val="Table Grid"/>
    <w:basedOn w:val="a1"/>
    <w:uiPriority w:val="59"/>
    <w:rsid w:val="005D7B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512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73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9E73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0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0654"/>
    <w:rPr>
      <w:rFonts w:ascii="Tahoma" w:eastAsia="Calibri" w:hAnsi="Tahoma" w:cs="Tahoma"/>
      <w:sz w:val="16"/>
      <w:szCs w:val="16"/>
      <w:lang w:val="en-US"/>
    </w:rPr>
  </w:style>
  <w:style w:type="character" w:styleId="a7">
    <w:name w:val="Hyperlink"/>
    <w:basedOn w:val="a0"/>
    <w:uiPriority w:val="99"/>
    <w:rsid w:val="00066E31"/>
    <w:rPr>
      <w:color w:val="0000FF"/>
      <w:u w:val="single"/>
    </w:rPr>
  </w:style>
  <w:style w:type="character" w:styleId="a8">
    <w:name w:val="page number"/>
    <w:basedOn w:val="a0"/>
    <w:rsid w:val="009636F9"/>
  </w:style>
  <w:style w:type="paragraph" w:styleId="a9">
    <w:name w:val="header"/>
    <w:basedOn w:val="a"/>
    <w:link w:val="aa"/>
    <w:rsid w:val="009636F9"/>
    <w:pPr>
      <w:tabs>
        <w:tab w:val="center" w:pos="4677"/>
        <w:tab w:val="right" w:pos="9355"/>
      </w:tabs>
      <w:spacing w:after="0" w:line="240" w:lineRule="auto"/>
    </w:pPr>
    <w:rPr>
      <w:rFonts w:ascii="Times New Roman" w:eastAsia="MS Mincho" w:hAnsi="Times New Roman"/>
      <w:sz w:val="24"/>
      <w:szCs w:val="24"/>
      <w:lang w:val="kk-KZ" w:eastAsia="ja-JP"/>
    </w:rPr>
  </w:style>
  <w:style w:type="character" w:customStyle="1" w:styleId="aa">
    <w:name w:val="Верхний колонтитул Знак"/>
    <w:basedOn w:val="a0"/>
    <w:link w:val="a9"/>
    <w:rsid w:val="009636F9"/>
    <w:rPr>
      <w:rFonts w:ascii="Times New Roman" w:eastAsia="MS Mincho" w:hAnsi="Times New Roman" w:cs="Times New Roman"/>
      <w:sz w:val="24"/>
      <w:szCs w:val="24"/>
      <w:lang w:val="kk-KZ" w:eastAsia="ja-JP"/>
    </w:rPr>
  </w:style>
  <w:style w:type="paragraph" w:styleId="ab">
    <w:name w:val="No Spacing"/>
    <w:uiPriority w:val="1"/>
    <w:qFormat/>
    <w:rsid w:val="009636F9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ac">
    <w:name w:val="Table Grid"/>
    <w:basedOn w:val="a1"/>
    <w:uiPriority w:val="59"/>
    <w:rsid w:val="005D7B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495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35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6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91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27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43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73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47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29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11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stat.go.jp/english/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at.gov.k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worldbank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tionalbank.kz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1029</Words>
  <Characters>8000</Characters>
  <Application>Microsoft Office Word</Application>
  <DocSecurity>0</DocSecurity>
  <Lines>177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Bimendieva</cp:lastModifiedBy>
  <cp:revision>8</cp:revision>
  <dcterms:created xsi:type="dcterms:W3CDTF">2015-12-08T17:19:00Z</dcterms:created>
  <dcterms:modified xsi:type="dcterms:W3CDTF">2016-02-08T05:02:00Z</dcterms:modified>
</cp:coreProperties>
</file>