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5C1" w:rsidRDefault="003655C1" w:rsidP="003655C1">
      <w:pPr>
        <w:spacing w:line="360" w:lineRule="auto"/>
        <w:jc w:val="center"/>
        <w:rPr>
          <w:b/>
          <w:lang w:val="en-US"/>
        </w:rPr>
      </w:pPr>
      <w:r w:rsidRPr="003655C1">
        <w:rPr>
          <w:b/>
          <w:color w:val="000000"/>
          <w:lang w:val="kk-KZ"/>
        </w:rPr>
        <w:t>МҰНАЙМЕН ЛАСТАНҒАН ТОПЫРАҚТАРҒА ӨСІМДІК ДАҚЫЛДАРЫНЫҢ</w:t>
      </w:r>
      <w:r>
        <w:rPr>
          <w:b/>
          <w:color w:val="000000"/>
          <w:lang w:val="en-US"/>
        </w:rPr>
        <w:t xml:space="preserve"> </w:t>
      </w:r>
      <w:r w:rsidRPr="003655C1">
        <w:rPr>
          <w:b/>
          <w:color w:val="000000"/>
          <w:lang w:val="kk-KZ"/>
        </w:rPr>
        <w:t>ӘСЕРІН ЗЕРТТЕУ</w:t>
      </w:r>
    </w:p>
    <w:p w:rsidR="003655C1" w:rsidRPr="003655C1" w:rsidRDefault="003655C1" w:rsidP="003655C1">
      <w:pPr>
        <w:spacing w:line="360" w:lineRule="auto"/>
        <w:jc w:val="center"/>
        <w:rPr>
          <w:color w:val="000000"/>
          <w:lang w:val="kk-KZ"/>
        </w:rPr>
      </w:pPr>
    </w:p>
    <w:p w:rsidR="006936C6" w:rsidRDefault="003655C1" w:rsidP="003655C1">
      <w:pPr>
        <w:spacing w:line="360" w:lineRule="auto"/>
        <w:jc w:val="center"/>
        <w:rPr>
          <w:i/>
          <w:color w:val="000000"/>
          <w:lang w:val="kk-KZ"/>
        </w:rPr>
      </w:pPr>
      <w:r w:rsidRPr="003655C1">
        <w:rPr>
          <w:i/>
          <w:color w:val="000000"/>
          <w:lang w:val="kk-KZ"/>
        </w:rPr>
        <w:t xml:space="preserve">Е.О. Досжанов, </w:t>
      </w:r>
      <w:r w:rsidR="006936C6">
        <w:rPr>
          <w:i/>
          <w:color w:val="000000"/>
          <w:lang w:val="kk-KZ"/>
        </w:rPr>
        <w:t xml:space="preserve">Е. Тілеуберді, К.К. Құдайбергенов, </w:t>
      </w:r>
      <w:r w:rsidRPr="003655C1">
        <w:rPr>
          <w:i/>
          <w:color w:val="000000"/>
          <w:lang w:val="kk-KZ"/>
        </w:rPr>
        <w:t xml:space="preserve">Е.Қ. Оңғарбаев, </w:t>
      </w:r>
    </w:p>
    <w:p w:rsidR="003655C1" w:rsidRPr="003655C1" w:rsidRDefault="003655C1" w:rsidP="003655C1">
      <w:pPr>
        <w:spacing w:line="360" w:lineRule="auto"/>
        <w:jc w:val="center"/>
        <w:rPr>
          <w:i/>
          <w:color w:val="000000"/>
          <w:lang w:val="kk-KZ"/>
        </w:rPr>
      </w:pPr>
      <w:r w:rsidRPr="003655C1">
        <w:rPr>
          <w:i/>
          <w:color w:val="000000"/>
          <w:lang w:val="kk-KZ"/>
        </w:rPr>
        <w:t>З.А. Мансуров, А.А. Жубанова</w:t>
      </w:r>
    </w:p>
    <w:p w:rsidR="003655C1" w:rsidRPr="003655C1" w:rsidRDefault="003655C1" w:rsidP="003655C1">
      <w:pPr>
        <w:spacing w:line="360" w:lineRule="auto"/>
        <w:jc w:val="center"/>
        <w:rPr>
          <w:i/>
          <w:color w:val="000000"/>
          <w:lang w:val="kk-KZ"/>
        </w:rPr>
      </w:pPr>
      <w:r w:rsidRPr="003655C1">
        <w:rPr>
          <w:i/>
          <w:color w:val="000000"/>
          <w:lang w:val="kk-KZ"/>
        </w:rPr>
        <w:t>әл-Фараби атындағы Қаз</w:t>
      </w:r>
      <w:r>
        <w:rPr>
          <w:i/>
          <w:color w:val="000000"/>
          <w:lang w:val="kk-KZ"/>
        </w:rPr>
        <w:t>ақ ұлттық университеті</w:t>
      </w:r>
      <w:r w:rsidRPr="003655C1">
        <w:rPr>
          <w:i/>
          <w:color w:val="000000"/>
          <w:lang w:val="kk-KZ"/>
        </w:rPr>
        <w:t>, Алматы қ., ҚР</w:t>
      </w:r>
      <w:r>
        <w:rPr>
          <w:i/>
          <w:color w:val="000000"/>
          <w:lang w:val="kk-KZ"/>
        </w:rPr>
        <w:t>.</w:t>
      </w:r>
    </w:p>
    <w:p w:rsidR="003655C1" w:rsidRPr="003655C1" w:rsidRDefault="002918F6" w:rsidP="003655C1">
      <w:pPr>
        <w:spacing w:line="360" w:lineRule="auto"/>
        <w:jc w:val="center"/>
        <w:rPr>
          <w:i/>
          <w:color w:val="000000"/>
          <w:lang w:val="kk-KZ"/>
        </w:rPr>
      </w:pPr>
      <w:hyperlink r:id="rId6" w:history="1">
        <w:r w:rsidR="003655C1" w:rsidRPr="003655C1">
          <w:rPr>
            <w:rStyle w:val="ac"/>
            <w:i/>
            <w:lang w:val="kk-KZ"/>
          </w:rPr>
          <w:t>Yerlan.Doszhanov@kaznu.kz</w:t>
        </w:r>
      </w:hyperlink>
    </w:p>
    <w:p w:rsidR="003655C1" w:rsidRPr="00456EFC" w:rsidRDefault="003655C1" w:rsidP="00456EFC">
      <w:pPr>
        <w:spacing w:line="360" w:lineRule="auto"/>
        <w:jc w:val="both"/>
        <w:rPr>
          <w:color w:val="000000"/>
          <w:lang w:val="kk-KZ"/>
        </w:rPr>
      </w:pPr>
    </w:p>
    <w:p w:rsidR="00A03939" w:rsidRPr="00A03939" w:rsidRDefault="00456EFC" w:rsidP="00A03939">
      <w:pPr>
        <w:autoSpaceDE w:val="0"/>
        <w:autoSpaceDN w:val="0"/>
        <w:adjustRightInd w:val="0"/>
        <w:spacing w:line="360" w:lineRule="auto"/>
        <w:ind w:firstLine="567"/>
        <w:jc w:val="both"/>
        <w:rPr>
          <w:rFonts w:eastAsia="Calibri"/>
          <w:lang w:val="kk-KZ"/>
        </w:rPr>
      </w:pPr>
      <w:r>
        <w:rPr>
          <w:rFonts w:eastAsia="Calibri"/>
          <w:lang w:val="kk-KZ"/>
        </w:rPr>
        <w:t xml:space="preserve">Қоршаған ортаны ластайтын ең бір қауіпті заттардың бірі – мұнай өнімдері. </w:t>
      </w:r>
      <w:r w:rsidR="00A03939" w:rsidRPr="00A03939">
        <w:rPr>
          <w:rFonts w:eastAsia="Calibri"/>
          <w:lang w:val="kk-KZ"/>
        </w:rPr>
        <w:t>Мұнай және оның өнімдерін өндіру кезінде қоршаған</w:t>
      </w:r>
      <w:r w:rsidR="00A03939">
        <w:rPr>
          <w:rFonts w:eastAsia="Calibri"/>
          <w:lang w:val="kk-KZ"/>
        </w:rPr>
        <w:t xml:space="preserve"> </w:t>
      </w:r>
      <w:r w:rsidR="00A03939" w:rsidRPr="00A03939">
        <w:rPr>
          <w:rFonts w:eastAsia="Calibri"/>
          <w:lang w:val="kk-KZ"/>
        </w:rPr>
        <w:t>ортаның табиғат</w:t>
      </w:r>
      <w:r w:rsidR="00837F41">
        <w:rPr>
          <w:rFonts w:eastAsia="Calibri"/>
          <w:lang w:val="kk-KZ"/>
        </w:rPr>
        <w:t>ына</w:t>
      </w:r>
      <w:r w:rsidR="00A03939" w:rsidRPr="00A03939">
        <w:rPr>
          <w:rFonts w:eastAsia="Calibri"/>
          <w:lang w:val="kk-KZ"/>
        </w:rPr>
        <w:t xml:space="preserve"> және экономикасына әсері зиянды: ауыл шаруашылығында</w:t>
      </w:r>
      <w:r>
        <w:rPr>
          <w:rFonts w:eastAsia="Calibri"/>
          <w:lang w:val="kk-KZ"/>
        </w:rPr>
        <w:t xml:space="preserve"> </w:t>
      </w:r>
      <w:r w:rsidR="00A03939" w:rsidRPr="00A03939">
        <w:rPr>
          <w:rFonts w:eastAsia="Calibri"/>
          <w:lang w:val="kk-KZ"/>
        </w:rPr>
        <w:t>-</w:t>
      </w:r>
      <w:r>
        <w:rPr>
          <w:rFonts w:eastAsia="Calibri"/>
          <w:lang w:val="kk-KZ"/>
        </w:rPr>
        <w:t xml:space="preserve"> </w:t>
      </w:r>
      <w:r w:rsidR="00A03939" w:rsidRPr="00A03939">
        <w:rPr>
          <w:rFonts w:eastAsia="Calibri"/>
          <w:lang w:val="kk-KZ"/>
        </w:rPr>
        <w:t xml:space="preserve">ауыл шаруашылық </w:t>
      </w:r>
      <w:r>
        <w:rPr>
          <w:rFonts w:eastAsia="Calibri"/>
          <w:lang w:val="kk-KZ"/>
        </w:rPr>
        <w:t>дақылдардың ө</w:t>
      </w:r>
      <w:r w:rsidR="00A03939" w:rsidRPr="00A03939">
        <w:rPr>
          <w:rFonts w:eastAsia="Calibri"/>
          <w:lang w:val="kk-KZ"/>
        </w:rPr>
        <w:t>німділігі азаяды, орман және жасыл</w:t>
      </w:r>
      <w:r w:rsidR="00A03939">
        <w:rPr>
          <w:rFonts w:eastAsia="Calibri"/>
          <w:lang w:val="kk-KZ"/>
        </w:rPr>
        <w:t xml:space="preserve"> </w:t>
      </w:r>
      <w:r w:rsidR="00A03939" w:rsidRPr="00A03939">
        <w:rPr>
          <w:rFonts w:eastAsia="Calibri"/>
          <w:lang w:val="kk-KZ"/>
        </w:rPr>
        <w:t>желектің өсуі төмендейді, халық шаруашылығында едәуір жер көлемдері</w:t>
      </w:r>
      <w:r w:rsidR="00A03939">
        <w:rPr>
          <w:rFonts w:eastAsia="Calibri"/>
          <w:lang w:val="kk-KZ"/>
        </w:rPr>
        <w:t xml:space="preserve"> </w:t>
      </w:r>
      <w:r w:rsidR="00A03939" w:rsidRPr="00A03939">
        <w:rPr>
          <w:rFonts w:eastAsia="Calibri"/>
          <w:lang w:val="kk-KZ"/>
        </w:rPr>
        <w:t>істен шығады, топырақ және жер асты сулары ластанады. Ал бұларды табиғи жолмен қайта қалпына келтіру үшін жүздеген, мыңдаған жылдар қажет. Сондықтан</w:t>
      </w:r>
      <w:r w:rsidR="00677BA6">
        <w:rPr>
          <w:rFonts w:eastAsia="Calibri"/>
          <w:lang w:val="kk-KZ"/>
        </w:rPr>
        <w:t>,</w:t>
      </w:r>
      <w:r w:rsidR="00A03939" w:rsidRPr="00A03939">
        <w:rPr>
          <w:rFonts w:eastAsia="Calibri"/>
          <w:lang w:val="kk-KZ"/>
        </w:rPr>
        <w:t xml:space="preserve"> қазіргі таңда мұнай өндіру</w:t>
      </w:r>
      <w:r>
        <w:rPr>
          <w:rFonts w:eastAsia="Calibri"/>
          <w:lang w:val="kk-KZ"/>
        </w:rPr>
        <w:t>, оны</w:t>
      </w:r>
      <w:r w:rsidR="00A03939" w:rsidRPr="00A03939">
        <w:rPr>
          <w:rFonts w:eastAsia="Calibri"/>
          <w:lang w:val="kk-KZ"/>
        </w:rPr>
        <w:t xml:space="preserve"> тасымалдау</w:t>
      </w:r>
      <w:r>
        <w:rPr>
          <w:rFonts w:eastAsia="Calibri"/>
          <w:lang w:val="kk-KZ"/>
        </w:rPr>
        <w:t xml:space="preserve"> және </w:t>
      </w:r>
      <w:r w:rsidR="00A03939" w:rsidRPr="00A03939">
        <w:rPr>
          <w:rFonts w:eastAsia="Calibri"/>
          <w:lang w:val="kk-KZ"/>
        </w:rPr>
        <w:t>өңделген өнімдер</w:t>
      </w:r>
      <w:r>
        <w:rPr>
          <w:rFonts w:eastAsia="Calibri"/>
          <w:lang w:val="kk-KZ"/>
        </w:rPr>
        <w:t>д</w:t>
      </w:r>
      <w:r w:rsidR="00A03939" w:rsidRPr="00A03939">
        <w:rPr>
          <w:rFonts w:eastAsia="Calibri"/>
          <w:lang w:val="kk-KZ"/>
        </w:rPr>
        <w:t>і пайдалану кезінде бүлінген жер</w:t>
      </w:r>
      <w:r>
        <w:rPr>
          <w:rFonts w:eastAsia="Calibri"/>
          <w:lang w:val="kk-KZ"/>
        </w:rPr>
        <w:t>лер</w:t>
      </w:r>
      <w:r w:rsidR="00A03939" w:rsidRPr="00A03939">
        <w:rPr>
          <w:rFonts w:eastAsia="Calibri"/>
          <w:lang w:val="kk-KZ"/>
        </w:rPr>
        <w:t>ді рекультивациялау аса</w:t>
      </w:r>
      <w:r w:rsidR="00A03939">
        <w:rPr>
          <w:rFonts w:eastAsia="Calibri"/>
          <w:lang w:val="kk-KZ"/>
        </w:rPr>
        <w:t xml:space="preserve"> </w:t>
      </w:r>
      <w:r w:rsidR="00A03939" w:rsidRPr="00A03939">
        <w:rPr>
          <w:rFonts w:eastAsia="Calibri"/>
          <w:lang w:val="kk-KZ"/>
        </w:rPr>
        <w:t>маңызды</w:t>
      </w:r>
      <w:r>
        <w:rPr>
          <w:rFonts w:eastAsia="Calibri"/>
          <w:lang w:val="kk-KZ"/>
        </w:rPr>
        <w:t xml:space="preserve"> </w:t>
      </w:r>
      <w:r w:rsidR="008770F6" w:rsidRPr="008770F6">
        <w:rPr>
          <w:rFonts w:eastAsia="Calibri"/>
          <w:lang w:val="kk-KZ"/>
        </w:rPr>
        <w:t>[</w:t>
      </w:r>
      <w:r w:rsidR="007F77F4">
        <w:rPr>
          <w:rFonts w:eastAsia="Calibri"/>
          <w:lang w:val="kk-KZ"/>
        </w:rPr>
        <w:t>1</w:t>
      </w:r>
      <w:r w:rsidR="008770F6" w:rsidRPr="008770F6">
        <w:rPr>
          <w:rFonts w:eastAsia="Calibri"/>
          <w:lang w:val="kk-KZ"/>
        </w:rPr>
        <w:t>]</w:t>
      </w:r>
      <w:r w:rsidR="00A03939" w:rsidRPr="00A03939">
        <w:rPr>
          <w:rFonts w:eastAsia="Calibri"/>
          <w:lang w:val="kk-KZ"/>
        </w:rPr>
        <w:t>.</w:t>
      </w:r>
    </w:p>
    <w:p w:rsidR="00A03939" w:rsidRPr="008770F6" w:rsidRDefault="00A03939" w:rsidP="00A03939">
      <w:pPr>
        <w:autoSpaceDE w:val="0"/>
        <w:autoSpaceDN w:val="0"/>
        <w:adjustRightInd w:val="0"/>
        <w:spacing w:line="360" w:lineRule="auto"/>
        <w:ind w:firstLine="567"/>
        <w:jc w:val="both"/>
        <w:rPr>
          <w:rFonts w:eastAsia="Calibri"/>
          <w:lang w:val="kk-KZ"/>
        </w:rPr>
      </w:pPr>
      <w:r w:rsidRPr="00A03939">
        <w:rPr>
          <w:rFonts w:eastAsia="Calibri"/>
          <w:lang w:val="kk-KZ"/>
        </w:rPr>
        <w:t>Мұнай қалдықтарымен топырақтың, өсімдіктер жамылғысының, судың ластануы жылдан-жылға өсіп келеді. Мұнайды құбырлар арқылы тасымалдау, мұнай саңылауларын бұрғылау, мұнайды өндіріс ор</w:t>
      </w:r>
      <w:r w:rsidR="008770F6">
        <w:rPr>
          <w:rFonts w:eastAsia="Calibri"/>
          <w:lang w:val="kk-KZ"/>
        </w:rPr>
        <w:t>ы</w:t>
      </w:r>
      <w:r w:rsidRPr="00A03939">
        <w:rPr>
          <w:rFonts w:eastAsia="Calibri"/>
          <w:lang w:val="kk-KZ"/>
        </w:rPr>
        <w:t>нда</w:t>
      </w:r>
      <w:r w:rsidR="008770F6">
        <w:rPr>
          <w:rFonts w:eastAsia="Calibri"/>
          <w:lang w:val="kk-KZ"/>
        </w:rPr>
        <w:t>рында</w:t>
      </w:r>
      <w:r w:rsidRPr="00A03939">
        <w:rPr>
          <w:rFonts w:eastAsia="Calibri"/>
          <w:lang w:val="kk-KZ"/>
        </w:rPr>
        <w:t xml:space="preserve"> өндіру кезінде және т.б. жағдай</w:t>
      </w:r>
      <w:r w:rsidR="008770F6">
        <w:rPr>
          <w:rFonts w:eastAsia="Calibri"/>
          <w:lang w:val="kk-KZ"/>
        </w:rPr>
        <w:t>лар</w:t>
      </w:r>
      <w:r w:rsidRPr="00A03939">
        <w:rPr>
          <w:rFonts w:eastAsia="Calibri"/>
          <w:lang w:val="kk-KZ"/>
        </w:rPr>
        <w:t>да қоршаған ортаның</w:t>
      </w:r>
      <w:r>
        <w:rPr>
          <w:rFonts w:eastAsia="Calibri"/>
          <w:lang w:val="kk-KZ"/>
        </w:rPr>
        <w:t xml:space="preserve"> </w:t>
      </w:r>
      <w:r w:rsidRPr="00A03939">
        <w:rPr>
          <w:rFonts w:eastAsia="Calibri"/>
          <w:lang w:val="kk-KZ"/>
        </w:rPr>
        <w:t xml:space="preserve">көмірсутектермен ластануы </w:t>
      </w:r>
      <w:r w:rsidR="00677BA6">
        <w:rPr>
          <w:rFonts w:eastAsia="Calibri"/>
          <w:lang w:val="kk-KZ"/>
        </w:rPr>
        <w:t xml:space="preserve">ерекше </w:t>
      </w:r>
      <w:r w:rsidRPr="00A03939">
        <w:rPr>
          <w:rFonts w:eastAsia="Calibri"/>
          <w:lang w:val="kk-KZ"/>
        </w:rPr>
        <w:t>орын алады. Мұнай құбырларын салудың флористикалық құрамға әсерін зерттегенде мұнай құбырларын салудың жанама әсерлері негізінен көп сипаттамаға ие және топырақтың механикалық бүлінуі мен тамырлы өсімдіктердің түгелдей жойылуына әсер етеді. Сонымен қатар</w:t>
      </w:r>
      <w:r w:rsidR="008770F6">
        <w:rPr>
          <w:rFonts w:eastAsia="Calibri"/>
          <w:lang w:val="kk-KZ"/>
        </w:rPr>
        <w:t>,</w:t>
      </w:r>
      <w:r w:rsidRPr="00A03939">
        <w:rPr>
          <w:rFonts w:eastAsia="Calibri"/>
          <w:lang w:val="kk-KZ"/>
        </w:rPr>
        <w:t xml:space="preserve"> жердің құрылыс қоқыстарымен, өндірістің және тұрмыстық қалдықтармен ластануына әкеп соқтырады. Техногенді бүлінген жерлерді қайта қалпына келтіру және қорғау үшін </w:t>
      </w:r>
      <w:r w:rsidRPr="008770F6">
        <w:rPr>
          <w:rFonts w:eastAsia="Calibri"/>
          <w:lang w:val="kk-KZ"/>
        </w:rPr>
        <w:t>жергілікті шөлді және далалық жерге бейімделген азықтық өсімдіктерді қолдану фитомелиоративтік шаралары ұсынылады</w:t>
      </w:r>
      <w:r w:rsidR="007F77F4">
        <w:rPr>
          <w:rFonts w:eastAsia="Calibri"/>
          <w:lang w:val="kk-KZ"/>
        </w:rPr>
        <w:t xml:space="preserve"> </w:t>
      </w:r>
      <w:r w:rsidR="007F77F4" w:rsidRPr="007F77F4">
        <w:rPr>
          <w:rFonts w:eastAsia="Calibri"/>
          <w:lang w:val="kk-KZ"/>
        </w:rPr>
        <w:t>[</w:t>
      </w:r>
      <w:r w:rsidR="007F77F4">
        <w:rPr>
          <w:rFonts w:eastAsia="Calibri"/>
          <w:lang w:val="kk-KZ"/>
        </w:rPr>
        <w:t>2-3</w:t>
      </w:r>
      <w:r w:rsidR="007F77F4" w:rsidRPr="007F77F4">
        <w:rPr>
          <w:rFonts w:eastAsia="Calibri"/>
          <w:lang w:val="kk-KZ"/>
        </w:rPr>
        <w:t>]</w:t>
      </w:r>
      <w:r w:rsidRPr="008770F6">
        <w:rPr>
          <w:rFonts w:eastAsia="Calibri"/>
          <w:lang w:val="kk-KZ"/>
        </w:rPr>
        <w:t>.</w:t>
      </w:r>
    </w:p>
    <w:p w:rsidR="003655C1" w:rsidRPr="003655C1" w:rsidRDefault="00677BA6" w:rsidP="003655C1">
      <w:pPr>
        <w:spacing w:line="360" w:lineRule="auto"/>
        <w:ind w:firstLine="567"/>
        <w:jc w:val="both"/>
        <w:rPr>
          <w:b/>
          <w:lang w:val="kk-KZ"/>
        </w:rPr>
      </w:pPr>
      <w:r>
        <w:rPr>
          <w:color w:val="000000"/>
          <w:lang w:val="kk-KZ"/>
        </w:rPr>
        <w:t xml:space="preserve">Жұмыс барысында </w:t>
      </w:r>
      <w:r>
        <w:rPr>
          <w:lang w:val="kk-KZ"/>
        </w:rPr>
        <w:t>з</w:t>
      </w:r>
      <w:r w:rsidRPr="003655C1">
        <w:rPr>
          <w:lang w:val="kk-KZ"/>
        </w:rPr>
        <w:t xml:space="preserve">ертханалық жағдайдағы </w:t>
      </w:r>
      <w:r>
        <w:rPr>
          <w:color w:val="000000"/>
          <w:lang w:val="kk-KZ"/>
        </w:rPr>
        <w:t>қ</w:t>
      </w:r>
      <w:r w:rsidR="008770F6" w:rsidRPr="008770F6">
        <w:rPr>
          <w:color w:val="000000"/>
          <w:lang w:val="kk-KZ"/>
        </w:rPr>
        <w:t>олдан механикалық жолмен ласта</w:t>
      </w:r>
      <w:r>
        <w:rPr>
          <w:color w:val="000000"/>
          <w:lang w:val="kk-KZ"/>
        </w:rPr>
        <w:t>нған</w:t>
      </w:r>
      <w:r w:rsidR="008770F6" w:rsidRPr="008770F6">
        <w:rPr>
          <w:color w:val="000000"/>
          <w:lang w:val="kk-KZ"/>
        </w:rPr>
        <w:t xml:space="preserve"> топырақ үлгілері мен мұнай өнімдері пайдаланылды. </w:t>
      </w:r>
      <w:r w:rsidR="003655C1" w:rsidRPr="008770F6">
        <w:rPr>
          <w:lang w:val="kk-KZ"/>
        </w:rPr>
        <w:t>Бірнеше өсімдік дақылдарының мұнай, бензин және керосин</w:t>
      </w:r>
      <w:r w:rsidR="008770F6" w:rsidRPr="008770F6">
        <w:rPr>
          <w:lang w:val="kk-KZ"/>
        </w:rPr>
        <w:t xml:space="preserve"> өнімдерінде</w:t>
      </w:r>
      <w:r w:rsidR="003655C1" w:rsidRPr="008770F6">
        <w:rPr>
          <w:lang w:val="kk-KZ"/>
        </w:rPr>
        <w:t xml:space="preserve"> өсу динамикасын зерттеуден соң, осы мәліметтер нәтижесінде </w:t>
      </w:r>
      <w:r w:rsidR="003655C1" w:rsidRPr="003655C1">
        <w:rPr>
          <w:lang w:val="kk-KZ"/>
        </w:rPr>
        <w:t>биодақыл</w:t>
      </w:r>
      <w:r w:rsidR="008770F6">
        <w:rPr>
          <w:lang w:val="kk-KZ"/>
        </w:rPr>
        <w:t>дар</w:t>
      </w:r>
      <w:r w:rsidR="003655C1" w:rsidRPr="003655C1">
        <w:rPr>
          <w:lang w:val="kk-KZ"/>
        </w:rPr>
        <w:t xml:space="preserve"> арасынан ең жоғары белсенділік танытқан бидай тұқымдасының түрлері </w:t>
      </w:r>
      <w:r w:rsidR="003655C1" w:rsidRPr="003655C1">
        <w:rPr>
          <w:color w:val="000000"/>
          <w:lang w:val="kk-KZ"/>
        </w:rPr>
        <w:t xml:space="preserve">таңдап алынып, оның </w:t>
      </w:r>
      <w:r w:rsidR="003655C1" w:rsidRPr="003655C1">
        <w:rPr>
          <w:lang w:val="kk-KZ"/>
        </w:rPr>
        <w:t xml:space="preserve">мұнай өнімдерімен ластанған топырақтарға тікелей әсері зерттелді. Толуолмен экстракциялау арқылы анықталған топырақтардағы мұнайдың массалық үлесі: 1,87 мас. %. Бастапқыда массасы 100 г осы топырақ үлгілеріне 6 мл көлем шамасында көмірсутек шикізатын </w:t>
      </w:r>
      <w:r w:rsidR="003655C1" w:rsidRPr="003655C1">
        <w:rPr>
          <w:lang w:val="kk-KZ"/>
        </w:rPr>
        <w:lastRenderedPageBreak/>
        <w:t>енгіздік. Биодақыл ә</w:t>
      </w:r>
      <w:r w:rsidR="003655C1" w:rsidRPr="003655C1">
        <w:rPr>
          <w:color w:val="000000"/>
          <w:lang w:val="kk-KZ"/>
        </w:rPr>
        <w:t>серінен топырақтағы мұнай мөлшерінің өзгерісі 30 тәулік уақыт аралығынан соң, толуолмен экстракциялау арқылы анықталды.</w:t>
      </w:r>
    </w:p>
    <w:p w:rsidR="003655C1" w:rsidRPr="003655C1" w:rsidRDefault="003655C1" w:rsidP="003655C1">
      <w:pPr>
        <w:spacing w:line="360" w:lineRule="auto"/>
        <w:ind w:firstLine="567"/>
        <w:jc w:val="both"/>
        <w:rPr>
          <w:lang w:val="kk-KZ"/>
        </w:rPr>
      </w:pPr>
      <w:r w:rsidRPr="003655C1">
        <w:rPr>
          <w:lang w:val="kk-KZ"/>
        </w:rPr>
        <w:t>Құрамындағы мұнайының массалық үлесі 1,8</w:t>
      </w:r>
      <w:r w:rsidR="00677BA6">
        <w:rPr>
          <w:lang w:val="kk-KZ"/>
        </w:rPr>
        <w:t>7</w:t>
      </w:r>
      <w:r w:rsidRPr="003655C1">
        <w:rPr>
          <w:lang w:val="kk-KZ"/>
        </w:rPr>
        <w:t xml:space="preserve"> % құрап, көмірсутектермен ластанған топыраққа бидай дақылдарының әсері </w:t>
      </w:r>
      <w:r w:rsidR="008770F6">
        <w:rPr>
          <w:lang w:val="kk-KZ"/>
        </w:rPr>
        <w:t>1</w:t>
      </w:r>
      <w:r w:rsidRPr="003655C1">
        <w:rPr>
          <w:color w:val="000000"/>
          <w:lang w:val="kk-KZ"/>
        </w:rPr>
        <w:t>-</w:t>
      </w:r>
      <w:r w:rsidRPr="003655C1">
        <w:rPr>
          <w:lang w:val="kk-KZ"/>
        </w:rPr>
        <w:t xml:space="preserve">кестеде берілген. Мұндағы ерекшелік – дақылды </w:t>
      </w:r>
      <w:r w:rsidRPr="003655C1">
        <w:rPr>
          <w:color w:val="000000"/>
          <w:lang w:val="kk-KZ"/>
        </w:rPr>
        <w:t>орта (бидайдың бастапқы массасы 1 г) көлемде қосылғанда топырақтың мұнайдан тазалану дәрежесі басқа топырақтармен салыстырғанда жылдамырақ жүреді. Мысалы, 1 г дақылды қоректік ортаның әсерінен топырақтағы мұнай мөлшері 30 тәулікте 1,8</w:t>
      </w:r>
      <w:r w:rsidR="00677BA6">
        <w:rPr>
          <w:color w:val="000000"/>
          <w:lang w:val="kk-KZ"/>
        </w:rPr>
        <w:t>7</w:t>
      </w:r>
      <w:r w:rsidRPr="003655C1">
        <w:rPr>
          <w:color w:val="000000"/>
          <w:lang w:val="kk-KZ"/>
        </w:rPr>
        <w:t xml:space="preserve"> %-дан 0,31 %-ға дейін ғана өзгереді. Дақылдардың көмегімен көл</w:t>
      </w:r>
      <w:r w:rsidRPr="003655C1">
        <w:rPr>
          <w:lang w:val="kk-KZ"/>
        </w:rPr>
        <w:t xml:space="preserve">емі 6 мл мұнай бар ортаның тазалану деңгейі 16 % құрап, 30 тәулікте мұнайдың 0,31 мас. % мөлшері ғана қалады. Жүргізілетін процесті аяғына дейін жеткізіп отырсақ, алынған нәтижелер бұдан да төменгі көрсеткіштерге ие болар еді. </w:t>
      </w:r>
    </w:p>
    <w:p w:rsidR="003655C1" w:rsidRPr="003655C1" w:rsidRDefault="003655C1" w:rsidP="003655C1">
      <w:pPr>
        <w:spacing w:line="360" w:lineRule="auto"/>
        <w:ind w:firstLine="851"/>
        <w:jc w:val="both"/>
        <w:rPr>
          <w:bCs/>
          <w:lang w:val="kk-KZ"/>
        </w:rPr>
      </w:pPr>
    </w:p>
    <w:p w:rsidR="007F77F4" w:rsidRDefault="003655C1" w:rsidP="003655C1">
      <w:pPr>
        <w:spacing w:line="360" w:lineRule="auto"/>
        <w:jc w:val="center"/>
        <w:rPr>
          <w:lang w:val="kk-KZ"/>
        </w:rPr>
      </w:pPr>
      <w:r w:rsidRPr="003655C1">
        <w:rPr>
          <w:bCs/>
          <w:color w:val="000000"/>
          <w:lang w:val="kk-KZ"/>
        </w:rPr>
        <w:t xml:space="preserve">Кесте </w:t>
      </w:r>
      <w:r w:rsidR="00FA23FA">
        <w:rPr>
          <w:bCs/>
          <w:color w:val="000000"/>
          <w:lang w:val="kk-KZ"/>
        </w:rPr>
        <w:t>1</w:t>
      </w:r>
      <w:r>
        <w:rPr>
          <w:bCs/>
          <w:color w:val="000000"/>
          <w:lang w:val="kk-KZ"/>
        </w:rPr>
        <w:t xml:space="preserve"> -</w:t>
      </w:r>
      <w:r w:rsidRPr="003655C1">
        <w:rPr>
          <w:bCs/>
          <w:color w:val="000000"/>
          <w:lang w:val="kk-KZ"/>
        </w:rPr>
        <w:t xml:space="preserve"> </w:t>
      </w:r>
      <w:r w:rsidRPr="003655C1">
        <w:rPr>
          <w:lang w:val="kk-KZ"/>
        </w:rPr>
        <w:t xml:space="preserve">Фиторемедиация кезіндегі экстракцияға дейінгі және </w:t>
      </w:r>
    </w:p>
    <w:p w:rsidR="003655C1" w:rsidRPr="003655C1" w:rsidRDefault="003655C1" w:rsidP="003655C1">
      <w:pPr>
        <w:spacing w:line="360" w:lineRule="auto"/>
        <w:jc w:val="center"/>
        <w:rPr>
          <w:bCs/>
          <w:color w:val="000000"/>
          <w:lang w:val="kk-KZ"/>
        </w:rPr>
      </w:pPr>
      <w:r w:rsidRPr="003655C1">
        <w:rPr>
          <w:lang w:val="kk-KZ"/>
        </w:rPr>
        <w:t>тазаланғаннан кейінгі көмірсутектердің мөлшері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5"/>
        <w:gridCol w:w="4091"/>
      </w:tblGrid>
      <w:tr w:rsidR="003655C1" w:rsidRPr="003655C1" w:rsidTr="00185312">
        <w:trPr>
          <w:trHeight w:val="581"/>
          <w:jc w:val="center"/>
        </w:trPr>
        <w:tc>
          <w:tcPr>
            <w:tcW w:w="5195" w:type="dxa"/>
            <w:vAlign w:val="center"/>
          </w:tcPr>
          <w:p w:rsidR="003655C1" w:rsidRPr="003655C1" w:rsidRDefault="003655C1" w:rsidP="00185312">
            <w:pPr>
              <w:spacing w:line="360" w:lineRule="auto"/>
              <w:jc w:val="center"/>
              <w:rPr>
                <w:lang w:val="kk-KZ"/>
              </w:rPr>
            </w:pPr>
            <w:r w:rsidRPr="003655C1">
              <w:rPr>
                <w:lang w:val="kk-KZ"/>
              </w:rPr>
              <w:t>Фиторемедиация кезіндегі экстракцияға дейінгі көмірсутектердің көрсеткіші, %</w:t>
            </w:r>
          </w:p>
        </w:tc>
        <w:tc>
          <w:tcPr>
            <w:tcW w:w="4091" w:type="dxa"/>
            <w:vAlign w:val="center"/>
          </w:tcPr>
          <w:p w:rsidR="003655C1" w:rsidRPr="003655C1" w:rsidRDefault="003655C1" w:rsidP="00185312">
            <w:pPr>
              <w:spacing w:line="360" w:lineRule="auto"/>
              <w:jc w:val="center"/>
              <w:rPr>
                <w:lang w:val="kk-KZ"/>
              </w:rPr>
            </w:pPr>
            <w:r w:rsidRPr="003655C1">
              <w:rPr>
                <w:lang w:val="kk-KZ"/>
              </w:rPr>
              <w:t>Экстракциядан соң көмірсутектердің көрсеткіші, %</w:t>
            </w:r>
          </w:p>
        </w:tc>
      </w:tr>
      <w:tr w:rsidR="003655C1" w:rsidRPr="003655C1" w:rsidTr="00185312">
        <w:trPr>
          <w:trHeight w:val="309"/>
          <w:jc w:val="center"/>
        </w:trPr>
        <w:tc>
          <w:tcPr>
            <w:tcW w:w="5195" w:type="dxa"/>
            <w:vAlign w:val="center"/>
          </w:tcPr>
          <w:p w:rsidR="003655C1" w:rsidRPr="003655C1" w:rsidRDefault="003655C1" w:rsidP="00677BA6">
            <w:pPr>
              <w:spacing w:line="360" w:lineRule="auto"/>
              <w:jc w:val="center"/>
              <w:rPr>
                <w:lang w:val="kk-KZ"/>
              </w:rPr>
            </w:pPr>
            <w:r w:rsidRPr="003655C1">
              <w:rPr>
                <w:lang w:val="kk-KZ"/>
              </w:rPr>
              <w:t>1,8</w:t>
            </w:r>
            <w:r w:rsidR="00677BA6">
              <w:rPr>
                <w:lang w:val="kk-KZ"/>
              </w:rPr>
              <w:t>7</w:t>
            </w:r>
          </w:p>
        </w:tc>
        <w:tc>
          <w:tcPr>
            <w:tcW w:w="4091" w:type="dxa"/>
            <w:vAlign w:val="center"/>
          </w:tcPr>
          <w:p w:rsidR="003655C1" w:rsidRPr="003655C1" w:rsidRDefault="003655C1" w:rsidP="00185312">
            <w:pPr>
              <w:spacing w:line="360" w:lineRule="auto"/>
              <w:jc w:val="center"/>
              <w:rPr>
                <w:lang w:val="kk-KZ"/>
              </w:rPr>
            </w:pPr>
            <w:r w:rsidRPr="003655C1">
              <w:rPr>
                <w:lang w:val="kk-KZ"/>
              </w:rPr>
              <w:t>0,31</w:t>
            </w:r>
          </w:p>
        </w:tc>
      </w:tr>
    </w:tbl>
    <w:p w:rsidR="003655C1" w:rsidRPr="003655C1" w:rsidRDefault="003655C1" w:rsidP="003655C1">
      <w:pPr>
        <w:spacing w:line="360" w:lineRule="auto"/>
        <w:ind w:firstLine="851"/>
        <w:jc w:val="both"/>
        <w:rPr>
          <w:lang w:val="kk-KZ"/>
        </w:rPr>
      </w:pPr>
    </w:p>
    <w:p w:rsidR="003655C1" w:rsidRPr="003655C1" w:rsidRDefault="003655C1" w:rsidP="003655C1">
      <w:pPr>
        <w:spacing w:line="360" w:lineRule="auto"/>
        <w:ind w:firstLine="567"/>
        <w:jc w:val="both"/>
        <w:rPr>
          <w:b/>
          <w:lang w:val="kk-KZ"/>
        </w:rPr>
      </w:pPr>
      <w:r w:rsidRPr="003655C1">
        <w:rPr>
          <w:lang w:val="kk-KZ"/>
        </w:rPr>
        <w:t>Демек, бұл әдісті топырақ құрамындағы мұнай мөлшерінің өзгерісін анықтау үшін және тазалау кезінде түрлі биохимиялық өзгерістерді орындап, экстракция барысында көмірсутектердің азятының білуге болады.</w:t>
      </w:r>
    </w:p>
    <w:p w:rsidR="003655C1" w:rsidRPr="003655C1" w:rsidRDefault="003655C1" w:rsidP="008A6368">
      <w:pPr>
        <w:spacing w:line="360" w:lineRule="auto"/>
        <w:ind w:firstLine="567"/>
        <w:jc w:val="both"/>
        <w:rPr>
          <w:lang w:val="kk-KZ"/>
        </w:rPr>
      </w:pPr>
      <w:r w:rsidRPr="003655C1">
        <w:rPr>
          <w:lang w:val="kk-KZ"/>
        </w:rPr>
        <w:t xml:space="preserve">Топырақ үлгілерінің </w:t>
      </w:r>
      <w:r w:rsidRPr="003655C1">
        <w:rPr>
          <w:color w:val="000000"/>
          <w:lang w:val="kk-KZ"/>
        </w:rPr>
        <w:t>минералдық, химиялық, физикалық қ</w:t>
      </w:r>
      <w:r w:rsidRPr="003655C1">
        <w:rPr>
          <w:lang w:val="kk-KZ"/>
        </w:rPr>
        <w:t xml:space="preserve">ұрамын анықтау жұмыстары Ө.О. Оспанов атындағы Қазақ топырақтану және агрохимия ғылыми-зерттеу институтының аналитикалық бөлімінде жасалынды. Топырақтың механикалық құрамы Н.А. Качинский әдісімен анықталынды (кесте </w:t>
      </w:r>
      <w:r w:rsidR="007F77F4">
        <w:rPr>
          <w:lang w:val="kk-KZ"/>
        </w:rPr>
        <w:t>2</w:t>
      </w:r>
      <w:r w:rsidRPr="003655C1">
        <w:rPr>
          <w:lang w:val="kk-KZ"/>
        </w:rPr>
        <w:t>).</w:t>
      </w:r>
    </w:p>
    <w:p w:rsidR="003655C1" w:rsidRPr="003655C1" w:rsidRDefault="003655C1" w:rsidP="003655C1">
      <w:pPr>
        <w:spacing w:line="360" w:lineRule="auto"/>
        <w:rPr>
          <w:lang w:val="kk-KZ"/>
        </w:rPr>
      </w:pPr>
    </w:p>
    <w:p w:rsidR="003655C1" w:rsidRPr="003655C1" w:rsidRDefault="003655C1" w:rsidP="008A6368">
      <w:pPr>
        <w:spacing w:line="360" w:lineRule="auto"/>
        <w:jc w:val="center"/>
        <w:rPr>
          <w:color w:val="000000"/>
          <w:lang w:val="kk-KZ"/>
        </w:rPr>
      </w:pPr>
      <w:r w:rsidRPr="003655C1">
        <w:rPr>
          <w:lang w:val="kk-KZ"/>
        </w:rPr>
        <w:t xml:space="preserve">Кесте </w:t>
      </w:r>
      <w:r w:rsidR="007F77F4">
        <w:rPr>
          <w:lang w:val="kk-KZ"/>
        </w:rPr>
        <w:t>2</w:t>
      </w:r>
      <w:r w:rsidRPr="003655C1">
        <w:rPr>
          <w:lang w:val="kk-KZ"/>
        </w:rPr>
        <w:t xml:space="preserve"> - Топырақтың механикалық сараптаманың қорытындысы</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961"/>
        <w:gridCol w:w="993"/>
        <w:gridCol w:w="1134"/>
        <w:gridCol w:w="992"/>
        <w:gridCol w:w="968"/>
        <w:gridCol w:w="1016"/>
        <w:gridCol w:w="1135"/>
        <w:gridCol w:w="1098"/>
      </w:tblGrid>
      <w:tr w:rsidR="003655C1" w:rsidRPr="003655C1" w:rsidTr="00185312">
        <w:trPr>
          <w:trHeight w:val="87"/>
          <w:jc w:val="center"/>
        </w:trPr>
        <w:tc>
          <w:tcPr>
            <w:tcW w:w="960" w:type="dxa"/>
            <w:vMerge w:val="restart"/>
            <w:vAlign w:val="center"/>
          </w:tcPr>
          <w:p w:rsidR="003655C1" w:rsidRPr="003655C1" w:rsidRDefault="003655C1" w:rsidP="00185312">
            <w:pPr>
              <w:spacing w:line="360" w:lineRule="auto"/>
              <w:jc w:val="center"/>
              <w:rPr>
                <w:color w:val="000000"/>
                <w:lang w:val="kk-KZ"/>
              </w:rPr>
            </w:pPr>
            <w:r w:rsidRPr="003655C1">
              <w:rPr>
                <w:color w:val="000000"/>
                <w:lang w:val="kk-KZ"/>
              </w:rPr>
              <w:t>Қазба</w:t>
            </w:r>
          </w:p>
          <w:p w:rsidR="003655C1" w:rsidRPr="003655C1" w:rsidRDefault="00765875" w:rsidP="00185312">
            <w:pPr>
              <w:spacing w:line="360" w:lineRule="auto"/>
              <w:jc w:val="center"/>
              <w:rPr>
                <w:color w:val="000000"/>
                <w:lang w:val="kk-KZ"/>
              </w:rPr>
            </w:pPr>
            <w:r>
              <w:rPr>
                <w:color w:val="000000"/>
                <w:lang w:val="kk-KZ"/>
              </w:rPr>
              <w:t>т</w:t>
            </w:r>
            <w:r w:rsidR="003655C1" w:rsidRPr="003655C1">
              <w:rPr>
                <w:color w:val="000000"/>
                <w:lang w:val="kk-KZ"/>
              </w:rPr>
              <w:t>ерең</w:t>
            </w:r>
            <w:r>
              <w:rPr>
                <w:color w:val="000000"/>
                <w:lang w:val="kk-KZ"/>
              </w:rPr>
              <w:t>-</w:t>
            </w:r>
            <w:r w:rsidR="003655C1" w:rsidRPr="003655C1">
              <w:rPr>
                <w:color w:val="000000"/>
                <w:lang w:val="kk-KZ"/>
              </w:rPr>
              <w:t>дігі</w:t>
            </w:r>
          </w:p>
        </w:tc>
        <w:tc>
          <w:tcPr>
            <w:tcW w:w="961" w:type="dxa"/>
            <w:vMerge w:val="restart"/>
            <w:vAlign w:val="center"/>
          </w:tcPr>
          <w:p w:rsidR="003655C1" w:rsidRPr="003655C1" w:rsidRDefault="003655C1" w:rsidP="00185312">
            <w:pPr>
              <w:spacing w:line="360" w:lineRule="auto"/>
              <w:jc w:val="center"/>
              <w:rPr>
                <w:color w:val="000000"/>
                <w:lang w:val="kk-KZ"/>
              </w:rPr>
            </w:pPr>
            <w:r w:rsidRPr="003655C1">
              <w:rPr>
                <w:color w:val="000000"/>
                <w:lang w:val="kk-KZ"/>
              </w:rPr>
              <w:t xml:space="preserve">Судың </w:t>
            </w:r>
            <w:r w:rsidRPr="003655C1">
              <w:rPr>
                <w:color w:val="000000"/>
              </w:rPr>
              <w:t>%-</w:t>
            </w:r>
            <w:proofErr w:type="spellStart"/>
            <w:r w:rsidRPr="003655C1">
              <w:rPr>
                <w:color w:val="000000"/>
              </w:rPr>
              <w:t>ы</w:t>
            </w:r>
            <w:proofErr w:type="spellEnd"/>
          </w:p>
        </w:tc>
        <w:tc>
          <w:tcPr>
            <w:tcW w:w="7336" w:type="dxa"/>
            <w:gridSpan w:val="7"/>
            <w:vAlign w:val="center"/>
          </w:tcPr>
          <w:p w:rsidR="003655C1" w:rsidRPr="003655C1" w:rsidRDefault="003655C1" w:rsidP="00185312">
            <w:pPr>
              <w:spacing w:line="360" w:lineRule="auto"/>
              <w:jc w:val="center"/>
              <w:rPr>
                <w:color w:val="000000"/>
                <w:lang w:val="kk-KZ"/>
              </w:rPr>
            </w:pPr>
            <w:r w:rsidRPr="003655C1">
              <w:rPr>
                <w:color w:val="000000"/>
                <w:lang w:val="kk-KZ"/>
              </w:rPr>
              <w:t xml:space="preserve">Абсолютті топырақтардағы фракция мөлшерінің </w:t>
            </w:r>
            <w:r w:rsidRPr="003655C1">
              <w:rPr>
                <w:color w:val="000000"/>
                <w:lang w:val="en-US"/>
              </w:rPr>
              <w:t>%</w:t>
            </w:r>
          </w:p>
        </w:tc>
      </w:tr>
      <w:tr w:rsidR="003655C1" w:rsidRPr="003655C1" w:rsidTr="00185312">
        <w:trPr>
          <w:trHeight w:val="178"/>
          <w:jc w:val="center"/>
        </w:trPr>
        <w:tc>
          <w:tcPr>
            <w:tcW w:w="960" w:type="dxa"/>
            <w:vMerge/>
            <w:vAlign w:val="center"/>
          </w:tcPr>
          <w:p w:rsidR="003655C1" w:rsidRPr="003655C1" w:rsidRDefault="003655C1" w:rsidP="00185312">
            <w:pPr>
              <w:spacing w:line="360" w:lineRule="auto"/>
              <w:jc w:val="center"/>
              <w:rPr>
                <w:color w:val="000000"/>
                <w:lang w:val="kk-KZ"/>
              </w:rPr>
            </w:pPr>
          </w:p>
        </w:tc>
        <w:tc>
          <w:tcPr>
            <w:tcW w:w="961" w:type="dxa"/>
            <w:vMerge/>
            <w:vAlign w:val="center"/>
          </w:tcPr>
          <w:p w:rsidR="003655C1" w:rsidRPr="003655C1" w:rsidRDefault="003655C1" w:rsidP="00185312">
            <w:pPr>
              <w:spacing w:line="360" w:lineRule="auto"/>
              <w:jc w:val="center"/>
              <w:rPr>
                <w:color w:val="000000"/>
                <w:lang w:val="kk-KZ"/>
              </w:rPr>
            </w:pPr>
          </w:p>
        </w:tc>
        <w:tc>
          <w:tcPr>
            <w:tcW w:w="7336" w:type="dxa"/>
            <w:gridSpan w:val="7"/>
            <w:vAlign w:val="center"/>
          </w:tcPr>
          <w:p w:rsidR="003655C1" w:rsidRPr="003655C1" w:rsidRDefault="003655C1" w:rsidP="00185312">
            <w:pPr>
              <w:spacing w:line="360" w:lineRule="auto"/>
              <w:jc w:val="center"/>
              <w:rPr>
                <w:color w:val="000000"/>
                <w:lang w:val="kk-KZ"/>
              </w:rPr>
            </w:pPr>
            <w:r w:rsidRPr="003655C1">
              <w:rPr>
                <w:color w:val="000000"/>
                <w:lang w:val="kk-KZ"/>
              </w:rPr>
              <w:t>Фракциялардың мөлшері, мм</w:t>
            </w:r>
          </w:p>
        </w:tc>
      </w:tr>
      <w:tr w:rsidR="003655C1" w:rsidRPr="003655C1" w:rsidTr="00185312">
        <w:trPr>
          <w:trHeight w:val="543"/>
          <w:jc w:val="center"/>
        </w:trPr>
        <w:tc>
          <w:tcPr>
            <w:tcW w:w="960" w:type="dxa"/>
            <w:vMerge/>
            <w:vAlign w:val="center"/>
          </w:tcPr>
          <w:p w:rsidR="003655C1" w:rsidRPr="003655C1" w:rsidRDefault="003655C1" w:rsidP="00185312">
            <w:pPr>
              <w:spacing w:line="360" w:lineRule="auto"/>
              <w:jc w:val="center"/>
              <w:rPr>
                <w:color w:val="000000"/>
                <w:lang w:val="kk-KZ"/>
              </w:rPr>
            </w:pPr>
          </w:p>
        </w:tc>
        <w:tc>
          <w:tcPr>
            <w:tcW w:w="961" w:type="dxa"/>
            <w:vMerge/>
            <w:vAlign w:val="center"/>
          </w:tcPr>
          <w:p w:rsidR="003655C1" w:rsidRPr="003655C1" w:rsidRDefault="003655C1" w:rsidP="00185312">
            <w:pPr>
              <w:spacing w:line="360" w:lineRule="auto"/>
              <w:jc w:val="center"/>
              <w:rPr>
                <w:color w:val="000000"/>
                <w:lang w:val="kk-KZ"/>
              </w:rPr>
            </w:pPr>
          </w:p>
        </w:tc>
        <w:tc>
          <w:tcPr>
            <w:tcW w:w="2127" w:type="dxa"/>
            <w:gridSpan w:val="2"/>
            <w:vAlign w:val="center"/>
          </w:tcPr>
          <w:p w:rsidR="003655C1" w:rsidRPr="003655C1" w:rsidRDefault="003655C1" w:rsidP="00185312">
            <w:pPr>
              <w:spacing w:line="360" w:lineRule="auto"/>
              <w:jc w:val="center"/>
              <w:rPr>
                <w:color w:val="000000"/>
                <w:lang w:val="kk-KZ"/>
              </w:rPr>
            </w:pPr>
            <w:r w:rsidRPr="003655C1">
              <w:rPr>
                <w:color w:val="000000"/>
                <w:lang w:val="kk-KZ"/>
              </w:rPr>
              <w:t>құм</w:t>
            </w:r>
          </w:p>
        </w:tc>
        <w:tc>
          <w:tcPr>
            <w:tcW w:w="2976" w:type="dxa"/>
            <w:gridSpan w:val="3"/>
            <w:vAlign w:val="center"/>
          </w:tcPr>
          <w:p w:rsidR="003655C1" w:rsidRPr="003655C1" w:rsidRDefault="003655C1" w:rsidP="00185312">
            <w:pPr>
              <w:spacing w:line="360" w:lineRule="auto"/>
              <w:jc w:val="center"/>
              <w:rPr>
                <w:color w:val="000000"/>
                <w:lang w:val="kk-KZ"/>
              </w:rPr>
            </w:pPr>
            <w:r w:rsidRPr="003655C1">
              <w:rPr>
                <w:color w:val="000000"/>
                <w:lang w:val="kk-KZ"/>
              </w:rPr>
              <w:t>шаң</w:t>
            </w:r>
          </w:p>
        </w:tc>
        <w:tc>
          <w:tcPr>
            <w:tcW w:w="1135" w:type="dxa"/>
            <w:vAlign w:val="center"/>
          </w:tcPr>
          <w:p w:rsidR="003655C1" w:rsidRPr="003655C1" w:rsidRDefault="003655C1" w:rsidP="00185312">
            <w:pPr>
              <w:spacing w:line="360" w:lineRule="auto"/>
              <w:jc w:val="center"/>
              <w:rPr>
                <w:color w:val="000000"/>
                <w:lang w:val="kk-KZ"/>
              </w:rPr>
            </w:pPr>
            <w:r w:rsidRPr="003655C1">
              <w:rPr>
                <w:color w:val="000000"/>
                <w:lang w:val="kk-KZ"/>
              </w:rPr>
              <w:t>лай, ил</w:t>
            </w:r>
          </w:p>
        </w:tc>
        <w:tc>
          <w:tcPr>
            <w:tcW w:w="1098" w:type="dxa"/>
            <w:vAlign w:val="center"/>
          </w:tcPr>
          <w:p w:rsidR="003655C1" w:rsidRPr="003655C1" w:rsidRDefault="003655C1" w:rsidP="00185312">
            <w:pPr>
              <w:spacing w:line="360" w:lineRule="auto"/>
              <w:jc w:val="center"/>
              <w:rPr>
                <w:color w:val="000000"/>
                <w:lang w:val="kk-KZ"/>
              </w:rPr>
            </w:pPr>
            <w:r w:rsidRPr="003655C1">
              <w:rPr>
                <w:color w:val="000000"/>
                <w:lang w:val="kk-KZ"/>
              </w:rPr>
              <w:t>жалпы фракция</w:t>
            </w:r>
          </w:p>
        </w:tc>
      </w:tr>
      <w:tr w:rsidR="003655C1" w:rsidRPr="003655C1" w:rsidTr="00185312">
        <w:trPr>
          <w:trHeight w:val="276"/>
          <w:jc w:val="center"/>
        </w:trPr>
        <w:tc>
          <w:tcPr>
            <w:tcW w:w="960" w:type="dxa"/>
            <w:vMerge/>
            <w:vAlign w:val="center"/>
          </w:tcPr>
          <w:p w:rsidR="003655C1" w:rsidRPr="003655C1" w:rsidRDefault="003655C1" w:rsidP="00185312">
            <w:pPr>
              <w:spacing w:line="360" w:lineRule="auto"/>
              <w:jc w:val="center"/>
              <w:rPr>
                <w:color w:val="000000"/>
                <w:lang w:val="kk-KZ"/>
              </w:rPr>
            </w:pPr>
          </w:p>
        </w:tc>
        <w:tc>
          <w:tcPr>
            <w:tcW w:w="961" w:type="dxa"/>
            <w:vMerge/>
            <w:vAlign w:val="center"/>
          </w:tcPr>
          <w:p w:rsidR="003655C1" w:rsidRPr="003655C1" w:rsidRDefault="003655C1" w:rsidP="00185312">
            <w:pPr>
              <w:spacing w:line="360" w:lineRule="auto"/>
              <w:jc w:val="center"/>
              <w:rPr>
                <w:color w:val="000000"/>
                <w:lang w:val="kk-KZ"/>
              </w:rPr>
            </w:pPr>
          </w:p>
        </w:tc>
        <w:tc>
          <w:tcPr>
            <w:tcW w:w="993" w:type="dxa"/>
            <w:vAlign w:val="center"/>
          </w:tcPr>
          <w:p w:rsidR="003655C1" w:rsidRPr="003655C1" w:rsidRDefault="003655C1" w:rsidP="00185312">
            <w:pPr>
              <w:spacing w:line="360" w:lineRule="auto"/>
              <w:jc w:val="center"/>
              <w:rPr>
                <w:color w:val="000000"/>
              </w:rPr>
            </w:pPr>
            <w:r w:rsidRPr="003655C1">
              <w:rPr>
                <w:color w:val="000000"/>
              </w:rPr>
              <w:t>1</w:t>
            </w:r>
            <w:r w:rsidR="00765875">
              <w:rPr>
                <w:color w:val="000000"/>
              </w:rPr>
              <w:t>.0-0.</w:t>
            </w:r>
            <w:r w:rsidRPr="003655C1">
              <w:rPr>
                <w:color w:val="000000"/>
              </w:rPr>
              <w:t>25</w:t>
            </w:r>
          </w:p>
        </w:tc>
        <w:tc>
          <w:tcPr>
            <w:tcW w:w="1134" w:type="dxa"/>
            <w:vAlign w:val="center"/>
          </w:tcPr>
          <w:p w:rsidR="003655C1" w:rsidRPr="003655C1" w:rsidRDefault="003655C1" w:rsidP="00185312">
            <w:pPr>
              <w:spacing w:line="360" w:lineRule="auto"/>
              <w:jc w:val="center"/>
              <w:rPr>
                <w:color w:val="000000"/>
                <w:lang w:val="en-US"/>
              </w:rPr>
            </w:pPr>
            <w:r w:rsidRPr="003655C1">
              <w:rPr>
                <w:color w:val="000000"/>
                <w:lang w:val="kk-KZ"/>
              </w:rPr>
              <w:t>0</w:t>
            </w:r>
            <w:r w:rsidR="00765875">
              <w:rPr>
                <w:color w:val="000000"/>
                <w:lang w:val="kk-KZ"/>
              </w:rPr>
              <w:t>.</w:t>
            </w:r>
            <w:r w:rsidRPr="003655C1">
              <w:rPr>
                <w:color w:val="000000"/>
                <w:lang w:val="en-US"/>
              </w:rPr>
              <w:t>25-0</w:t>
            </w:r>
            <w:r w:rsidR="00765875">
              <w:rPr>
                <w:color w:val="000000"/>
              </w:rPr>
              <w:t>.</w:t>
            </w:r>
            <w:r w:rsidRPr="003655C1">
              <w:rPr>
                <w:color w:val="000000"/>
                <w:lang w:val="en-US"/>
              </w:rPr>
              <w:t>05</w:t>
            </w:r>
          </w:p>
        </w:tc>
        <w:tc>
          <w:tcPr>
            <w:tcW w:w="992" w:type="dxa"/>
            <w:vAlign w:val="center"/>
          </w:tcPr>
          <w:p w:rsidR="003655C1" w:rsidRPr="003655C1" w:rsidRDefault="003655C1" w:rsidP="00185312">
            <w:pPr>
              <w:spacing w:line="360" w:lineRule="auto"/>
              <w:jc w:val="center"/>
              <w:rPr>
                <w:color w:val="000000"/>
              </w:rPr>
            </w:pPr>
            <w:r w:rsidRPr="003655C1">
              <w:rPr>
                <w:color w:val="000000"/>
                <w:lang w:val="en-US"/>
              </w:rPr>
              <w:t>0</w:t>
            </w:r>
            <w:r w:rsidR="00765875">
              <w:rPr>
                <w:color w:val="000000"/>
              </w:rPr>
              <w:t>.</w:t>
            </w:r>
            <w:r w:rsidRPr="003655C1">
              <w:rPr>
                <w:color w:val="000000"/>
                <w:lang w:val="en-US"/>
              </w:rPr>
              <w:t>05-0</w:t>
            </w:r>
            <w:r w:rsidR="00765875">
              <w:rPr>
                <w:color w:val="000000"/>
              </w:rPr>
              <w:t>.</w:t>
            </w:r>
            <w:r w:rsidRPr="003655C1">
              <w:rPr>
                <w:color w:val="000000"/>
                <w:lang w:val="en-US"/>
              </w:rPr>
              <w:t>0</w:t>
            </w:r>
            <w:r w:rsidRPr="003655C1">
              <w:rPr>
                <w:color w:val="000000"/>
              </w:rPr>
              <w:t>1</w:t>
            </w:r>
          </w:p>
        </w:tc>
        <w:tc>
          <w:tcPr>
            <w:tcW w:w="968" w:type="dxa"/>
            <w:vAlign w:val="center"/>
          </w:tcPr>
          <w:p w:rsidR="003655C1" w:rsidRPr="003655C1" w:rsidRDefault="003655C1" w:rsidP="00185312">
            <w:pPr>
              <w:spacing w:line="360" w:lineRule="auto"/>
              <w:jc w:val="center"/>
              <w:rPr>
                <w:color w:val="000000"/>
              </w:rPr>
            </w:pPr>
            <w:r w:rsidRPr="003655C1">
              <w:rPr>
                <w:color w:val="000000"/>
                <w:lang w:val="en-US"/>
              </w:rPr>
              <w:t>0</w:t>
            </w:r>
            <w:r w:rsidR="00765875">
              <w:rPr>
                <w:color w:val="000000"/>
              </w:rPr>
              <w:t>.</w:t>
            </w:r>
            <w:r w:rsidRPr="003655C1">
              <w:rPr>
                <w:color w:val="000000"/>
                <w:lang w:val="en-US"/>
              </w:rPr>
              <w:t>0</w:t>
            </w:r>
            <w:r w:rsidRPr="003655C1">
              <w:rPr>
                <w:color w:val="000000"/>
              </w:rPr>
              <w:t>1-</w:t>
            </w:r>
          </w:p>
          <w:p w:rsidR="003655C1" w:rsidRPr="003655C1" w:rsidRDefault="003655C1" w:rsidP="00185312">
            <w:pPr>
              <w:spacing w:line="360" w:lineRule="auto"/>
              <w:jc w:val="center"/>
              <w:rPr>
                <w:color w:val="000000"/>
                <w:lang w:val="en-US"/>
              </w:rPr>
            </w:pPr>
            <w:r w:rsidRPr="003655C1">
              <w:rPr>
                <w:color w:val="000000"/>
              </w:rPr>
              <w:t>0</w:t>
            </w:r>
            <w:r w:rsidR="00765875">
              <w:rPr>
                <w:color w:val="000000"/>
              </w:rPr>
              <w:t>.</w:t>
            </w:r>
            <w:r w:rsidRPr="003655C1">
              <w:rPr>
                <w:color w:val="000000"/>
              </w:rPr>
              <w:t>005</w:t>
            </w:r>
          </w:p>
        </w:tc>
        <w:tc>
          <w:tcPr>
            <w:tcW w:w="1016" w:type="dxa"/>
            <w:vAlign w:val="center"/>
          </w:tcPr>
          <w:p w:rsidR="003655C1" w:rsidRPr="003655C1" w:rsidRDefault="003655C1" w:rsidP="00185312">
            <w:pPr>
              <w:spacing w:line="360" w:lineRule="auto"/>
              <w:jc w:val="center"/>
              <w:rPr>
                <w:color w:val="000000"/>
              </w:rPr>
            </w:pPr>
            <w:r w:rsidRPr="003655C1">
              <w:rPr>
                <w:color w:val="000000"/>
              </w:rPr>
              <w:t>0</w:t>
            </w:r>
            <w:r w:rsidR="00765875">
              <w:rPr>
                <w:color w:val="000000"/>
              </w:rPr>
              <w:t>.</w:t>
            </w:r>
            <w:r w:rsidRPr="003655C1">
              <w:rPr>
                <w:color w:val="000000"/>
              </w:rPr>
              <w:t>005-</w:t>
            </w:r>
          </w:p>
          <w:p w:rsidR="003655C1" w:rsidRPr="003655C1" w:rsidRDefault="003655C1" w:rsidP="00185312">
            <w:pPr>
              <w:spacing w:line="360" w:lineRule="auto"/>
              <w:jc w:val="center"/>
              <w:rPr>
                <w:color w:val="000000"/>
                <w:lang w:val="en-US"/>
              </w:rPr>
            </w:pPr>
            <w:r w:rsidRPr="003655C1">
              <w:rPr>
                <w:color w:val="000000"/>
              </w:rPr>
              <w:t>0</w:t>
            </w:r>
            <w:r w:rsidR="00765875">
              <w:rPr>
                <w:color w:val="000000"/>
              </w:rPr>
              <w:t>.</w:t>
            </w:r>
            <w:r w:rsidRPr="003655C1">
              <w:rPr>
                <w:color w:val="000000"/>
              </w:rPr>
              <w:t>001</w:t>
            </w:r>
          </w:p>
        </w:tc>
        <w:tc>
          <w:tcPr>
            <w:tcW w:w="1135" w:type="dxa"/>
            <w:vAlign w:val="center"/>
          </w:tcPr>
          <w:p w:rsidR="003655C1" w:rsidRPr="003655C1" w:rsidRDefault="003655C1" w:rsidP="00185312">
            <w:pPr>
              <w:spacing w:line="360" w:lineRule="auto"/>
              <w:jc w:val="center"/>
              <w:rPr>
                <w:color w:val="000000"/>
                <w:lang w:val="en-US"/>
              </w:rPr>
            </w:pPr>
            <w:r w:rsidRPr="003655C1">
              <w:rPr>
                <w:color w:val="000000"/>
                <w:lang w:val="en-US"/>
              </w:rPr>
              <w:t>&lt;</w:t>
            </w:r>
            <w:r w:rsidRPr="003655C1">
              <w:rPr>
                <w:color w:val="000000"/>
                <w:lang w:val="kk-KZ"/>
              </w:rPr>
              <w:t xml:space="preserve"> </w:t>
            </w:r>
            <w:r w:rsidRPr="003655C1">
              <w:rPr>
                <w:color w:val="000000"/>
              </w:rPr>
              <w:t>0</w:t>
            </w:r>
            <w:r w:rsidR="00765875">
              <w:rPr>
                <w:color w:val="000000"/>
              </w:rPr>
              <w:t>.</w:t>
            </w:r>
            <w:r w:rsidRPr="003655C1">
              <w:rPr>
                <w:color w:val="000000"/>
              </w:rPr>
              <w:t>001</w:t>
            </w:r>
          </w:p>
        </w:tc>
        <w:tc>
          <w:tcPr>
            <w:tcW w:w="1098" w:type="dxa"/>
            <w:vAlign w:val="center"/>
          </w:tcPr>
          <w:p w:rsidR="003655C1" w:rsidRPr="003655C1" w:rsidRDefault="003655C1" w:rsidP="00185312">
            <w:pPr>
              <w:spacing w:line="360" w:lineRule="auto"/>
              <w:jc w:val="center"/>
              <w:rPr>
                <w:color w:val="000000"/>
                <w:lang w:val="en-US"/>
              </w:rPr>
            </w:pPr>
            <w:r w:rsidRPr="003655C1">
              <w:rPr>
                <w:color w:val="000000"/>
                <w:lang w:val="en-US"/>
              </w:rPr>
              <w:t>&lt;</w:t>
            </w:r>
            <w:r w:rsidRPr="003655C1">
              <w:rPr>
                <w:color w:val="000000"/>
                <w:lang w:val="kk-KZ"/>
              </w:rPr>
              <w:t xml:space="preserve"> </w:t>
            </w:r>
            <w:r w:rsidRPr="003655C1">
              <w:rPr>
                <w:color w:val="000000"/>
              </w:rPr>
              <w:t>0</w:t>
            </w:r>
            <w:r w:rsidR="00765875">
              <w:rPr>
                <w:color w:val="000000"/>
              </w:rPr>
              <w:t>.</w:t>
            </w:r>
            <w:r w:rsidRPr="003655C1">
              <w:rPr>
                <w:color w:val="000000"/>
              </w:rPr>
              <w:t>01</w:t>
            </w:r>
          </w:p>
        </w:tc>
      </w:tr>
      <w:tr w:rsidR="003655C1" w:rsidRPr="003655C1" w:rsidTr="00185312">
        <w:trPr>
          <w:jc w:val="center"/>
        </w:trPr>
        <w:tc>
          <w:tcPr>
            <w:tcW w:w="960" w:type="dxa"/>
            <w:vAlign w:val="center"/>
          </w:tcPr>
          <w:p w:rsidR="003655C1" w:rsidRPr="003655C1" w:rsidRDefault="00765875" w:rsidP="00185312">
            <w:pPr>
              <w:spacing w:line="360" w:lineRule="auto"/>
              <w:jc w:val="center"/>
              <w:rPr>
                <w:color w:val="000000"/>
              </w:rPr>
            </w:pPr>
            <w:r>
              <w:rPr>
                <w:color w:val="000000"/>
              </w:rPr>
              <w:t>0-20</w:t>
            </w:r>
            <w:r w:rsidR="003655C1" w:rsidRPr="003655C1">
              <w:rPr>
                <w:color w:val="000000"/>
              </w:rPr>
              <w:t>см</w:t>
            </w:r>
          </w:p>
        </w:tc>
        <w:tc>
          <w:tcPr>
            <w:tcW w:w="961" w:type="dxa"/>
            <w:vAlign w:val="center"/>
          </w:tcPr>
          <w:p w:rsidR="003655C1" w:rsidRPr="003655C1" w:rsidRDefault="003655C1" w:rsidP="00185312">
            <w:pPr>
              <w:spacing w:line="360" w:lineRule="auto"/>
              <w:jc w:val="center"/>
              <w:rPr>
                <w:color w:val="000000"/>
                <w:lang w:val="en-US"/>
              </w:rPr>
            </w:pPr>
            <w:r w:rsidRPr="003655C1">
              <w:rPr>
                <w:color w:val="000000"/>
              </w:rPr>
              <w:t>5</w:t>
            </w:r>
            <w:r w:rsidR="00765875">
              <w:rPr>
                <w:color w:val="000000"/>
              </w:rPr>
              <w:t>.</w:t>
            </w:r>
            <w:r w:rsidRPr="003655C1">
              <w:rPr>
                <w:color w:val="000000"/>
                <w:lang w:val="en-US"/>
              </w:rPr>
              <w:t>68</w:t>
            </w:r>
          </w:p>
        </w:tc>
        <w:tc>
          <w:tcPr>
            <w:tcW w:w="993" w:type="dxa"/>
            <w:vAlign w:val="center"/>
          </w:tcPr>
          <w:p w:rsidR="003655C1" w:rsidRPr="003655C1" w:rsidRDefault="00765875" w:rsidP="00185312">
            <w:pPr>
              <w:spacing w:line="360" w:lineRule="auto"/>
              <w:jc w:val="center"/>
              <w:rPr>
                <w:color w:val="000000"/>
              </w:rPr>
            </w:pPr>
            <w:r>
              <w:rPr>
                <w:color w:val="000000"/>
              </w:rPr>
              <w:t>26.</w:t>
            </w:r>
            <w:r w:rsidR="003655C1" w:rsidRPr="003655C1">
              <w:rPr>
                <w:color w:val="000000"/>
              </w:rPr>
              <w:t>018</w:t>
            </w:r>
          </w:p>
        </w:tc>
        <w:tc>
          <w:tcPr>
            <w:tcW w:w="1134" w:type="dxa"/>
            <w:vAlign w:val="center"/>
          </w:tcPr>
          <w:p w:rsidR="003655C1" w:rsidRPr="003655C1" w:rsidRDefault="003655C1" w:rsidP="00185312">
            <w:pPr>
              <w:spacing w:line="360" w:lineRule="auto"/>
              <w:jc w:val="center"/>
              <w:rPr>
                <w:color w:val="000000"/>
                <w:lang w:val="en-US"/>
              </w:rPr>
            </w:pPr>
            <w:r w:rsidRPr="003655C1">
              <w:rPr>
                <w:color w:val="000000"/>
                <w:lang w:val="en-US"/>
              </w:rPr>
              <w:t>20</w:t>
            </w:r>
            <w:r w:rsidR="00765875">
              <w:rPr>
                <w:color w:val="000000"/>
              </w:rPr>
              <w:t>.</w:t>
            </w:r>
            <w:r w:rsidRPr="003655C1">
              <w:rPr>
                <w:color w:val="000000"/>
                <w:lang w:val="en-US"/>
              </w:rPr>
              <w:t>123</w:t>
            </w:r>
          </w:p>
        </w:tc>
        <w:tc>
          <w:tcPr>
            <w:tcW w:w="992" w:type="dxa"/>
            <w:vAlign w:val="center"/>
          </w:tcPr>
          <w:p w:rsidR="003655C1" w:rsidRPr="003655C1" w:rsidRDefault="003655C1" w:rsidP="00185312">
            <w:pPr>
              <w:spacing w:line="360" w:lineRule="auto"/>
              <w:jc w:val="center"/>
              <w:rPr>
                <w:color w:val="000000"/>
              </w:rPr>
            </w:pPr>
            <w:r w:rsidRPr="003655C1">
              <w:rPr>
                <w:color w:val="000000"/>
              </w:rPr>
              <w:t>26</w:t>
            </w:r>
            <w:r w:rsidR="00765875">
              <w:rPr>
                <w:color w:val="000000"/>
              </w:rPr>
              <w:t>.</w:t>
            </w:r>
            <w:r w:rsidRPr="003655C1">
              <w:rPr>
                <w:color w:val="000000"/>
              </w:rPr>
              <w:t>717</w:t>
            </w:r>
          </w:p>
        </w:tc>
        <w:tc>
          <w:tcPr>
            <w:tcW w:w="968" w:type="dxa"/>
            <w:vAlign w:val="center"/>
          </w:tcPr>
          <w:p w:rsidR="003655C1" w:rsidRPr="003655C1" w:rsidRDefault="003655C1" w:rsidP="00185312">
            <w:pPr>
              <w:spacing w:line="360" w:lineRule="auto"/>
              <w:jc w:val="center"/>
              <w:rPr>
                <w:color w:val="000000"/>
              </w:rPr>
            </w:pPr>
            <w:r w:rsidRPr="003655C1">
              <w:rPr>
                <w:color w:val="000000"/>
              </w:rPr>
              <w:t>6</w:t>
            </w:r>
            <w:r w:rsidR="00765875">
              <w:rPr>
                <w:color w:val="000000"/>
              </w:rPr>
              <w:t>.</w:t>
            </w:r>
            <w:r w:rsidRPr="003655C1">
              <w:rPr>
                <w:color w:val="000000"/>
              </w:rPr>
              <w:t>786</w:t>
            </w:r>
          </w:p>
        </w:tc>
        <w:tc>
          <w:tcPr>
            <w:tcW w:w="1016" w:type="dxa"/>
            <w:vAlign w:val="center"/>
          </w:tcPr>
          <w:p w:rsidR="003655C1" w:rsidRPr="003655C1" w:rsidRDefault="003655C1" w:rsidP="00185312">
            <w:pPr>
              <w:spacing w:line="360" w:lineRule="auto"/>
              <w:jc w:val="center"/>
              <w:rPr>
                <w:color w:val="000000"/>
              </w:rPr>
            </w:pPr>
            <w:r w:rsidRPr="003655C1">
              <w:rPr>
                <w:color w:val="000000"/>
              </w:rPr>
              <w:t>10</w:t>
            </w:r>
            <w:r w:rsidR="00765875">
              <w:rPr>
                <w:color w:val="000000"/>
              </w:rPr>
              <w:t>.</w:t>
            </w:r>
            <w:r w:rsidRPr="003655C1">
              <w:rPr>
                <w:color w:val="000000"/>
              </w:rPr>
              <w:t>602</w:t>
            </w:r>
          </w:p>
        </w:tc>
        <w:tc>
          <w:tcPr>
            <w:tcW w:w="1135" w:type="dxa"/>
            <w:vAlign w:val="center"/>
          </w:tcPr>
          <w:p w:rsidR="003655C1" w:rsidRPr="003655C1" w:rsidRDefault="003655C1" w:rsidP="00185312">
            <w:pPr>
              <w:spacing w:line="360" w:lineRule="auto"/>
              <w:jc w:val="center"/>
              <w:rPr>
                <w:color w:val="000000"/>
              </w:rPr>
            </w:pPr>
            <w:r w:rsidRPr="003655C1">
              <w:rPr>
                <w:color w:val="000000"/>
              </w:rPr>
              <w:t>9</w:t>
            </w:r>
            <w:r w:rsidR="00765875">
              <w:rPr>
                <w:color w:val="000000"/>
              </w:rPr>
              <w:t>.</w:t>
            </w:r>
            <w:r w:rsidRPr="003655C1">
              <w:rPr>
                <w:color w:val="000000"/>
              </w:rPr>
              <w:t>754</w:t>
            </w:r>
          </w:p>
        </w:tc>
        <w:tc>
          <w:tcPr>
            <w:tcW w:w="1098" w:type="dxa"/>
            <w:vAlign w:val="center"/>
          </w:tcPr>
          <w:p w:rsidR="003655C1" w:rsidRPr="003655C1" w:rsidRDefault="003655C1" w:rsidP="00185312">
            <w:pPr>
              <w:spacing w:line="360" w:lineRule="auto"/>
              <w:jc w:val="center"/>
              <w:rPr>
                <w:color w:val="000000"/>
              </w:rPr>
            </w:pPr>
            <w:r w:rsidRPr="003655C1">
              <w:rPr>
                <w:color w:val="000000"/>
              </w:rPr>
              <w:t>27</w:t>
            </w:r>
            <w:r w:rsidR="00765875">
              <w:rPr>
                <w:color w:val="000000"/>
              </w:rPr>
              <w:t>.</w:t>
            </w:r>
            <w:r w:rsidRPr="003655C1">
              <w:rPr>
                <w:color w:val="000000"/>
              </w:rPr>
              <w:t>142</w:t>
            </w:r>
          </w:p>
        </w:tc>
      </w:tr>
    </w:tbl>
    <w:p w:rsidR="003655C1" w:rsidRPr="003655C1" w:rsidRDefault="003655C1" w:rsidP="003655C1">
      <w:pPr>
        <w:spacing w:line="360" w:lineRule="auto"/>
        <w:ind w:firstLine="851"/>
        <w:jc w:val="both"/>
        <w:rPr>
          <w:color w:val="000000"/>
          <w:lang w:val="kk-KZ"/>
        </w:rPr>
      </w:pPr>
    </w:p>
    <w:p w:rsidR="003655C1" w:rsidRPr="003655C1" w:rsidRDefault="003655C1" w:rsidP="00765875">
      <w:pPr>
        <w:spacing w:line="360" w:lineRule="auto"/>
        <w:ind w:firstLine="567"/>
        <w:jc w:val="both"/>
        <w:rPr>
          <w:color w:val="000000"/>
          <w:lang w:val="kk-KZ"/>
        </w:rPr>
      </w:pPr>
      <w:r w:rsidRPr="003655C1">
        <w:rPr>
          <w:color w:val="000000"/>
          <w:lang w:val="kk-KZ"/>
        </w:rPr>
        <w:lastRenderedPageBreak/>
        <w:t>Топырақтың механикалық құрамына қарай алынған топырақтардың құрамындағы фракциялар бойынша жіктейді. Мысалы, алынған нәтижелер бойынша топырақ құрамында ірі, орташа, ұсақ құмдар және шаңдар бар. Құм фракциясы бойынша (1-0,05 мм) топыраққа келесідей сипаттама жасауға болады: су өткізгіштігі жоғары, ісінбейді, иілгіш</w:t>
      </w:r>
      <w:r w:rsidRPr="00677BA6">
        <w:rPr>
          <w:color w:val="000000" w:themeColor="text1"/>
          <w:lang w:val="kk-KZ"/>
        </w:rPr>
        <w:t xml:space="preserve"> </w:t>
      </w:r>
      <w:r w:rsidRPr="003655C1">
        <w:rPr>
          <w:color w:val="000000"/>
          <w:lang w:val="kk-KZ"/>
        </w:rPr>
        <w:t>емес. Механикалық құрамына байланысты алынған топырақ жеңіл топыраққа жатады, яғни құрамында 26,018 % құм, шаңның ірі фракциялары</w:t>
      </w:r>
      <w:r w:rsidR="00677BA6">
        <w:rPr>
          <w:color w:val="000000"/>
          <w:lang w:val="kk-KZ"/>
        </w:rPr>
        <w:t xml:space="preserve"> </w:t>
      </w:r>
      <w:r w:rsidRPr="003655C1">
        <w:rPr>
          <w:color w:val="000000"/>
          <w:lang w:val="kk-KZ"/>
        </w:rPr>
        <w:t>-</w:t>
      </w:r>
      <w:r w:rsidR="00677BA6">
        <w:rPr>
          <w:color w:val="000000"/>
          <w:lang w:val="kk-KZ"/>
        </w:rPr>
        <w:t xml:space="preserve"> </w:t>
      </w:r>
      <w:r w:rsidRPr="003655C1">
        <w:rPr>
          <w:color w:val="000000"/>
          <w:lang w:val="kk-KZ"/>
        </w:rPr>
        <w:t>26,717 %, орташа -</w:t>
      </w:r>
      <w:r w:rsidR="00677BA6">
        <w:rPr>
          <w:color w:val="000000"/>
          <w:lang w:val="kk-KZ"/>
        </w:rPr>
        <w:t xml:space="preserve"> </w:t>
      </w:r>
      <w:r w:rsidRPr="003655C1">
        <w:rPr>
          <w:color w:val="000000"/>
          <w:lang w:val="kk-KZ"/>
        </w:rPr>
        <w:t xml:space="preserve">6,786 %, ұсақ </w:t>
      </w:r>
      <w:r w:rsidR="00677BA6">
        <w:rPr>
          <w:color w:val="000000"/>
          <w:lang w:val="kk-KZ"/>
        </w:rPr>
        <w:t xml:space="preserve">фракциялары </w:t>
      </w:r>
      <w:r w:rsidRPr="003655C1">
        <w:rPr>
          <w:color w:val="000000"/>
          <w:lang w:val="kk-KZ"/>
        </w:rPr>
        <w:t>-</w:t>
      </w:r>
      <w:r w:rsidR="00677BA6">
        <w:rPr>
          <w:color w:val="000000"/>
          <w:lang w:val="kk-KZ"/>
        </w:rPr>
        <w:t xml:space="preserve"> </w:t>
      </w:r>
      <w:r w:rsidRPr="003655C1">
        <w:rPr>
          <w:color w:val="000000"/>
          <w:lang w:val="kk-KZ"/>
        </w:rPr>
        <w:t>10,602 %</w:t>
      </w:r>
      <w:r w:rsidR="00677BA6">
        <w:rPr>
          <w:color w:val="000000"/>
          <w:lang w:val="kk-KZ"/>
        </w:rPr>
        <w:t xml:space="preserve"> құрап, лайдың (ил) көрсеткіші </w:t>
      </w:r>
      <w:r w:rsidRPr="003655C1">
        <w:rPr>
          <w:color w:val="000000"/>
          <w:lang w:val="kk-KZ"/>
        </w:rPr>
        <w:t xml:space="preserve">9,754 % </w:t>
      </w:r>
      <w:r w:rsidR="00677BA6">
        <w:rPr>
          <w:color w:val="000000"/>
          <w:lang w:val="kk-KZ"/>
        </w:rPr>
        <w:t>көрсетіп отыр.</w:t>
      </w:r>
      <w:r w:rsidRPr="003655C1">
        <w:rPr>
          <w:color w:val="000000"/>
          <w:lang w:val="kk-KZ"/>
        </w:rPr>
        <w:t xml:space="preserve"> Мұндай топырақтардың су өткізгіштік жақсы және ауа режимі оңтайлы болады, бірақ гумус пен өсімдіктерге қажетті қоректену элементтеріне кедей, жел эрозиясына ұшырауға бейім келеді.</w:t>
      </w:r>
      <w:r w:rsidR="00677BA6">
        <w:rPr>
          <w:color w:val="000000"/>
          <w:lang w:val="kk-KZ"/>
        </w:rPr>
        <w:t xml:space="preserve"> </w:t>
      </w:r>
      <w:r w:rsidRPr="003655C1">
        <w:rPr>
          <w:color w:val="000000"/>
          <w:lang w:val="kk-KZ"/>
        </w:rPr>
        <w:t>Топырақтың механикалық құрамы оның су-физикалық, физика-механикалық, ауалық, жылулық қасиеттеріне, тотықтырғыш шарттарына, сіңіру қабілеті мен құрамындағы гумус</w:t>
      </w:r>
      <w:r w:rsidR="00677BA6">
        <w:rPr>
          <w:color w:val="000000"/>
          <w:lang w:val="kk-KZ"/>
        </w:rPr>
        <w:t xml:space="preserve">тың үлесіне және </w:t>
      </w:r>
      <w:r w:rsidRPr="003655C1">
        <w:rPr>
          <w:color w:val="000000"/>
          <w:lang w:val="kk-KZ"/>
        </w:rPr>
        <w:t>әртүрлі элементтер мен азоттың жинақталуына едәуір әсерін тигізеді.</w:t>
      </w:r>
    </w:p>
    <w:p w:rsidR="003655C1" w:rsidRPr="007F77F4" w:rsidRDefault="003655C1" w:rsidP="00B37F3F">
      <w:pPr>
        <w:spacing w:line="360" w:lineRule="auto"/>
        <w:ind w:firstLine="567"/>
        <w:jc w:val="both"/>
        <w:rPr>
          <w:color w:val="000000"/>
          <w:lang w:val="kk-KZ"/>
        </w:rPr>
      </w:pPr>
      <w:r w:rsidRPr="003655C1">
        <w:rPr>
          <w:color w:val="000000"/>
          <w:lang w:val="kk-KZ"/>
        </w:rPr>
        <w:t xml:space="preserve">Қорыта келе, топырақтың гумустық қабатының аз болуына сәйкес, өсімдік </w:t>
      </w:r>
      <w:r w:rsidR="00E43FBB">
        <w:rPr>
          <w:color w:val="000000"/>
          <w:lang w:val="kk-KZ"/>
        </w:rPr>
        <w:t>ж</w:t>
      </w:r>
      <w:r w:rsidRPr="003655C1">
        <w:rPr>
          <w:color w:val="000000"/>
          <w:lang w:val="kk-KZ"/>
        </w:rPr>
        <w:t xml:space="preserve">абындысының тек </w:t>
      </w:r>
      <w:r w:rsidRPr="007F77F4">
        <w:rPr>
          <w:color w:val="000000"/>
          <w:lang w:val="kk-KZ"/>
        </w:rPr>
        <w:t>төзімді ғана дақылдары мекен ете алады. Ол дегеніміз, өлі топырақтарды қалпына келтіру процестері кезінде дамыту тек фиторемедиация жолдарымен жүзеге асады</w:t>
      </w:r>
      <w:r w:rsidR="007F77F4" w:rsidRPr="007F77F4">
        <w:rPr>
          <w:color w:val="000000"/>
          <w:lang w:val="kk-KZ"/>
        </w:rPr>
        <w:t xml:space="preserve"> деп білуге негіз бар.</w:t>
      </w:r>
    </w:p>
    <w:p w:rsidR="007F77F4" w:rsidRPr="007F77F4" w:rsidRDefault="007F77F4" w:rsidP="00B37F3F">
      <w:pPr>
        <w:spacing w:line="360" w:lineRule="auto"/>
        <w:jc w:val="center"/>
        <w:rPr>
          <w:b/>
          <w:lang w:val="kk-KZ"/>
        </w:rPr>
      </w:pPr>
    </w:p>
    <w:p w:rsidR="007F77F4" w:rsidRPr="00E43FBB" w:rsidRDefault="007F77F4" w:rsidP="00B37F3F">
      <w:pPr>
        <w:spacing w:line="360" w:lineRule="auto"/>
        <w:jc w:val="center"/>
        <w:rPr>
          <w:b/>
          <w:lang w:val="kk-KZ"/>
        </w:rPr>
      </w:pPr>
      <w:r w:rsidRPr="00E43FBB">
        <w:rPr>
          <w:b/>
          <w:lang w:val="kk-KZ"/>
        </w:rPr>
        <w:t>ӘДЕБИЕТ</w:t>
      </w:r>
    </w:p>
    <w:p w:rsidR="00456EFC" w:rsidRPr="00E43FBB" w:rsidRDefault="00456EFC" w:rsidP="00241E69">
      <w:pPr>
        <w:pStyle w:val="a5"/>
        <w:numPr>
          <w:ilvl w:val="0"/>
          <w:numId w:val="5"/>
        </w:numPr>
        <w:tabs>
          <w:tab w:val="left" w:pos="284"/>
        </w:tabs>
        <w:autoSpaceDE w:val="0"/>
        <w:autoSpaceDN w:val="0"/>
        <w:adjustRightInd w:val="0"/>
        <w:spacing w:after="0" w:line="360" w:lineRule="auto"/>
        <w:ind w:left="0" w:firstLine="0"/>
        <w:jc w:val="both"/>
        <w:rPr>
          <w:rFonts w:ascii="TimesNewRomanPSMT" w:eastAsia="Calibri" w:hAnsi="TimesNewRomanPSMT" w:cs="TimesNewRomanPSMT"/>
          <w:sz w:val="24"/>
          <w:szCs w:val="24"/>
        </w:rPr>
      </w:pPr>
      <w:r w:rsidRPr="00E43FBB">
        <w:rPr>
          <w:rFonts w:ascii="TimesNewRomanPSMT" w:eastAsia="Calibri" w:hAnsi="TimesNewRomanPSMT" w:cs="TimesNewRomanPSMT"/>
          <w:sz w:val="24"/>
          <w:szCs w:val="24"/>
        </w:rPr>
        <w:t xml:space="preserve">Киреева Н.А., Юмагузина Х.А., </w:t>
      </w:r>
      <w:proofErr w:type="spellStart"/>
      <w:r w:rsidRPr="00E43FBB">
        <w:rPr>
          <w:rFonts w:ascii="TimesNewRomanPSMT" w:eastAsia="Calibri" w:hAnsi="TimesNewRomanPSMT" w:cs="TimesNewRomanPSMT"/>
          <w:sz w:val="24"/>
          <w:szCs w:val="24"/>
        </w:rPr>
        <w:t>Кузяхметов</w:t>
      </w:r>
      <w:proofErr w:type="spellEnd"/>
      <w:r w:rsidRPr="00E43FBB">
        <w:rPr>
          <w:rFonts w:ascii="TimesNewRomanPSMT" w:eastAsia="Calibri" w:hAnsi="TimesNewRomanPSMT" w:cs="TimesNewRomanPSMT"/>
          <w:sz w:val="24"/>
          <w:szCs w:val="24"/>
        </w:rPr>
        <w:t xml:space="preserve"> Т.Т. Рост и развитие</w:t>
      </w:r>
      <w:r w:rsidR="007F77F4" w:rsidRPr="00E43FBB">
        <w:rPr>
          <w:rFonts w:ascii="TimesNewRomanPSMT" w:eastAsia="Calibri" w:hAnsi="TimesNewRomanPSMT" w:cs="TimesNewRomanPSMT"/>
          <w:sz w:val="24"/>
          <w:szCs w:val="24"/>
          <w:lang w:val="kk-KZ"/>
        </w:rPr>
        <w:t xml:space="preserve"> </w:t>
      </w:r>
      <w:r w:rsidRPr="00E43FBB">
        <w:rPr>
          <w:rFonts w:ascii="TimesNewRomanPSMT" w:eastAsia="Calibri" w:hAnsi="TimesNewRomanPSMT" w:cs="TimesNewRomanPSMT"/>
          <w:sz w:val="24"/>
          <w:szCs w:val="24"/>
        </w:rPr>
        <w:t xml:space="preserve">растений овса на почвах, загрязненных нефтью // </w:t>
      </w:r>
      <w:proofErr w:type="spellStart"/>
      <w:r w:rsidRPr="00E43FBB">
        <w:rPr>
          <w:rFonts w:ascii="TimesNewRomanPSMT" w:eastAsia="Calibri" w:hAnsi="TimesNewRomanPSMT" w:cs="TimesNewRomanPSMT"/>
          <w:sz w:val="24"/>
          <w:szCs w:val="24"/>
        </w:rPr>
        <w:t>Селск.биология</w:t>
      </w:r>
      <w:proofErr w:type="spellEnd"/>
      <w:r w:rsidR="007F77F4" w:rsidRPr="00E43FBB">
        <w:rPr>
          <w:rFonts w:ascii="TimesNewRomanPSMT" w:eastAsia="Calibri" w:hAnsi="TimesNewRomanPSMT" w:cs="TimesNewRomanPSMT"/>
          <w:sz w:val="24"/>
          <w:szCs w:val="24"/>
          <w:lang w:val="kk-KZ"/>
        </w:rPr>
        <w:t xml:space="preserve">, </w:t>
      </w:r>
      <w:r w:rsidRPr="00E43FBB">
        <w:rPr>
          <w:rFonts w:ascii="TimesNewRomanPSMT" w:eastAsia="Calibri" w:hAnsi="TimesNewRomanPSMT" w:cs="TimesNewRomanPSMT"/>
          <w:sz w:val="24"/>
          <w:szCs w:val="24"/>
        </w:rPr>
        <w:t>1996. №</w:t>
      </w:r>
      <w:r w:rsidR="007F77F4" w:rsidRPr="00E43FBB">
        <w:rPr>
          <w:rFonts w:ascii="TimesNewRomanPSMT" w:eastAsia="Calibri" w:hAnsi="TimesNewRomanPSMT" w:cs="TimesNewRomanPSMT"/>
          <w:sz w:val="24"/>
          <w:szCs w:val="24"/>
          <w:lang w:val="kk-KZ"/>
        </w:rPr>
        <w:t xml:space="preserve"> </w:t>
      </w:r>
      <w:r w:rsidRPr="00E43FBB">
        <w:rPr>
          <w:rFonts w:ascii="TimesNewRomanPSMT" w:eastAsia="Calibri" w:hAnsi="TimesNewRomanPSMT" w:cs="TimesNewRomanPSMT"/>
          <w:sz w:val="24"/>
          <w:szCs w:val="24"/>
        </w:rPr>
        <w:t xml:space="preserve">5. </w:t>
      </w:r>
      <w:r w:rsidR="007F77F4" w:rsidRPr="00E43FBB">
        <w:rPr>
          <w:rFonts w:ascii="TimesNewRomanPSMT" w:eastAsia="Calibri" w:hAnsi="TimesNewRomanPSMT" w:cs="TimesNewRomanPSMT"/>
          <w:sz w:val="24"/>
          <w:szCs w:val="24"/>
          <w:lang w:val="kk-KZ"/>
        </w:rPr>
        <w:t xml:space="preserve">- </w:t>
      </w:r>
      <w:r w:rsidRPr="00E43FBB">
        <w:rPr>
          <w:rFonts w:ascii="TimesNewRomanPSMT" w:eastAsia="Calibri" w:hAnsi="TimesNewRomanPSMT" w:cs="TimesNewRomanPSMT"/>
          <w:sz w:val="24"/>
          <w:szCs w:val="24"/>
        </w:rPr>
        <w:t>С.</w:t>
      </w:r>
      <w:r w:rsidR="007F77F4" w:rsidRPr="00E43FBB">
        <w:rPr>
          <w:rFonts w:ascii="TimesNewRomanPSMT" w:eastAsia="Calibri" w:hAnsi="TimesNewRomanPSMT" w:cs="TimesNewRomanPSMT"/>
          <w:sz w:val="24"/>
          <w:szCs w:val="24"/>
          <w:lang w:val="kk-KZ"/>
        </w:rPr>
        <w:t xml:space="preserve"> </w:t>
      </w:r>
      <w:r w:rsidRPr="00E43FBB">
        <w:rPr>
          <w:rFonts w:ascii="TimesNewRomanPSMT" w:eastAsia="Calibri" w:hAnsi="TimesNewRomanPSMT" w:cs="TimesNewRomanPSMT"/>
          <w:sz w:val="24"/>
          <w:szCs w:val="24"/>
        </w:rPr>
        <w:t>48-54.</w:t>
      </w:r>
    </w:p>
    <w:p w:rsidR="00241E69" w:rsidRPr="00241E69" w:rsidRDefault="00241E69" w:rsidP="00241E69">
      <w:pPr>
        <w:pStyle w:val="31"/>
        <w:numPr>
          <w:ilvl w:val="0"/>
          <w:numId w:val="5"/>
        </w:numPr>
        <w:tabs>
          <w:tab w:val="left" w:pos="284"/>
        </w:tabs>
        <w:spacing w:after="0" w:line="360" w:lineRule="auto"/>
        <w:ind w:left="0" w:firstLine="0"/>
        <w:jc w:val="both"/>
        <w:rPr>
          <w:color w:val="000000"/>
          <w:sz w:val="24"/>
          <w:szCs w:val="24"/>
          <w:lang w:val="kk-KZ"/>
        </w:rPr>
      </w:pPr>
      <w:r w:rsidRPr="00241E69">
        <w:rPr>
          <w:color w:val="000000"/>
          <w:sz w:val="24"/>
          <w:szCs w:val="24"/>
          <w:lang w:val="kk-KZ"/>
        </w:rPr>
        <w:t xml:space="preserve">Досжанов Е.О., Оңғарбаев Е.Қ., Мансуров З.А., Жубанова А.А. Фиторемедиация процесі арқылы мұнаймен ластанған топырақты тазалау // Научно-технологическое развитие нефтегазового комплекса: Доклады Девятых научных Надировских чтений. </w:t>
      </w:r>
      <w:r>
        <w:rPr>
          <w:color w:val="000000"/>
          <w:sz w:val="24"/>
          <w:szCs w:val="24"/>
          <w:lang w:val="kk-KZ"/>
        </w:rPr>
        <w:t>-</w:t>
      </w:r>
      <w:r w:rsidRPr="00241E69">
        <w:rPr>
          <w:color w:val="000000"/>
          <w:sz w:val="24"/>
          <w:szCs w:val="24"/>
          <w:lang w:val="kk-KZ"/>
        </w:rPr>
        <w:t xml:space="preserve"> Алматы, 2011. </w:t>
      </w:r>
      <w:r>
        <w:rPr>
          <w:color w:val="000000"/>
          <w:sz w:val="24"/>
          <w:szCs w:val="24"/>
          <w:lang w:val="kk-KZ"/>
        </w:rPr>
        <w:t>-</w:t>
      </w:r>
      <w:r w:rsidRPr="00241E69">
        <w:rPr>
          <w:color w:val="000000"/>
          <w:sz w:val="24"/>
          <w:szCs w:val="24"/>
          <w:lang w:val="kk-KZ"/>
        </w:rPr>
        <w:t xml:space="preserve"> С. 414-417.</w:t>
      </w:r>
    </w:p>
    <w:p w:rsidR="00456EFC" w:rsidRPr="00241E69" w:rsidRDefault="00456EFC" w:rsidP="00241E69">
      <w:pPr>
        <w:pStyle w:val="a5"/>
        <w:numPr>
          <w:ilvl w:val="0"/>
          <w:numId w:val="5"/>
        </w:numPr>
        <w:tabs>
          <w:tab w:val="left" w:pos="284"/>
        </w:tabs>
        <w:autoSpaceDE w:val="0"/>
        <w:autoSpaceDN w:val="0"/>
        <w:adjustRightInd w:val="0"/>
        <w:spacing w:after="0" w:line="360" w:lineRule="auto"/>
        <w:ind w:left="0" w:firstLine="0"/>
        <w:jc w:val="both"/>
        <w:rPr>
          <w:rFonts w:ascii="Times New Roman" w:eastAsia="Calibri" w:hAnsi="Times New Roman"/>
          <w:sz w:val="24"/>
          <w:szCs w:val="24"/>
        </w:rPr>
      </w:pPr>
      <w:r w:rsidRPr="00241E69">
        <w:rPr>
          <w:rFonts w:ascii="Times New Roman" w:eastAsia="Calibri" w:hAnsi="Times New Roman"/>
          <w:sz w:val="24"/>
          <w:szCs w:val="24"/>
        </w:rPr>
        <w:t xml:space="preserve">Максименко А.П., Герш </w:t>
      </w:r>
      <w:r w:rsidR="00B37F3F" w:rsidRPr="00241E69">
        <w:rPr>
          <w:rFonts w:ascii="Times New Roman" w:eastAsia="Calibri" w:hAnsi="Times New Roman"/>
          <w:sz w:val="24"/>
          <w:szCs w:val="24"/>
        </w:rPr>
        <w:t xml:space="preserve">А.В. </w:t>
      </w:r>
      <w:r w:rsidRPr="00241E69">
        <w:rPr>
          <w:rFonts w:ascii="Times New Roman" w:eastAsia="Calibri" w:hAnsi="Times New Roman"/>
          <w:sz w:val="24"/>
          <w:szCs w:val="24"/>
        </w:rPr>
        <w:t>Реакция древесно-кустарниковой</w:t>
      </w:r>
      <w:r w:rsidR="007F77F4" w:rsidRPr="00241E69">
        <w:rPr>
          <w:rFonts w:ascii="Times New Roman" w:eastAsia="Calibri" w:hAnsi="Times New Roman"/>
          <w:sz w:val="24"/>
          <w:szCs w:val="24"/>
          <w:lang w:val="kk-KZ"/>
        </w:rPr>
        <w:t xml:space="preserve"> </w:t>
      </w:r>
      <w:r w:rsidRPr="00241E69">
        <w:rPr>
          <w:rFonts w:ascii="Times New Roman" w:eastAsia="Calibri" w:hAnsi="Times New Roman"/>
          <w:sz w:val="24"/>
          <w:szCs w:val="24"/>
        </w:rPr>
        <w:t>растительности на загрязнение почвы нефтью // Россия. Издательство</w:t>
      </w:r>
      <w:r w:rsidR="007F77F4" w:rsidRPr="00241E69">
        <w:rPr>
          <w:rFonts w:ascii="Times New Roman" w:eastAsia="Calibri" w:hAnsi="Times New Roman"/>
          <w:sz w:val="24"/>
          <w:szCs w:val="24"/>
          <w:lang w:val="kk-KZ"/>
        </w:rPr>
        <w:t xml:space="preserve"> </w:t>
      </w:r>
      <w:proofErr w:type="spellStart"/>
      <w:r w:rsidRPr="00241E69">
        <w:rPr>
          <w:rFonts w:ascii="Times New Roman" w:eastAsia="Calibri" w:hAnsi="Times New Roman"/>
          <w:sz w:val="24"/>
          <w:szCs w:val="24"/>
        </w:rPr>
        <w:t>Агрорус</w:t>
      </w:r>
      <w:proofErr w:type="spellEnd"/>
      <w:r w:rsidRPr="00241E69">
        <w:rPr>
          <w:rFonts w:ascii="Times New Roman" w:eastAsia="Calibri" w:hAnsi="Times New Roman"/>
          <w:sz w:val="24"/>
          <w:szCs w:val="24"/>
        </w:rPr>
        <w:t>. 2008. №</w:t>
      </w:r>
      <w:r w:rsidR="007F77F4" w:rsidRPr="00241E69">
        <w:rPr>
          <w:rFonts w:ascii="Times New Roman" w:eastAsia="Calibri" w:hAnsi="Times New Roman"/>
          <w:sz w:val="24"/>
          <w:szCs w:val="24"/>
          <w:lang w:val="kk-KZ"/>
        </w:rPr>
        <w:t xml:space="preserve"> </w:t>
      </w:r>
      <w:r w:rsidRPr="00241E69">
        <w:rPr>
          <w:rFonts w:ascii="Times New Roman" w:eastAsia="Calibri" w:hAnsi="Times New Roman"/>
          <w:sz w:val="24"/>
          <w:szCs w:val="24"/>
        </w:rPr>
        <w:t>10-12.</w:t>
      </w:r>
    </w:p>
    <w:p w:rsidR="00456EFC" w:rsidRPr="00241E69" w:rsidRDefault="00456EFC" w:rsidP="00241E69">
      <w:pPr>
        <w:tabs>
          <w:tab w:val="left" w:pos="284"/>
        </w:tabs>
        <w:spacing w:line="360" w:lineRule="auto"/>
        <w:jc w:val="both"/>
      </w:pPr>
    </w:p>
    <w:sectPr w:rsidR="00456EFC" w:rsidRPr="00241E69" w:rsidSect="003655C1">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77B24"/>
    <w:multiLevelType w:val="hybridMultilevel"/>
    <w:tmpl w:val="BC06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F7797F"/>
    <w:multiLevelType w:val="hybridMultilevel"/>
    <w:tmpl w:val="A48C3028"/>
    <w:lvl w:ilvl="0" w:tplc="D812E1E2">
      <w:start w:val="1"/>
      <w:numFmt w:val="decimal"/>
      <w:lvlText w:val="%1."/>
      <w:legacy w:legacy="1" w:legacySpace="0" w:legacyIndent="283"/>
      <w:lvlJc w:val="left"/>
      <w:pPr>
        <w:ind w:left="283" w:hanging="283"/>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6193207"/>
    <w:multiLevelType w:val="multilevel"/>
    <w:tmpl w:val="AA562A9A"/>
    <w:lvl w:ilvl="0">
      <w:start w:val="1"/>
      <w:numFmt w:val="decimal"/>
      <w:lvlText w:val="%1."/>
      <w:lvlJc w:val="left"/>
      <w:pPr>
        <w:ind w:left="1350" w:hanging="360"/>
      </w:pPr>
    </w:lvl>
    <w:lvl w:ilvl="1">
      <w:start w:val="1"/>
      <w:numFmt w:val="decimal"/>
      <w:isLgl/>
      <w:lvlText w:val="%1.%2"/>
      <w:lvlJc w:val="left"/>
      <w:pPr>
        <w:ind w:left="2400" w:hanging="1410"/>
      </w:pPr>
      <w:rPr>
        <w:rFonts w:hint="default"/>
      </w:rPr>
    </w:lvl>
    <w:lvl w:ilvl="2">
      <w:start w:val="1"/>
      <w:numFmt w:val="decimal"/>
      <w:isLgl/>
      <w:lvlText w:val="%1.%2.%3"/>
      <w:lvlJc w:val="left"/>
      <w:pPr>
        <w:ind w:left="2400" w:hanging="1410"/>
      </w:pPr>
      <w:rPr>
        <w:rFonts w:hint="default"/>
      </w:rPr>
    </w:lvl>
    <w:lvl w:ilvl="3">
      <w:start w:val="1"/>
      <w:numFmt w:val="decimal"/>
      <w:isLgl/>
      <w:lvlText w:val="%1.%2.%3.%4"/>
      <w:lvlJc w:val="left"/>
      <w:pPr>
        <w:ind w:left="2400" w:hanging="1410"/>
      </w:pPr>
      <w:rPr>
        <w:rFonts w:hint="default"/>
      </w:rPr>
    </w:lvl>
    <w:lvl w:ilvl="4">
      <w:start w:val="1"/>
      <w:numFmt w:val="decimal"/>
      <w:isLgl/>
      <w:lvlText w:val="%1.%2.%3.%4.%5"/>
      <w:lvlJc w:val="left"/>
      <w:pPr>
        <w:ind w:left="2400" w:hanging="141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3">
    <w:nsid w:val="67630BCA"/>
    <w:multiLevelType w:val="hybridMultilevel"/>
    <w:tmpl w:val="E1228B8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67A86E5C"/>
    <w:multiLevelType w:val="hybridMultilevel"/>
    <w:tmpl w:val="B622CABA"/>
    <w:lvl w:ilvl="0" w:tplc="FAC89438">
      <w:start w:val="1"/>
      <w:numFmt w:val="upperRoman"/>
      <w:lvlText w:val="%1."/>
      <w:lvlJc w:val="left"/>
      <w:pPr>
        <w:ind w:left="1425" w:hanging="72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77CD4D14"/>
    <w:multiLevelType w:val="hybridMultilevel"/>
    <w:tmpl w:val="9EEAF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655C1"/>
    <w:rsid w:val="000567F5"/>
    <w:rsid w:val="00071D3A"/>
    <w:rsid w:val="00097F84"/>
    <w:rsid w:val="000A1769"/>
    <w:rsid w:val="000B7CD2"/>
    <w:rsid w:val="000B7D55"/>
    <w:rsid w:val="000C4F76"/>
    <w:rsid w:val="00112910"/>
    <w:rsid w:val="001435CE"/>
    <w:rsid w:val="001827A2"/>
    <w:rsid w:val="00185312"/>
    <w:rsid w:val="00193DE8"/>
    <w:rsid w:val="001B6FBE"/>
    <w:rsid w:val="00205000"/>
    <w:rsid w:val="002070F6"/>
    <w:rsid w:val="00236B90"/>
    <w:rsid w:val="00241E69"/>
    <w:rsid w:val="00280ECB"/>
    <w:rsid w:val="002918F6"/>
    <w:rsid w:val="002C1A77"/>
    <w:rsid w:val="002C2B19"/>
    <w:rsid w:val="002C3C41"/>
    <w:rsid w:val="003076BE"/>
    <w:rsid w:val="0032419F"/>
    <w:rsid w:val="0032657A"/>
    <w:rsid w:val="003478BA"/>
    <w:rsid w:val="003532BF"/>
    <w:rsid w:val="003655C1"/>
    <w:rsid w:val="00380234"/>
    <w:rsid w:val="0039037F"/>
    <w:rsid w:val="003D3424"/>
    <w:rsid w:val="003F58B9"/>
    <w:rsid w:val="00421603"/>
    <w:rsid w:val="0043281E"/>
    <w:rsid w:val="00437E31"/>
    <w:rsid w:val="00456EFC"/>
    <w:rsid w:val="004719AC"/>
    <w:rsid w:val="004A7DCC"/>
    <w:rsid w:val="004B0FFC"/>
    <w:rsid w:val="004C744A"/>
    <w:rsid w:val="004E0E33"/>
    <w:rsid w:val="004E2AC2"/>
    <w:rsid w:val="0052416C"/>
    <w:rsid w:val="005A4BEA"/>
    <w:rsid w:val="005B2FA1"/>
    <w:rsid w:val="005B62DB"/>
    <w:rsid w:val="005D5688"/>
    <w:rsid w:val="00604F25"/>
    <w:rsid w:val="006121A6"/>
    <w:rsid w:val="0061268C"/>
    <w:rsid w:val="00656B8E"/>
    <w:rsid w:val="0066398F"/>
    <w:rsid w:val="00664E2D"/>
    <w:rsid w:val="00677BA6"/>
    <w:rsid w:val="00680CF2"/>
    <w:rsid w:val="006849ED"/>
    <w:rsid w:val="006936C6"/>
    <w:rsid w:val="006C169A"/>
    <w:rsid w:val="006D4A4A"/>
    <w:rsid w:val="006E3CD6"/>
    <w:rsid w:val="0073409D"/>
    <w:rsid w:val="00736471"/>
    <w:rsid w:val="0076556D"/>
    <w:rsid w:val="00765875"/>
    <w:rsid w:val="0077354B"/>
    <w:rsid w:val="007A6C93"/>
    <w:rsid w:val="007F77F4"/>
    <w:rsid w:val="00837F41"/>
    <w:rsid w:val="008468F7"/>
    <w:rsid w:val="00856E6F"/>
    <w:rsid w:val="008570DF"/>
    <w:rsid w:val="008770F6"/>
    <w:rsid w:val="0088148F"/>
    <w:rsid w:val="008A6368"/>
    <w:rsid w:val="008E3194"/>
    <w:rsid w:val="008E5CC1"/>
    <w:rsid w:val="00937690"/>
    <w:rsid w:val="00954EB3"/>
    <w:rsid w:val="00981217"/>
    <w:rsid w:val="00995EF9"/>
    <w:rsid w:val="009977F3"/>
    <w:rsid w:val="009A19FF"/>
    <w:rsid w:val="009C088F"/>
    <w:rsid w:val="009E0FD1"/>
    <w:rsid w:val="009E3BE4"/>
    <w:rsid w:val="00A03939"/>
    <w:rsid w:val="00A42B05"/>
    <w:rsid w:val="00AD0888"/>
    <w:rsid w:val="00AD5E17"/>
    <w:rsid w:val="00B16FA8"/>
    <w:rsid w:val="00B30DCE"/>
    <w:rsid w:val="00B37F3F"/>
    <w:rsid w:val="00B86EAA"/>
    <w:rsid w:val="00BB0334"/>
    <w:rsid w:val="00BB4E4B"/>
    <w:rsid w:val="00BC35F9"/>
    <w:rsid w:val="00BD4789"/>
    <w:rsid w:val="00C21BC8"/>
    <w:rsid w:val="00C24101"/>
    <w:rsid w:val="00C4327F"/>
    <w:rsid w:val="00C43AD6"/>
    <w:rsid w:val="00C5193D"/>
    <w:rsid w:val="00C56B5B"/>
    <w:rsid w:val="00C62253"/>
    <w:rsid w:val="00C658AC"/>
    <w:rsid w:val="00C746F7"/>
    <w:rsid w:val="00C91119"/>
    <w:rsid w:val="00C964CF"/>
    <w:rsid w:val="00CA251F"/>
    <w:rsid w:val="00CB4484"/>
    <w:rsid w:val="00CD79BE"/>
    <w:rsid w:val="00CF2E8C"/>
    <w:rsid w:val="00CF53E5"/>
    <w:rsid w:val="00D26FE8"/>
    <w:rsid w:val="00D76D35"/>
    <w:rsid w:val="00DE7D99"/>
    <w:rsid w:val="00E059E8"/>
    <w:rsid w:val="00E43FBB"/>
    <w:rsid w:val="00E45D85"/>
    <w:rsid w:val="00E76F4F"/>
    <w:rsid w:val="00E86D7B"/>
    <w:rsid w:val="00EF39B3"/>
    <w:rsid w:val="00F21496"/>
    <w:rsid w:val="00F375EB"/>
    <w:rsid w:val="00F53944"/>
    <w:rsid w:val="00F70066"/>
    <w:rsid w:val="00FA23FA"/>
    <w:rsid w:val="00FC01C9"/>
    <w:rsid w:val="00FC48C3"/>
    <w:rsid w:val="00FC62D6"/>
    <w:rsid w:val="00FD368D"/>
    <w:rsid w:val="00FE08C4"/>
    <w:rsid w:val="00FE3CBE"/>
    <w:rsid w:val="00FF3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C1"/>
    <w:rPr>
      <w:rFonts w:ascii="Times New Roman" w:eastAsia="Times New Roman" w:hAnsi="Times New Roman"/>
      <w:sz w:val="24"/>
      <w:szCs w:val="24"/>
    </w:rPr>
  </w:style>
  <w:style w:type="paragraph" w:styleId="3">
    <w:name w:val="heading 3"/>
    <w:basedOn w:val="a"/>
    <w:next w:val="a"/>
    <w:link w:val="30"/>
    <w:qFormat/>
    <w:rsid w:val="00FD368D"/>
    <w:pPr>
      <w:keepNext/>
      <w:overflowPunct w:val="0"/>
      <w:autoSpaceDE w:val="0"/>
      <w:autoSpaceDN w:val="0"/>
      <w:adjustRightInd w:val="0"/>
      <w:spacing w:before="360" w:after="60"/>
      <w:textAlignment w:val="baseline"/>
      <w:outlineLvl w:val="2"/>
    </w:pPr>
    <w:rPr>
      <w:b/>
      <w:sz w:val="20"/>
      <w:szCs w:val="20"/>
    </w:rPr>
  </w:style>
  <w:style w:type="paragraph" w:styleId="8">
    <w:name w:val="heading 8"/>
    <w:basedOn w:val="a"/>
    <w:next w:val="a"/>
    <w:link w:val="80"/>
    <w:uiPriority w:val="9"/>
    <w:semiHidden/>
    <w:unhideWhenUsed/>
    <w:qFormat/>
    <w:rsid w:val="00FD368D"/>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D368D"/>
    <w:rPr>
      <w:rFonts w:ascii="Times New Roman" w:eastAsia="Times New Roman" w:hAnsi="Times New Roman"/>
      <w:b/>
    </w:rPr>
  </w:style>
  <w:style w:type="character" w:customStyle="1" w:styleId="80">
    <w:name w:val="Заголовок 8 Знак"/>
    <w:basedOn w:val="a0"/>
    <w:link w:val="8"/>
    <w:uiPriority w:val="9"/>
    <w:semiHidden/>
    <w:rsid w:val="00FD368D"/>
    <w:rPr>
      <w:rFonts w:ascii="Calibri" w:eastAsia="Times New Roman" w:hAnsi="Calibri" w:cs="Times New Roman"/>
      <w:i/>
      <w:iCs/>
      <w:sz w:val="24"/>
      <w:szCs w:val="24"/>
      <w:lang w:val="kk-KZ" w:eastAsia="ar-SA"/>
    </w:rPr>
  </w:style>
  <w:style w:type="character" w:styleId="a3">
    <w:name w:val="Emphasis"/>
    <w:basedOn w:val="a0"/>
    <w:uiPriority w:val="20"/>
    <w:qFormat/>
    <w:rsid w:val="00FD368D"/>
    <w:rPr>
      <w:i/>
      <w:iCs/>
    </w:rPr>
  </w:style>
  <w:style w:type="paragraph" w:styleId="a4">
    <w:name w:val="No Spacing"/>
    <w:uiPriority w:val="1"/>
    <w:qFormat/>
    <w:rsid w:val="00FD368D"/>
    <w:rPr>
      <w:sz w:val="22"/>
      <w:szCs w:val="22"/>
      <w:lang w:eastAsia="en-US"/>
    </w:rPr>
  </w:style>
  <w:style w:type="paragraph" w:styleId="a5">
    <w:name w:val="List Paragraph"/>
    <w:basedOn w:val="a"/>
    <w:uiPriority w:val="34"/>
    <w:qFormat/>
    <w:rsid w:val="00FD368D"/>
    <w:pPr>
      <w:spacing w:after="200" w:line="276" w:lineRule="auto"/>
      <w:ind w:left="720"/>
      <w:contextualSpacing/>
    </w:pPr>
    <w:rPr>
      <w:rFonts w:ascii="Calibri" w:hAnsi="Calibri"/>
      <w:sz w:val="22"/>
      <w:szCs w:val="22"/>
      <w:lang w:eastAsia="en-US"/>
    </w:rPr>
  </w:style>
  <w:style w:type="paragraph" w:styleId="a6">
    <w:name w:val="Body Text Indent"/>
    <w:basedOn w:val="a"/>
    <w:link w:val="a7"/>
    <w:rsid w:val="003655C1"/>
    <w:pPr>
      <w:ind w:right="43" w:firstLine="567"/>
      <w:jc w:val="both"/>
    </w:pPr>
    <w:rPr>
      <w:sz w:val="28"/>
      <w:szCs w:val="20"/>
      <w:lang w:val="en-US" w:eastAsia="ko-KR"/>
    </w:rPr>
  </w:style>
  <w:style w:type="character" w:customStyle="1" w:styleId="a7">
    <w:name w:val="Основной текст с отступом Знак"/>
    <w:basedOn w:val="a0"/>
    <w:link w:val="a6"/>
    <w:rsid w:val="003655C1"/>
    <w:rPr>
      <w:rFonts w:ascii="Times New Roman" w:eastAsia="Times New Roman" w:hAnsi="Times New Roman"/>
      <w:sz w:val="28"/>
      <w:lang w:val="en-US" w:eastAsia="ko-KR"/>
    </w:rPr>
  </w:style>
  <w:style w:type="paragraph" w:styleId="31">
    <w:name w:val="Body Text Indent 3"/>
    <w:basedOn w:val="a"/>
    <w:link w:val="32"/>
    <w:uiPriority w:val="99"/>
    <w:unhideWhenUsed/>
    <w:rsid w:val="003655C1"/>
    <w:pPr>
      <w:spacing w:after="120"/>
      <w:ind w:left="283"/>
    </w:pPr>
    <w:rPr>
      <w:sz w:val="16"/>
      <w:szCs w:val="16"/>
    </w:rPr>
  </w:style>
  <w:style w:type="character" w:customStyle="1" w:styleId="32">
    <w:name w:val="Основной текст с отступом 3 Знак"/>
    <w:basedOn w:val="a0"/>
    <w:link w:val="31"/>
    <w:uiPriority w:val="99"/>
    <w:rsid w:val="003655C1"/>
    <w:rPr>
      <w:rFonts w:ascii="Times New Roman" w:eastAsia="Times New Roman" w:hAnsi="Times New Roman"/>
      <w:sz w:val="16"/>
      <w:szCs w:val="16"/>
    </w:rPr>
  </w:style>
  <w:style w:type="paragraph" w:styleId="a8">
    <w:name w:val="Body Text"/>
    <w:basedOn w:val="a"/>
    <w:link w:val="a9"/>
    <w:uiPriority w:val="99"/>
    <w:unhideWhenUsed/>
    <w:rsid w:val="003655C1"/>
    <w:pPr>
      <w:spacing w:after="120"/>
    </w:pPr>
  </w:style>
  <w:style w:type="character" w:customStyle="1" w:styleId="a9">
    <w:name w:val="Основной текст Знак"/>
    <w:basedOn w:val="a0"/>
    <w:link w:val="a8"/>
    <w:uiPriority w:val="99"/>
    <w:rsid w:val="003655C1"/>
    <w:rPr>
      <w:rFonts w:ascii="Times New Roman" w:eastAsia="Times New Roman" w:hAnsi="Times New Roman"/>
      <w:sz w:val="24"/>
      <w:szCs w:val="24"/>
    </w:rPr>
  </w:style>
  <w:style w:type="paragraph" w:styleId="aa">
    <w:name w:val="Balloon Text"/>
    <w:basedOn w:val="a"/>
    <w:link w:val="ab"/>
    <w:uiPriority w:val="99"/>
    <w:semiHidden/>
    <w:unhideWhenUsed/>
    <w:rsid w:val="003655C1"/>
    <w:rPr>
      <w:rFonts w:ascii="Tahoma" w:hAnsi="Tahoma" w:cs="Tahoma"/>
      <w:sz w:val="16"/>
      <w:szCs w:val="16"/>
    </w:rPr>
  </w:style>
  <w:style w:type="character" w:customStyle="1" w:styleId="ab">
    <w:name w:val="Текст выноски Знак"/>
    <w:basedOn w:val="a0"/>
    <w:link w:val="aa"/>
    <w:uiPriority w:val="99"/>
    <w:semiHidden/>
    <w:rsid w:val="003655C1"/>
    <w:rPr>
      <w:rFonts w:ascii="Tahoma" w:eastAsia="Times New Roman" w:hAnsi="Tahoma" w:cs="Tahoma"/>
      <w:sz w:val="16"/>
      <w:szCs w:val="16"/>
    </w:rPr>
  </w:style>
  <w:style w:type="character" w:styleId="ac">
    <w:name w:val="Hyperlink"/>
    <w:basedOn w:val="a0"/>
    <w:uiPriority w:val="99"/>
    <w:unhideWhenUsed/>
    <w:rsid w:val="003655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erlan.Doszhanov@kazn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D9C6D-E13F-45FC-99CA-2BCB338F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900</Words>
  <Characters>5131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doszhanov</dc:creator>
  <cp:keywords/>
  <dc:description/>
  <cp:lastModifiedBy>doszhanov</cp:lastModifiedBy>
  <cp:revision>11</cp:revision>
  <dcterms:created xsi:type="dcterms:W3CDTF">2012-09-10T11:24:00Z</dcterms:created>
  <dcterms:modified xsi:type="dcterms:W3CDTF">2012-09-10T13:07:00Z</dcterms:modified>
</cp:coreProperties>
</file>