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9D" w:rsidRPr="00091248" w:rsidRDefault="00091248" w:rsidP="000D3104">
      <w:pPr>
        <w:jc w:val="center"/>
        <w:rPr>
          <w:b/>
          <w:color w:val="000000" w:themeColor="text1"/>
          <w:lang w:val="kk-KZ"/>
        </w:rPr>
      </w:pPr>
      <w:r w:rsidRPr="00091248">
        <w:rPr>
          <w:b/>
          <w:color w:val="000000" w:themeColor="text1"/>
          <w:lang w:val="kk-KZ"/>
        </w:rPr>
        <w:t>МҰНАЙМЕН ЛАСТАНҒАН ТОПЫРАҚТАРДЫ ФИТОРЕМЕДИАЦИЯ ӘДІСТЕРІ АРҚЫЛЫ ЗЕРТТЕУ</w:t>
      </w:r>
    </w:p>
    <w:p w:rsidR="00FE099D" w:rsidRPr="00091248" w:rsidRDefault="00FE099D" w:rsidP="00FE099D">
      <w:pPr>
        <w:rPr>
          <w:b/>
          <w:color w:val="000000" w:themeColor="text1"/>
          <w:lang w:val="kk-KZ"/>
        </w:rPr>
      </w:pPr>
    </w:p>
    <w:p w:rsidR="000D3104" w:rsidRPr="00010036" w:rsidRDefault="00091248" w:rsidP="00091248">
      <w:pPr>
        <w:jc w:val="center"/>
        <w:rPr>
          <w:b/>
          <w:color w:val="000000" w:themeColor="text1"/>
          <w:lang w:val="kk-KZ"/>
        </w:rPr>
      </w:pPr>
      <w:r w:rsidRPr="00010036">
        <w:rPr>
          <w:b/>
          <w:color w:val="000000" w:themeColor="text1"/>
          <w:lang w:val="kk-KZ"/>
        </w:rPr>
        <w:t xml:space="preserve">Досжанов Е.О., </w:t>
      </w:r>
      <w:proofErr w:type="spellStart"/>
      <w:r w:rsidR="00010036" w:rsidRPr="00010036">
        <w:rPr>
          <w:b/>
          <w:color w:val="000000"/>
        </w:rPr>
        <w:t>Серикбаев</w:t>
      </w:r>
      <w:proofErr w:type="spellEnd"/>
      <w:r w:rsidR="00010036" w:rsidRPr="00010036">
        <w:rPr>
          <w:b/>
          <w:color w:val="000000"/>
        </w:rPr>
        <w:t xml:space="preserve"> П.</w:t>
      </w:r>
    </w:p>
    <w:p w:rsidR="00091248" w:rsidRPr="00091248" w:rsidRDefault="00091248" w:rsidP="00091248">
      <w:pPr>
        <w:jc w:val="center"/>
        <w:rPr>
          <w:color w:val="000000" w:themeColor="text1"/>
          <w:lang w:val="kk-KZ"/>
        </w:rPr>
      </w:pPr>
    </w:p>
    <w:p w:rsidR="00091248" w:rsidRPr="00E455DE" w:rsidRDefault="00091248" w:rsidP="00091248">
      <w:pPr>
        <w:jc w:val="center"/>
        <w:rPr>
          <w:color w:val="000000" w:themeColor="text1"/>
          <w:lang w:val="kk-KZ"/>
        </w:rPr>
      </w:pPr>
      <w:r w:rsidRPr="00091248">
        <w:rPr>
          <w:color w:val="000000" w:themeColor="text1"/>
          <w:lang w:val="kk-KZ"/>
        </w:rPr>
        <w:t>Әл-Фараби атындағы Қазақ ұлттық университеті, Алматы қ.</w:t>
      </w:r>
      <w:r w:rsidR="00E455DE">
        <w:rPr>
          <w:color w:val="000000" w:themeColor="text1"/>
          <w:lang w:val="kk-KZ"/>
        </w:rPr>
        <w:t xml:space="preserve">, </w:t>
      </w:r>
      <w:r w:rsidRPr="00E455DE">
        <w:rPr>
          <w:color w:val="000000" w:themeColor="text1"/>
          <w:lang w:val="kk-KZ"/>
        </w:rPr>
        <w:t>Yerlan.Doszhanov@kaznu.kz</w:t>
      </w:r>
    </w:p>
    <w:p w:rsidR="00091248" w:rsidRPr="00091248" w:rsidRDefault="00091248" w:rsidP="00091248">
      <w:pPr>
        <w:jc w:val="center"/>
        <w:rPr>
          <w:color w:val="000000" w:themeColor="text1"/>
          <w:lang w:val="kk-KZ"/>
        </w:rPr>
      </w:pPr>
    </w:p>
    <w:p w:rsidR="000D3104" w:rsidRPr="00091248" w:rsidRDefault="00091248" w:rsidP="00091248">
      <w:pPr>
        <w:jc w:val="both"/>
        <w:rPr>
          <w:lang w:val="kk-KZ"/>
        </w:rPr>
      </w:pPr>
      <w:r>
        <w:rPr>
          <w:color w:val="000000"/>
          <w:lang w:val="kk-KZ"/>
        </w:rPr>
        <w:t xml:space="preserve">    </w:t>
      </w:r>
      <w:r w:rsidRPr="00091248">
        <w:rPr>
          <w:color w:val="000000"/>
          <w:lang w:val="kk-KZ"/>
        </w:rPr>
        <w:t>Соңғы он жылда, мұнай және мұнай өнімдерінің көлемін ұлғайту, тасымалдау, өңдеу және пайдалану барысында қоршаған ортаның мұнай көмірсутектерімен ластану деңгейі едәуір өсіп жатыр. Топырақтың жоғары қарқынды химиялық ластануы мұнай және мұнай өнімдерін өндіру, өңдеу және тасымалдау кезінде жүзеге асады. Топырақ қабаттарында шоғырланған көмірсутектердің әсерінен топырақ экожүйесінің өзгеруі байқалады.</w:t>
      </w:r>
    </w:p>
    <w:p w:rsidR="00091248" w:rsidRPr="00091248" w:rsidRDefault="00091248" w:rsidP="00091248">
      <w:pPr>
        <w:jc w:val="both"/>
        <w:rPr>
          <w:lang w:val="kk-KZ"/>
        </w:rPr>
      </w:pPr>
      <w:r>
        <w:rPr>
          <w:lang w:val="kk-KZ"/>
        </w:rPr>
        <w:t xml:space="preserve">    </w:t>
      </w:r>
      <w:r w:rsidRPr="00091248">
        <w:rPr>
          <w:lang w:val="kk-KZ"/>
        </w:rPr>
        <w:t>Көмірсутектермен ластанған топырақтарды қалпына келтірудің дәстүрлі әдістермен салыстырғанда, фиторемедиация әдісі экологиялық қауіпсіз және экономикалық жағынан тиімдірек. Әдебиетте [</w:t>
      </w:r>
      <w:r w:rsidR="00223C2D">
        <w:rPr>
          <w:lang w:val="kk-KZ"/>
        </w:rPr>
        <w:t>1</w:t>
      </w:r>
      <w:r w:rsidRPr="00091248">
        <w:rPr>
          <w:lang w:val="kk-KZ"/>
        </w:rPr>
        <w:t>], фиторемедиацияның белгіленген әсеріне көптеген өсімдіктердің 30-40 түрі жайлы мәліметтер келтірілген. Оның ішінде, ғылыми жұмыстардың 75%-ы полиароматты көмірсутектердің ыдыратуын зерттеу жұмыстарына арналған. Сұйық көмірсутектерді құрамы мен қасиеті бойынша әртекті жер қыртыстарында (топырақтарда) тарату, сонымен қатар, олардың сапалық анализімен байланысты қиындықтарға қатысты болады. Мәдени және жабайы өсімдіктерді зертханалық және вегетациялық тәжірибелердің көмегімен кең ауқымда жүргізілген зерттеулер, олардың көмірсутекті поллютанттарға қатысты тұрақты, маңызды ақпараттарды алуға, көмірсутектермен ластанған топыраққа өсімдіктердің әсер ету механизмдерін анықтауға мүмкіндік береді [</w:t>
      </w:r>
      <w:r w:rsidR="00223C2D">
        <w:rPr>
          <w:lang w:val="kk-KZ"/>
        </w:rPr>
        <w:t>2-</w:t>
      </w:r>
      <w:r w:rsidRPr="00091248">
        <w:rPr>
          <w:lang w:val="kk-KZ"/>
        </w:rPr>
        <w:t xml:space="preserve">3]. </w:t>
      </w:r>
    </w:p>
    <w:p w:rsidR="00FE099D" w:rsidRDefault="00091248" w:rsidP="00091248">
      <w:pPr>
        <w:jc w:val="both"/>
        <w:rPr>
          <w:bCs/>
          <w:lang w:val="kk-KZ"/>
        </w:rPr>
      </w:pPr>
      <w:r>
        <w:rPr>
          <w:lang w:val="kk-KZ"/>
        </w:rPr>
        <w:t xml:space="preserve">    </w:t>
      </w:r>
      <w:r w:rsidR="00E455DE">
        <w:rPr>
          <w:lang w:val="kk-KZ"/>
        </w:rPr>
        <w:t>Жұмыс барысында д</w:t>
      </w:r>
      <w:r w:rsidR="00FE099D" w:rsidRPr="00091248">
        <w:rPr>
          <w:lang w:val="kk-KZ"/>
        </w:rPr>
        <w:t xml:space="preserve">ақылдардың өсу динамикасына байланысты, алғашқы бақылауда анықталған топырақтардағы мұнай өнімінің 3, 6, 9 мл массалық үлесі бойынша берілген уақыт мерзімінде </w:t>
      </w:r>
      <w:r w:rsidR="00E455DE">
        <w:rPr>
          <w:lang w:val="kk-KZ"/>
        </w:rPr>
        <w:t>зерттелінді</w:t>
      </w:r>
      <w:r w:rsidR="00FE099D" w:rsidRPr="00091248">
        <w:rPr>
          <w:lang w:val="kk-KZ"/>
        </w:rPr>
        <w:t xml:space="preserve">. </w:t>
      </w:r>
      <w:r w:rsidR="00FE099D" w:rsidRPr="00091248">
        <w:rPr>
          <w:color w:val="000000"/>
          <w:lang w:val="kk-KZ"/>
        </w:rPr>
        <w:t>Егілген өсімдіктер әсерінен топырақтағы мұнай мөлшерінің өзгерісі әртүрлі уақыт аралығынан соң, яғни 3, 7, 14, 21 және 30 тәуліктен кейін</w:t>
      </w:r>
      <w:r w:rsidR="00E455DE">
        <w:rPr>
          <w:color w:val="000000"/>
          <w:lang w:val="kk-KZ"/>
        </w:rPr>
        <w:t>гі</w:t>
      </w:r>
      <w:r w:rsidR="00FE099D" w:rsidRPr="00091248">
        <w:rPr>
          <w:color w:val="000000"/>
          <w:lang w:val="kk-KZ"/>
        </w:rPr>
        <w:t xml:space="preserve"> өсу динамикасын сандық белгілеу арқылы анықталынды. </w:t>
      </w:r>
      <w:r w:rsidR="00FE099D" w:rsidRPr="00091248">
        <w:rPr>
          <w:lang w:val="kk-KZ"/>
        </w:rPr>
        <w:t>Өсімдіктер ортасының әсерінен топырақтағы мұнай мөлшері біршама өзгеріп, 3 мл мұнай қосылған б</w:t>
      </w:r>
      <w:r w:rsidR="00FE099D" w:rsidRPr="00091248">
        <w:rPr>
          <w:color w:val="000000"/>
          <w:lang w:val="kk-KZ"/>
        </w:rPr>
        <w:t xml:space="preserve">идайдың 15 тәулікке дейінгі ұзындығы 5 см құрап, ал 21 тәулік аралығында 7,5 см-ге, ал </w:t>
      </w:r>
      <w:r w:rsidR="00FE099D" w:rsidRPr="00091248">
        <w:rPr>
          <w:lang w:val="kk-KZ"/>
        </w:rPr>
        <w:t>30 тәулікте оның биіктігі 10 см-ге дейін бой көтерген (</w:t>
      </w:r>
      <w:r w:rsidR="00FE099D" w:rsidRPr="00091248">
        <w:rPr>
          <w:bCs/>
          <w:lang w:val="kk-KZ"/>
        </w:rPr>
        <w:t xml:space="preserve">сурет </w:t>
      </w:r>
      <w:r w:rsidR="000D3104" w:rsidRPr="00091248">
        <w:rPr>
          <w:bCs/>
          <w:lang w:val="kk-KZ"/>
        </w:rPr>
        <w:t>1).</w:t>
      </w:r>
    </w:p>
    <w:p w:rsidR="008B36B5" w:rsidRDefault="008B36B5" w:rsidP="00091248">
      <w:pPr>
        <w:jc w:val="both"/>
        <w:rPr>
          <w:bCs/>
          <w:lang w:val="kk-KZ"/>
        </w:rPr>
      </w:pPr>
    </w:p>
    <w:p w:rsidR="00E455DE" w:rsidRPr="00091248" w:rsidRDefault="00010036" w:rsidP="00091248">
      <w:pPr>
        <w:jc w:val="both"/>
        <w:rPr>
          <w:bCs/>
          <w:lang w:val="kk-KZ"/>
        </w:rPr>
      </w:pPr>
      <w:r>
        <w:rPr>
          <w:bCs/>
          <w:noProof/>
        </w:rPr>
        <w:drawing>
          <wp:anchor distT="0" distB="0" distL="114300" distR="114300" simplePos="0" relativeHeight="251658240" behindDoc="0" locked="0" layoutInCell="1" allowOverlap="1">
            <wp:simplePos x="0" y="0"/>
            <wp:positionH relativeFrom="column">
              <wp:posOffset>608226</wp:posOffset>
            </wp:positionH>
            <wp:positionV relativeFrom="paragraph">
              <wp:posOffset>51760</wp:posOffset>
            </wp:positionV>
            <wp:extent cx="4712439" cy="2913321"/>
            <wp:effectExtent l="19050" t="0" r="0" b="0"/>
            <wp:wrapNone/>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spect="1" noChangeArrowheads="1"/>
                    </pic:cNvPicPr>
                  </pic:nvPicPr>
                  <pic:blipFill>
                    <a:blip r:embed="rId5" cstate="print"/>
                    <a:srcRect l="2330" r="9722" b="6765"/>
                    <a:stretch>
                      <a:fillRect/>
                    </a:stretch>
                  </pic:blipFill>
                  <pic:spPr bwMode="auto">
                    <a:xfrm>
                      <a:off x="0" y="0"/>
                      <a:ext cx="4712439" cy="2913321"/>
                    </a:xfrm>
                    <a:prstGeom prst="rect">
                      <a:avLst/>
                    </a:prstGeom>
                    <a:noFill/>
                    <a:ln w="9525">
                      <a:noFill/>
                      <a:miter lim="800000"/>
                      <a:headEnd/>
                      <a:tailEnd/>
                    </a:ln>
                  </pic:spPr>
                </pic:pic>
              </a:graphicData>
            </a:graphic>
          </wp:anchor>
        </w:drawing>
      </w:r>
    </w:p>
    <w:p w:rsidR="00FE099D" w:rsidRPr="00091248" w:rsidRDefault="00FE099D" w:rsidP="00E455DE">
      <w:pPr>
        <w:ind w:firstLine="851"/>
        <w:jc w:val="both"/>
        <w:rPr>
          <w:b/>
          <w:lang w:val="kk-KZ"/>
        </w:rPr>
      </w:pPr>
    </w:p>
    <w:p w:rsidR="00FE099D" w:rsidRDefault="00FE099D" w:rsidP="00FE099D">
      <w:pPr>
        <w:rPr>
          <w:b/>
          <w:lang w:val="kk-KZ"/>
        </w:rPr>
      </w:pPr>
    </w:p>
    <w:p w:rsidR="00925BF2" w:rsidRPr="00010036" w:rsidRDefault="00010036" w:rsidP="00010036">
      <w:pPr>
        <w:rPr>
          <w:b/>
          <w:lang w:val="kk-KZ"/>
        </w:rPr>
      </w:pPr>
      <w:r>
        <w:rPr>
          <w:b/>
          <w:lang w:val="kk-KZ"/>
        </w:rPr>
        <w:t xml:space="preserve">            </w:t>
      </w:r>
      <w:r w:rsidR="008B36B5">
        <w:rPr>
          <w:b/>
          <w:lang w:val="kk-KZ"/>
        </w:rPr>
        <w:t xml:space="preserve">                                                                                                                            </w:t>
      </w:r>
      <w:r>
        <w:rPr>
          <w:b/>
          <w:lang w:val="kk-KZ"/>
        </w:rPr>
        <w:t xml:space="preserve">    </w:t>
      </w:r>
      <w:r w:rsidR="00B50373">
        <w:rPr>
          <w:b/>
          <w:lang w:val="kk-KZ"/>
        </w:rPr>
        <w:t>а</w:t>
      </w:r>
      <w:r>
        <w:rPr>
          <w:b/>
          <w:lang w:val="kk-KZ"/>
        </w:rPr>
        <w:t>)</w:t>
      </w:r>
    </w:p>
    <w:p w:rsidR="00925BF2" w:rsidRDefault="00925BF2" w:rsidP="00FE099D">
      <w:pPr>
        <w:rPr>
          <w:b/>
          <w:lang w:val="kk-KZ"/>
        </w:rPr>
      </w:pPr>
    </w:p>
    <w:p w:rsidR="00925BF2" w:rsidRDefault="00925BF2" w:rsidP="00FE099D">
      <w:pPr>
        <w:rPr>
          <w:b/>
          <w:lang w:val="kk-KZ"/>
        </w:rPr>
      </w:pPr>
    </w:p>
    <w:p w:rsidR="00925BF2" w:rsidRDefault="00925BF2" w:rsidP="00FE099D">
      <w:pPr>
        <w:rPr>
          <w:b/>
          <w:lang w:val="kk-KZ"/>
        </w:rPr>
      </w:pPr>
    </w:p>
    <w:p w:rsidR="00925BF2" w:rsidRDefault="00925BF2" w:rsidP="00FE099D">
      <w:pPr>
        <w:rPr>
          <w:b/>
          <w:lang w:val="kk-KZ"/>
        </w:rPr>
      </w:pPr>
    </w:p>
    <w:p w:rsidR="00925BF2" w:rsidRDefault="00010036" w:rsidP="00FE099D">
      <w:pPr>
        <w:rPr>
          <w:b/>
          <w:lang w:val="kk-KZ"/>
        </w:rPr>
      </w:pPr>
      <w:r>
        <w:rPr>
          <w:b/>
          <w:lang w:val="kk-KZ"/>
        </w:rPr>
        <w:t xml:space="preserve">            </w:t>
      </w:r>
      <w:r w:rsidR="008B36B5">
        <w:rPr>
          <w:b/>
          <w:lang w:val="kk-KZ"/>
        </w:rPr>
        <w:t xml:space="preserve">                                                                                                                                </w:t>
      </w:r>
      <w:r w:rsidR="00B50373">
        <w:rPr>
          <w:b/>
          <w:lang w:val="kk-KZ"/>
        </w:rPr>
        <w:t>ә</w:t>
      </w:r>
      <w:r>
        <w:rPr>
          <w:b/>
          <w:lang w:val="kk-KZ"/>
        </w:rPr>
        <w:t>)</w:t>
      </w:r>
    </w:p>
    <w:p w:rsidR="00925BF2" w:rsidRDefault="00925BF2" w:rsidP="00FE099D">
      <w:pPr>
        <w:rPr>
          <w:b/>
          <w:lang w:val="kk-KZ"/>
        </w:rPr>
      </w:pPr>
    </w:p>
    <w:p w:rsidR="00925BF2" w:rsidRDefault="00010036" w:rsidP="00FE099D">
      <w:pPr>
        <w:rPr>
          <w:b/>
          <w:lang w:val="kk-KZ"/>
        </w:rPr>
      </w:pPr>
      <w:r>
        <w:rPr>
          <w:b/>
          <w:lang w:val="kk-KZ"/>
        </w:rPr>
        <w:t xml:space="preserve">          </w:t>
      </w:r>
      <w:r w:rsidR="008B36B5">
        <w:rPr>
          <w:b/>
          <w:lang w:val="kk-KZ"/>
        </w:rPr>
        <w:t xml:space="preserve">                                                                                                                               </w:t>
      </w:r>
      <w:r>
        <w:rPr>
          <w:b/>
          <w:lang w:val="kk-KZ"/>
        </w:rPr>
        <w:t xml:space="preserve">   </w:t>
      </w:r>
      <w:r w:rsidR="00B50373">
        <w:rPr>
          <w:b/>
          <w:lang w:val="kk-KZ"/>
        </w:rPr>
        <w:t>б</w:t>
      </w:r>
      <w:r>
        <w:rPr>
          <w:b/>
          <w:lang w:val="kk-KZ"/>
        </w:rPr>
        <w:t>)</w:t>
      </w:r>
    </w:p>
    <w:p w:rsidR="00925BF2" w:rsidRDefault="00010036" w:rsidP="00FE099D">
      <w:pPr>
        <w:rPr>
          <w:b/>
          <w:lang w:val="kk-KZ"/>
        </w:rPr>
      </w:pPr>
      <w:r>
        <w:rPr>
          <w:b/>
          <w:lang w:val="kk-KZ"/>
        </w:rPr>
        <w:t xml:space="preserve">          </w:t>
      </w:r>
      <w:r w:rsidR="008B36B5">
        <w:rPr>
          <w:b/>
          <w:lang w:val="kk-KZ"/>
        </w:rPr>
        <w:t xml:space="preserve">                                                                                                                              </w:t>
      </w:r>
      <w:r>
        <w:rPr>
          <w:b/>
          <w:lang w:val="kk-KZ"/>
        </w:rPr>
        <w:t xml:space="preserve">    </w:t>
      </w:r>
      <w:r w:rsidR="00B50373">
        <w:rPr>
          <w:b/>
          <w:lang w:val="kk-KZ"/>
        </w:rPr>
        <w:t>в</w:t>
      </w:r>
      <w:r>
        <w:rPr>
          <w:b/>
          <w:lang w:val="kk-KZ"/>
        </w:rPr>
        <w:t>)</w:t>
      </w:r>
    </w:p>
    <w:p w:rsidR="00925BF2" w:rsidRDefault="00925BF2" w:rsidP="00FE099D">
      <w:pPr>
        <w:rPr>
          <w:b/>
          <w:lang w:val="kk-KZ"/>
        </w:rPr>
      </w:pPr>
    </w:p>
    <w:p w:rsidR="00925BF2" w:rsidRDefault="00925BF2" w:rsidP="00FE099D">
      <w:pPr>
        <w:rPr>
          <w:b/>
          <w:lang w:val="kk-KZ"/>
        </w:rPr>
      </w:pPr>
    </w:p>
    <w:p w:rsidR="00925BF2" w:rsidRDefault="00925BF2" w:rsidP="00FE099D">
      <w:pPr>
        <w:rPr>
          <w:b/>
          <w:lang w:val="kk-KZ"/>
        </w:rPr>
      </w:pPr>
    </w:p>
    <w:p w:rsidR="00925BF2" w:rsidRDefault="00925BF2" w:rsidP="00FE099D">
      <w:pPr>
        <w:rPr>
          <w:b/>
          <w:lang w:val="kk-KZ"/>
        </w:rPr>
      </w:pPr>
    </w:p>
    <w:p w:rsidR="00B50373" w:rsidRDefault="00B50373" w:rsidP="00E455DE">
      <w:pPr>
        <w:tabs>
          <w:tab w:val="left" w:pos="426"/>
        </w:tabs>
        <w:jc w:val="both"/>
        <w:rPr>
          <w:b/>
          <w:bCs/>
          <w:sz w:val="20"/>
          <w:szCs w:val="20"/>
          <w:lang w:val="kk-KZ"/>
        </w:rPr>
      </w:pPr>
    </w:p>
    <w:p w:rsidR="00E455DE" w:rsidRPr="008B36B5" w:rsidRDefault="00B50373" w:rsidP="00BF0B58">
      <w:pPr>
        <w:tabs>
          <w:tab w:val="left" w:pos="0"/>
        </w:tabs>
        <w:jc w:val="center"/>
        <w:rPr>
          <w:bCs/>
          <w:sz w:val="20"/>
          <w:szCs w:val="20"/>
          <w:lang w:val="kk-KZ"/>
        </w:rPr>
      </w:pPr>
      <w:r w:rsidRPr="008B36B5">
        <w:rPr>
          <w:bCs/>
          <w:sz w:val="20"/>
          <w:szCs w:val="20"/>
          <w:lang w:val="kk-KZ"/>
        </w:rPr>
        <w:t xml:space="preserve">а) </w:t>
      </w:r>
      <w:r w:rsidR="00E455DE" w:rsidRPr="008B36B5">
        <w:rPr>
          <w:bCs/>
          <w:sz w:val="20"/>
          <w:szCs w:val="20"/>
          <w:lang w:val="kk-KZ"/>
        </w:rPr>
        <w:t>бақылау</w:t>
      </w:r>
      <w:r w:rsidRPr="008B36B5">
        <w:rPr>
          <w:bCs/>
          <w:sz w:val="20"/>
          <w:szCs w:val="20"/>
          <w:lang w:val="kk-KZ"/>
        </w:rPr>
        <w:t>; ә) 3 мл</w:t>
      </w:r>
      <w:r w:rsidR="008B36B5">
        <w:rPr>
          <w:bCs/>
          <w:sz w:val="20"/>
          <w:szCs w:val="20"/>
          <w:lang w:val="kk-KZ"/>
        </w:rPr>
        <w:t xml:space="preserve"> мұнай;</w:t>
      </w:r>
      <w:r w:rsidRPr="008B36B5">
        <w:rPr>
          <w:bCs/>
          <w:sz w:val="20"/>
          <w:szCs w:val="20"/>
          <w:lang w:val="kk-KZ"/>
        </w:rPr>
        <w:t xml:space="preserve"> б) 6 мл мұнай</w:t>
      </w:r>
      <w:r w:rsidR="008B36B5">
        <w:rPr>
          <w:bCs/>
          <w:sz w:val="20"/>
          <w:szCs w:val="20"/>
          <w:lang w:val="kk-KZ"/>
        </w:rPr>
        <w:t>;</w:t>
      </w:r>
      <w:r w:rsidRPr="008B36B5">
        <w:rPr>
          <w:bCs/>
          <w:sz w:val="20"/>
          <w:szCs w:val="20"/>
          <w:lang w:val="kk-KZ"/>
        </w:rPr>
        <w:t xml:space="preserve"> в)</w:t>
      </w:r>
      <w:r w:rsidR="00E455DE" w:rsidRPr="008B36B5">
        <w:rPr>
          <w:bCs/>
          <w:sz w:val="20"/>
          <w:szCs w:val="20"/>
          <w:lang w:val="kk-KZ"/>
        </w:rPr>
        <w:t xml:space="preserve"> 9 мл мұнай</w:t>
      </w:r>
    </w:p>
    <w:p w:rsidR="00B50373" w:rsidRDefault="00B50373" w:rsidP="00E455DE">
      <w:pPr>
        <w:jc w:val="center"/>
        <w:rPr>
          <w:bCs/>
          <w:lang w:val="kk-KZ"/>
        </w:rPr>
      </w:pPr>
    </w:p>
    <w:p w:rsidR="008B36B5" w:rsidRDefault="00FE099D" w:rsidP="00E455DE">
      <w:pPr>
        <w:jc w:val="center"/>
        <w:rPr>
          <w:lang w:val="kk-KZ"/>
        </w:rPr>
      </w:pPr>
      <w:r w:rsidRPr="00091248">
        <w:rPr>
          <w:bCs/>
          <w:lang w:val="kk-KZ"/>
        </w:rPr>
        <w:t xml:space="preserve">Сурет </w:t>
      </w:r>
      <w:r w:rsidR="000D3104" w:rsidRPr="00091248">
        <w:rPr>
          <w:bCs/>
          <w:lang w:val="kk-KZ"/>
        </w:rPr>
        <w:t>1</w:t>
      </w:r>
      <w:r w:rsidR="00B50373">
        <w:rPr>
          <w:bCs/>
          <w:lang w:val="kk-KZ"/>
        </w:rPr>
        <w:t>.</w:t>
      </w:r>
      <w:r w:rsidRPr="00091248">
        <w:rPr>
          <w:lang w:val="kk-KZ"/>
        </w:rPr>
        <w:t xml:space="preserve"> </w:t>
      </w:r>
      <w:r w:rsidR="00B50373">
        <w:rPr>
          <w:lang w:val="kk-KZ"/>
        </w:rPr>
        <w:t>(</w:t>
      </w:r>
      <w:r w:rsidRPr="00091248">
        <w:rPr>
          <w:lang w:val="kk-KZ"/>
        </w:rPr>
        <w:t>3, 6, 9 мл</w:t>
      </w:r>
      <w:r w:rsidR="00B50373">
        <w:rPr>
          <w:lang w:val="kk-KZ"/>
        </w:rPr>
        <w:t>)</w:t>
      </w:r>
      <w:r w:rsidRPr="00091248">
        <w:rPr>
          <w:lang w:val="kk-KZ"/>
        </w:rPr>
        <w:t xml:space="preserve"> мұнайы бар ластанған топыраққа бидай дақылының </w:t>
      </w:r>
    </w:p>
    <w:p w:rsidR="00FE099D" w:rsidRPr="00091248" w:rsidRDefault="00FE099D" w:rsidP="00E455DE">
      <w:pPr>
        <w:jc w:val="center"/>
        <w:rPr>
          <w:color w:val="000000"/>
          <w:lang w:val="kk-KZ"/>
        </w:rPr>
      </w:pPr>
      <w:r w:rsidRPr="00091248">
        <w:rPr>
          <w:lang w:val="kk-KZ"/>
        </w:rPr>
        <w:t>өсу динамикасын</w:t>
      </w:r>
      <w:r w:rsidR="008B36B5">
        <w:rPr>
          <w:lang w:val="kk-KZ"/>
        </w:rPr>
        <w:t>ың</w:t>
      </w:r>
      <w:r w:rsidRPr="00091248">
        <w:rPr>
          <w:lang w:val="kk-KZ"/>
        </w:rPr>
        <w:t xml:space="preserve"> </w:t>
      </w:r>
      <w:r w:rsidRPr="00091248">
        <w:rPr>
          <w:color w:val="000000"/>
          <w:lang w:val="kk-KZ"/>
        </w:rPr>
        <w:t>уақытқа тәуелділігі</w:t>
      </w:r>
    </w:p>
    <w:p w:rsidR="00FE099D" w:rsidRPr="00091248" w:rsidRDefault="00091248" w:rsidP="00091248">
      <w:pPr>
        <w:jc w:val="both"/>
        <w:rPr>
          <w:bCs/>
          <w:lang w:val="kk-KZ"/>
        </w:rPr>
      </w:pPr>
      <w:r>
        <w:rPr>
          <w:bCs/>
          <w:lang w:val="kk-KZ"/>
        </w:rPr>
        <w:lastRenderedPageBreak/>
        <w:t xml:space="preserve">    </w:t>
      </w:r>
      <w:r w:rsidR="00FE099D" w:rsidRPr="00091248">
        <w:rPr>
          <w:bCs/>
          <w:lang w:val="kk-KZ"/>
        </w:rPr>
        <w:t>Өсімдік дақылдарының өсу динамикасын тәжірибе барысында байқалғандай, мұнайдың 3 мл ластанған мөлшері салыстырмалы аз, себебі ондай жағдайда бидай ластанбаған топыраққа егілген (бақылау ретінде алынған) бидай секілді қарқынды және тез өсетіндігі анықталынды. Сондықтан орташа есепке және салыстыру үшін 100 г топыраққа енгізілген 6 мл ластаушы зат</w:t>
      </w:r>
      <w:r w:rsidR="008B36B5">
        <w:rPr>
          <w:bCs/>
          <w:lang w:val="kk-KZ"/>
        </w:rPr>
        <w:t>тар</w:t>
      </w:r>
      <w:r w:rsidR="00FE099D" w:rsidRPr="00091248">
        <w:rPr>
          <w:bCs/>
          <w:lang w:val="kk-KZ"/>
        </w:rPr>
        <w:t xml:space="preserve"> (мұнай, бензин, керосин), яғни барлық массаның шамамен 5%-ын құрайды.</w:t>
      </w:r>
    </w:p>
    <w:p w:rsidR="00FE099D" w:rsidRPr="00091248" w:rsidRDefault="00091248" w:rsidP="00091248">
      <w:pPr>
        <w:jc w:val="both"/>
        <w:rPr>
          <w:bCs/>
          <w:lang w:val="kk-KZ"/>
        </w:rPr>
      </w:pPr>
      <w:r>
        <w:rPr>
          <w:lang w:val="kk-KZ"/>
        </w:rPr>
        <w:t xml:space="preserve">    </w:t>
      </w:r>
      <w:r w:rsidR="00FE099D" w:rsidRPr="00091248">
        <w:rPr>
          <w:lang w:val="kk-KZ"/>
        </w:rPr>
        <w:t xml:space="preserve">Тәжірибе барысында жоңышқа дақылдары бидай дақылына қарағанда кеш жетілетіндігі олардың өсу динамикасының сандық өлшеу негізінде анықталынды. Орташа деп алынған үлгінің 6 мл </w:t>
      </w:r>
      <w:r w:rsidR="008B36B5">
        <w:rPr>
          <w:lang w:val="kk-KZ"/>
        </w:rPr>
        <w:t>көмірсутек ортада 1</w:t>
      </w:r>
      <w:r w:rsidR="00FE099D" w:rsidRPr="00091248">
        <w:rPr>
          <w:lang w:val="kk-KZ"/>
        </w:rPr>
        <w:t xml:space="preserve"> г </w:t>
      </w:r>
      <w:r w:rsidR="008B36B5">
        <w:rPr>
          <w:lang w:val="kk-KZ"/>
        </w:rPr>
        <w:t xml:space="preserve">егілген жоңышқа дақылдарының </w:t>
      </w:r>
      <w:r w:rsidR="00FE099D" w:rsidRPr="00091248">
        <w:rPr>
          <w:lang w:val="kk-KZ"/>
        </w:rPr>
        <w:t xml:space="preserve">өсу динамикасы бидаймен салыстырғанда 2 есе кем екенін байқаймыз (сурет </w:t>
      </w:r>
      <w:r w:rsidR="000D3104" w:rsidRPr="00091248">
        <w:rPr>
          <w:lang w:val="kk-KZ"/>
        </w:rPr>
        <w:t>2</w:t>
      </w:r>
      <w:r w:rsidR="00FE099D" w:rsidRPr="00091248">
        <w:rPr>
          <w:lang w:val="kk-KZ"/>
        </w:rPr>
        <w:t>). Яғни 30 тәулік</w:t>
      </w:r>
      <w:r w:rsidR="008B36B5">
        <w:rPr>
          <w:lang w:val="kk-KZ"/>
        </w:rPr>
        <w:t xml:space="preserve"> аралығында</w:t>
      </w:r>
      <w:r w:rsidR="00FE099D" w:rsidRPr="00091248">
        <w:rPr>
          <w:lang w:val="kk-KZ"/>
        </w:rPr>
        <w:t xml:space="preserve"> бидай</w:t>
      </w:r>
      <w:r w:rsidR="008B36B5">
        <w:rPr>
          <w:lang w:val="kk-KZ"/>
        </w:rPr>
        <w:t xml:space="preserve"> биомассасының</w:t>
      </w:r>
      <w:r w:rsidR="00FE099D" w:rsidRPr="00091248">
        <w:rPr>
          <w:lang w:val="kk-KZ"/>
        </w:rPr>
        <w:t xml:space="preserve"> орташа </w:t>
      </w:r>
      <w:r w:rsidR="008B36B5">
        <w:rPr>
          <w:lang w:val="kk-KZ"/>
        </w:rPr>
        <w:t xml:space="preserve">өсу динамикасы </w:t>
      </w:r>
      <w:r w:rsidR="00FE099D" w:rsidRPr="00091248">
        <w:rPr>
          <w:lang w:val="kk-KZ"/>
        </w:rPr>
        <w:t>5,5 см</w:t>
      </w:r>
      <w:r w:rsidR="008B36B5">
        <w:rPr>
          <w:lang w:val="kk-KZ"/>
        </w:rPr>
        <w:t>-ге</w:t>
      </w:r>
      <w:r w:rsidR="00FE099D" w:rsidRPr="00091248">
        <w:rPr>
          <w:lang w:val="kk-KZ"/>
        </w:rPr>
        <w:t xml:space="preserve"> дейін жетсе, </w:t>
      </w:r>
      <w:r w:rsidR="008B36B5">
        <w:rPr>
          <w:lang w:val="kk-KZ"/>
        </w:rPr>
        <w:t xml:space="preserve">ал </w:t>
      </w:r>
      <w:r w:rsidR="00FE099D" w:rsidRPr="00091248">
        <w:rPr>
          <w:bCs/>
          <w:lang w:val="kk-KZ"/>
        </w:rPr>
        <w:t>жоңышқа</w:t>
      </w:r>
      <w:r w:rsidR="00FE099D" w:rsidRPr="00091248">
        <w:rPr>
          <w:lang w:val="kk-KZ"/>
        </w:rPr>
        <w:t xml:space="preserve"> </w:t>
      </w:r>
      <w:r w:rsidR="008B36B5">
        <w:rPr>
          <w:lang w:val="kk-KZ"/>
        </w:rPr>
        <w:t>тұқымдасының ұзындығы</w:t>
      </w:r>
      <w:r w:rsidR="00FE099D" w:rsidRPr="00091248">
        <w:rPr>
          <w:lang w:val="kk-KZ"/>
        </w:rPr>
        <w:t xml:space="preserve"> 2,3 см-ге жеткен.</w:t>
      </w:r>
    </w:p>
    <w:p w:rsidR="00FE099D" w:rsidRPr="00091248" w:rsidRDefault="00BF0B58" w:rsidP="00FE099D">
      <w:pPr>
        <w:ind w:firstLine="708"/>
        <w:jc w:val="both"/>
        <w:rPr>
          <w:bCs/>
          <w:lang w:val="kk-KZ"/>
        </w:rPr>
      </w:pPr>
      <w:r>
        <w:rPr>
          <w:bCs/>
          <w:noProof/>
        </w:rPr>
        <w:drawing>
          <wp:anchor distT="0" distB="0" distL="114300" distR="114300" simplePos="0" relativeHeight="251659264" behindDoc="0" locked="0" layoutInCell="1" allowOverlap="1">
            <wp:simplePos x="0" y="0"/>
            <wp:positionH relativeFrom="column">
              <wp:posOffset>757082</wp:posOffset>
            </wp:positionH>
            <wp:positionV relativeFrom="paragraph">
              <wp:posOffset>132641</wp:posOffset>
            </wp:positionV>
            <wp:extent cx="4499788" cy="2785730"/>
            <wp:effectExtent l="19050" t="0" r="0" b="0"/>
            <wp:wrapNone/>
            <wp:docPr id="2"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spect="1" noChangeArrowheads="1"/>
                    </pic:cNvPicPr>
                  </pic:nvPicPr>
                  <pic:blipFill>
                    <a:blip r:embed="rId6" cstate="print"/>
                    <a:srcRect l="2608" r="10137" b="7597"/>
                    <a:stretch>
                      <a:fillRect/>
                    </a:stretch>
                  </pic:blipFill>
                  <pic:spPr bwMode="auto">
                    <a:xfrm>
                      <a:off x="0" y="0"/>
                      <a:ext cx="4499788" cy="2785730"/>
                    </a:xfrm>
                    <a:prstGeom prst="rect">
                      <a:avLst/>
                    </a:prstGeom>
                    <a:noFill/>
                    <a:ln w="9525">
                      <a:noFill/>
                      <a:miter lim="800000"/>
                      <a:headEnd/>
                      <a:tailEnd/>
                    </a:ln>
                  </pic:spPr>
                </pic:pic>
              </a:graphicData>
            </a:graphic>
          </wp:anchor>
        </w:drawing>
      </w:r>
    </w:p>
    <w:p w:rsidR="00FE099D" w:rsidRPr="00091248" w:rsidRDefault="00FE099D" w:rsidP="00FE099D">
      <w:pPr>
        <w:jc w:val="center"/>
        <w:rPr>
          <w:lang w:val="kk-KZ"/>
        </w:rPr>
      </w:pPr>
    </w:p>
    <w:p w:rsidR="00BF0B58" w:rsidRPr="00BF0B58" w:rsidRDefault="00BF0B58" w:rsidP="00BF0B58">
      <w:pPr>
        <w:tabs>
          <w:tab w:val="left" w:pos="0"/>
        </w:tabs>
        <w:jc w:val="both"/>
        <w:rPr>
          <w:b/>
          <w:bCs/>
          <w:lang w:val="kk-KZ"/>
        </w:rPr>
      </w:pPr>
      <w:r>
        <w:rPr>
          <w:bCs/>
          <w:lang w:val="kk-KZ"/>
        </w:rPr>
        <w:t xml:space="preserve">                                                                                                                            </w:t>
      </w:r>
      <w:r w:rsidRPr="00BF0B58">
        <w:rPr>
          <w:b/>
          <w:bCs/>
          <w:lang w:val="kk-KZ"/>
        </w:rPr>
        <w:t>а)</w:t>
      </w: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8B36B5" w:rsidRPr="00BF0B58" w:rsidRDefault="00BF0B58" w:rsidP="00BF0B58">
      <w:pPr>
        <w:tabs>
          <w:tab w:val="left" w:pos="0"/>
        </w:tabs>
        <w:jc w:val="both"/>
        <w:rPr>
          <w:b/>
          <w:bCs/>
          <w:lang w:val="kk-KZ"/>
        </w:rPr>
      </w:pPr>
      <w:r>
        <w:rPr>
          <w:bCs/>
          <w:lang w:val="kk-KZ"/>
        </w:rPr>
        <w:t xml:space="preserve">                                                                                                                            </w:t>
      </w:r>
      <w:r w:rsidRPr="00BF0B58">
        <w:rPr>
          <w:b/>
          <w:bCs/>
          <w:lang w:val="kk-KZ"/>
        </w:rPr>
        <w:t>ә)</w:t>
      </w: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8B36B5" w:rsidRPr="00BF0B58" w:rsidRDefault="00BF0B58" w:rsidP="00BF0B58">
      <w:pPr>
        <w:tabs>
          <w:tab w:val="left" w:pos="0"/>
        </w:tabs>
        <w:jc w:val="both"/>
        <w:rPr>
          <w:b/>
          <w:bCs/>
          <w:lang w:val="kk-KZ"/>
        </w:rPr>
      </w:pPr>
      <w:r>
        <w:rPr>
          <w:bCs/>
          <w:lang w:val="kk-KZ"/>
        </w:rPr>
        <w:t xml:space="preserve">                                                                                                                            </w:t>
      </w:r>
      <w:r w:rsidRPr="00BF0B58">
        <w:rPr>
          <w:b/>
          <w:bCs/>
          <w:lang w:val="kk-KZ"/>
        </w:rPr>
        <w:t>б)</w:t>
      </w:r>
    </w:p>
    <w:p w:rsidR="008B36B5" w:rsidRDefault="008B36B5" w:rsidP="00BF0B58">
      <w:pPr>
        <w:tabs>
          <w:tab w:val="left" w:pos="0"/>
        </w:tabs>
        <w:jc w:val="both"/>
        <w:rPr>
          <w:bCs/>
          <w:lang w:val="kk-KZ"/>
        </w:rPr>
      </w:pPr>
    </w:p>
    <w:p w:rsidR="00BF0B58" w:rsidRPr="00BF0B58" w:rsidRDefault="00BF0B58" w:rsidP="00BF0B58">
      <w:pPr>
        <w:tabs>
          <w:tab w:val="left" w:pos="0"/>
        </w:tabs>
        <w:jc w:val="both"/>
        <w:rPr>
          <w:b/>
          <w:bCs/>
          <w:lang w:val="kk-KZ"/>
        </w:rPr>
      </w:pPr>
      <w:r>
        <w:rPr>
          <w:bCs/>
          <w:lang w:val="kk-KZ"/>
        </w:rPr>
        <w:t xml:space="preserve">                                                                                                                            </w:t>
      </w:r>
      <w:r w:rsidRPr="00BF0B58">
        <w:rPr>
          <w:b/>
          <w:bCs/>
          <w:lang w:val="kk-KZ"/>
        </w:rPr>
        <w:t>в)</w:t>
      </w: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8B36B5" w:rsidRDefault="008B36B5" w:rsidP="00BF0B58">
      <w:pPr>
        <w:tabs>
          <w:tab w:val="left" w:pos="0"/>
        </w:tabs>
        <w:jc w:val="both"/>
        <w:rPr>
          <w:bCs/>
          <w:lang w:val="kk-KZ"/>
        </w:rPr>
      </w:pPr>
    </w:p>
    <w:p w:rsidR="00BF0B58" w:rsidRPr="008B36B5" w:rsidRDefault="00BF0B58" w:rsidP="00BF0B58">
      <w:pPr>
        <w:tabs>
          <w:tab w:val="left" w:pos="0"/>
        </w:tabs>
        <w:jc w:val="center"/>
        <w:rPr>
          <w:bCs/>
          <w:sz w:val="20"/>
          <w:szCs w:val="20"/>
          <w:lang w:val="kk-KZ"/>
        </w:rPr>
      </w:pPr>
      <w:r w:rsidRPr="008B36B5">
        <w:rPr>
          <w:bCs/>
          <w:sz w:val="20"/>
          <w:szCs w:val="20"/>
          <w:lang w:val="kk-KZ"/>
        </w:rPr>
        <w:t>а) бақылау; ә) 3 мл</w:t>
      </w:r>
      <w:r>
        <w:rPr>
          <w:bCs/>
          <w:sz w:val="20"/>
          <w:szCs w:val="20"/>
          <w:lang w:val="kk-KZ"/>
        </w:rPr>
        <w:t xml:space="preserve"> мұнай;</w:t>
      </w:r>
      <w:r w:rsidRPr="008B36B5">
        <w:rPr>
          <w:bCs/>
          <w:sz w:val="20"/>
          <w:szCs w:val="20"/>
          <w:lang w:val="kk-KZ"/>
        </w:rPr>
        <w:t xml:space="preserve"> б) 6 мл мұнай</w:t>
      </w:r>
      <w:r>
        <w:rPr>
          <w:bCs/>
          <w:sz w:val="20"/>
          <w:szCs w:val="20"/>
          <w:lang w:val="kk-KZ"/>
        </w:rPr>
        <w:t>;</w:t>
      </w:r>
      <w:r w:rsidRPr="008B36B5">
        <w:rPr>
          <w:bCs/>
          <w:sz w:val="20"/>
          <w:szCs w:val="20"/>
          <w:lang w:val="kk-KZ"/>
        </w:rPr>
        <w:t xml:space="preserve"> в) 9 мл мұнай</w:t>
      </w:r>
    </w:p>
    <w:p w:rsidR="00BF0B58" w:rsidRDefault="00BF0B58" w:rsidP="00BF0B58">
      <w:pPr>
        <w:jc w:val="center"/>
        <w:rPr>
          <w:bCs/>
          <w:lang w:val="kk-KZ"/>
        </w:rPr>
      </w:pPr>
    </w:p>
    <w:p w:rsidR="00BF0B58" w:rsidRDefault="00BF0B58" w:rsidP="00BF0B58">
      <w:pPr>
        <w:jc w:val="center"/>
        <w:rPr>
          <w:lang w:val="kk-KZ"/>
        </w:rPr>
      </w:pPr>
      <w:r w:rsidRPr="00091248">
        <w:rPr>
          <w:bCs/>
          <w:lang w:val="kk-KZ"/>
        </w:rPr>
        <w:t xml:space="preserve">Сурет </w:t>
      </w:r>
      <w:r w:rsidR="004403DD">
        <w:rPr>
          <w:bCs/>
          <w:lang w:val="kk-KZ"/>
        </w:rPr>
        <w:t>2</w:t>
      </w:r>
      <w:r>
        <w:rPr>
          <w:bCs/>
          <w:lang w:val="kk-KZ"/>
        </w:rPr>
        <w:t>.</w:t>
      </w:r>
      <w:r w:rsidRPr="00091248">
        <w:rPr>
          <w:lang w:val="kk-KZ"/>
        </w:rPr>
        <w:t xml:space="preserve"> </w:t>
      </w:r>
      <w:r>
        <w:rPr>
          <w:lang w:val="kk-KZ"/>
        </w:rPr>
        <w:t>(</w:t>
      </w:r>
      <w:r w:rsidRPr="00091248">
        <w:rPr>
          <w:lang w:val="kk-KZ"/>
        </w:rPr>
        <w:t>3, 6, 9 мл</w:t>
      </w:r>
      <w:r>
        <w:rPr>
          <w:lang w:val="kk-KZ"/>
        </w:rPr>
        <w:t>)</w:t>
      </w:r>
      <w:r w:rsidRPr="00091248">
        <w:rPr>
          <w:lang w:val="kk-KZ"/>
        </w:rPr>
        <w:t xml:space="preserve"> мұнайы бар ластанған топыраққа </w:t>
      </w:r>
      <w:r>
        <w:rPr>
          <w:lang w:val="kk-KZ"/>
        </w:rPr>
        <w:t xml:space="preserve">жоңышқа </w:t>
      </w:r>
      <w:r w:rsidRPr="00091248">
        <w:rPr>
          <w:lang w:val="kk-KZ"/>
        </w:rPr>
        <w:t xml:space="preserve">дақылының </w:t>
      </w:r>
    </w:p>
    <w:p w:rsidR="00BF0B58" w:rsidRPr="00091248" w:rsidRDefault="00BF0B58" w:rsidP="00BF0B58">
      <w:pPr>
        <w:jc w:val="center"/>
        <w:rPr>
          <w:color w:val="000000"/>
          <w:lang w:val="kk-KZ"/>
        </w:rPr>
      </w:pPr>
      <w:r w:rsidRPr="00091248">
        <w:rPr>
          <w:lang w:val="kk-KZ"/>
        </w:rPr>
        <w:t>өсу динамикасын</w:t>
      </w:r>
      <w:r>
        <w:rPr>
          <w:lang w:val="kk-KZ"/>
        </w:rPr>
        <w:t>ың</w:t>
      </w:r>
      <w:r w:rsidRPr="00091248">
        <w:rPr>
          <w:lang w:val="kk-KZ"/>
        </w:rPr>
        <w:t xml:space="preserve"> </w:t>
      </w:r>
      <w:r w:rsidRPr="00091248">
        <w:rPr>
          <w:color w:val="000000"/>
          <w:lang w:val="kk-KZ"/>
        </w:rPr>
        <w:t>уақытқа тәуелділігі</w:t>
      </w:r>
    </w:p>
    <w:p w:rsidR="00FE099D" w:rsidRPr="00091248" w:rsidRDefault="00FE099D" w:rsidP="00FE099D">
      <w:pPr>
        <w:ind w:firstLine="851"/>
        <w:jc w:val="both"/>
        <w:rPr>
          <w:bCs/>
          <w:lang w:val="kk-KZ"/>
        </w:rPr>
      </w:pPr>
    </w:p>
    <w:p w:rsidR="00FE099D" w:rsidRPr="00091248" w:rsidRDefault="00A911AA" w:rsidP="00A911AA">
      <w:pPr>
        <w:jc w:val="both"/>
        <w:rPr>
          <w:bCs/>
          <w:lang w:val="kk-KZ"/>
        </w:rPr>
      </w:pPr>
      <w:r w:rsidRPr="00A911AA">
        <w:rPr>
          <w:bCs/>
          <w:lang w:val="kk-KZ"/>
        </w:rPr>
        <w:t xml:space="preserve">    </w:t>
      </w:r>
      <w:r w:rsidR="00FE099D" w:rsidRPr="00091248">
        <w:rPr>
          <w:bCs/>
          <w:lang w:val="kk-KZ"/>
        </w:rPr>
        <w:t xml:space="preserve">Өсімдіктердің барлық ластанған топырақтардағы мұнай өнімдерінде өсу қарқындылығы біртекті байқалып, бірақ бидай дақылының жоңышқаға қарағанда өсу динамикасы 2 есеге ұлғайғандығын байқауға болады. </w:t>
      </w:r>
    </w:p>
    <w:p w:rsidR="00FE099D" w:rsidRPr="00091248" w:rsidRDefault="00A911AA" w:rsidP="00A911AA">
      <w:pPr>
        <w:jc w:val="both"/>
        <w:rPr>
          <w:bCs/>
          <w:lang w:val="kk-KZ"/>
        </w:rPr>
      </w:pPr>
      <w:r w:rsidRPr="00A911AA">
        <w:rPr>
          <w:bCs/>
          <w:lang w:val="kk-KZ"/>
        </w:rPr>
        <w:t xml:space="preserve">    </w:t>
      </w:r>
      <w:r w:rsidR="00FE099D" w:rsidRPr="00091248">
        <w:rPr>
          <w:bCs/>
          <w:lang w:val="kk-KZ"/>
        </w:rPr>
        <w:t xml:space="preserve">Беде өсімдігі дақылдарының өсу динамикасына келетін болсақ, мұнайға төзімді деп таңдалынған өсімдіктердің ішінде белсенділігін </w:t>
      </w:r>
      <w:r w:rsidR="004403DD">
        <w:rPr>
          <w:bCs/>
          <w:lang w:val="kk-KZ"/>
        </w:rPr>
        <w:t xml:space="preserve">төмен екендігін </w:t>
      </w:r>
      <w:r w:rsidR="00FE099D" w:rsidRPr="00091248">
        <w:rPr>
          <w:bCs/>
          <w:lang w:val="kk-KZ"/>
        </w:rPr>
        <w:t xml:space="preserve">байқатты. Бақылау ретінде алынған таза топыраққа егілген беде </w:t>
      </w:r>
      <w:r w:rsidR="004403DD">
        <w:rPr>
          <w:bCs/>
          <w:lang w:val="kk-KZ"/>
        </w:rPr>
        <w:t xml:space="preserve">өсімдігі </w:t>
      </w:r>
      <w:r w:rsidR="00FE099D" w:rsidRPr="00091248">
        <w:rPr>
          <w:bCs/>
          <w:lang w:val="kk-KZ"/>
        </w:rPr>
        <w:t>бидай және жоңышқа</w:t>
      </w:r>
      <w:r w:rsidR="004403DD">
        <w:rPr>
          <w:bCs/>
          <w:lang w:val="kk-KZ"/>
        </w:rPr>
        <w:t xml:space="preserve"> дақылдарымен </w:t>
      </w:r>
      <w:r w:rsidR="00FE099D" w:rsidRPr="00091248">
        <w:rPr>
          <w:bCs/>
          <w:lang w:val="kk-KZ"/>
        </w:rPr>
        <w:t>салыстырғанда өте баяу өсіп, 30 тәулік ішінде небәрі 4 см</w:t>
      </w:r>
      <w:r w:rsidR="004403DD">
        <w:rPr>
          <w:bCs/>
          <w:lang w:val="kk-KZ"/>
        </w:rPr>
        <w:t xml:space="preserve"> ғана құраған</w:t>
      </w:r>
      <w:r w:rsidR="00FE099D" w:rsidRPr="00091248">
        <w:rPr>
          <w:bCs/>
          <w:lang w:val="kk-KZ"/>
        </w:rPr>
        <w:t xml:space="preserve">. </w:t>
      </w:r>
      <w:r w:rsidR="00AA209D">
        <w:rPr>
          <w:bCs/>
          <w:lang w:val="kk-KZ"/>
        </w:rPr>
        <w:t>К</w:t>
      </w:r>
      <w:r w:rsidR="004403DD">
        <w:rPr>
          <w:bCs/>
          <w:lang w:val="kk-KZ"/>
        </w:rPr>
        <w:t xml:space="preserve">өмірсутектермен </w:t>
      </w:r>
      <w:r w:rsidR="00FE099D" w:rsidRPr="00091248">
        <w:rPr>
          <w:bCs/>
          <w:lang w:val="kk-KZ"/>
        </w:rPr>
        <w:t>қолдан ласт</w:t>
      </w:r>
      <w:r w:rsidR="004403DD">
        <w:rPr>
          <w:bCs/>
          <w:lang w:val="kk-KZ"/>
        </w:rPr>
        <w:t xml:space="preserve">ау барысында субстрат ортасындағы </w:t>
      </w:r>
      <w:r w:rsidR="00FE099D" w:rsidRPr="00091248">
        <w:rPr>
          <w:bCs/>
          <w:lang w:val="kk-KZ"/>
        </w:rPr>
        <w:t>беде</w:t>
      </w:r>
      <w:r w:rsidR="004403DD">
        <w:rPr>
          <w:bCs/>
          <w:lang w:val="kk-KZ"/>
        </w:rPr>
        <w:t xml:space="preserve"> тұқымдасының </w:t>
      </w:r>
      <w:r w:rsidR="00AA209D">
        <w:rPr>
          <w:bCs/>
          <w:lang w:val="kk-KZ"/>
        </w:rPr>
        <w:t>көмірсутек</w:t>
      </w:r>
      <w:r w:rsidR="004403DD">
        <w:rPr>
          <w:bCs/>
          <w:lang w:val="kk-KZ"/>
        </w:rPr>
        <w:t xml:space="preserve"> </w:t>
      </w:r>
      <w:r w:rsidR="00AA209D">
        <w:rPr>
          <w:bCs/>
          <w:lang w:val="kk-KZ"/>
        </w:rPr>
        <w:t xml:space="preserve">өнімдерін </w:t>
      </w:r>
      <w:r w:rsidR="00FE099D" w:rsidRPr="00091248">
        <w:rPr>
          <w:bCs/>
          <w:lang w:val="kk-KZ"/>
        </w:rPr>
        <w:t xml:space="preserve">әртүрлі концентрацияларында өсу қарқындылығы бірдей байқалып, бірақ 9 мл. мұнайы бар топырақта беде тіптен жай өсіп, вегетативтік кезеңі кеш байқалды және 30 тәулік ішінде 1,3 см-ге жеткен (сурет </w:t>
      </w:r>
      <w:r w:rsidR="000D3104" w:rsidRPr="00091248">
        <w:rPr>
          <w:bCs/>
          <w:lang w:val="kk-KZ"/>
        </w:rPr>
        <w:t>3</w:t>
      </w:r>
      <w:r w:rsidR="00FE099D" w:rsidRPr="00091248">
        <w:rPr>
          <w:bCs/>
          <w:lang w:val="kk-KZ"/>
        </w:rPr>
        <w:t>).</w:t>
      </w:r>
    </w:p>
    <w:p w:rsidR="00FE099D" w:rsidRDefault="00FE099D" w:rsidP="00AB0346">
      <w:pPr>
        <w:rPr>
          <w:bCs/>
          <w:lang w:val="kk-KZ"/>
        </w:rPr>
      </w:pPr>
    </w:p>
    <w:p w:rsidR="00AB0346" w:rsidRDefault="00AB0346" w:rsidP="00AB0346">
      <w:pPr>
        <w:rPr>
          <w:bCs/>
          <w:lang w:val="kk-KZ"/>
        </w:rPr>
      </w:pPr>
    </w:p>
    <w:p w:rsidR="00AB0346" w:rsidRDefault="00AB0346" w:rsidP="00AB0346">
      <w:pPr>
        <w:rPr>
          <w:bCs/>
          <w:lang w:val="kk-KZ"/>
        </w:rPr>
      </w:pPr>
    </w:p>
    <w:p w:rsidR="00AB0346" w:rsidRDefault="00AB0346" w:rsidP="00AB0346">
      <w:pPr>
        <w:rPr>
          <w:bCs/>
          <w:lang w:val="kk-KZ"/>
        </w:rPr>
      </w:pPr>
    </w:p>
    <w:p w:rsidR="00AB0346" w:rsidRDefault="00AB0346" w:rsidP="00AB0346">
      <w:pPr>
        <w:rPr>
          <w:bCs/>
          <w:lang w:val="kk-KZ"/>
        </w:rPr>
      </w:pPr>
    </w:p>
    <w:p w:rsidR="00AB0346" w:rsidRDefault="00AB0346" w:rsidP="00AB0346">
      <w:pPr>
        <w:rPr>
          <w:bCs/>
          <w:lang w:val="kk-KZ"/>
        </w:rPr>
      </w:pPr>
    </w:p>
    <w:p w:rsidR="00AB0346" w:rsidRDefault="00AB0346" w:rsidP="00AB0346">
      <w:pPr>
        <w:rPr>
          <w:bCs/>
          <w:lang w:val="kk-KZ"/>
        </w:rPr>
      </w:pPr>
    </w:p>
    <w:p w:rsidR="00AB0346" w:rsidRPr="00091248" w:rsidRDefault="00AB0346" w:rsidP="00AB0346">
      <w:pPr>
        <w:rPr>
          <w:bCs/>
          <w:lang w:val="kk-KZ"/>
        </w:rPr>
      </w:pPr>
      <w:r>
        <w:rPr>
          <w:bCs/>
          <w:noProof/>
        </w:rPr>
        <w:lastRenderedPageBreak/>
        <w:drawing>
          <wp:anchor distT="0" distB="0" distL="114300" distR="114300" simplePos="0" relativeHeight="251660288" behindDoc="0" locked="0" layoutInCell="1" allowOverlap="1">
            <wp:simplePos x="0" y="0"/>
            <wp:positionH relativeFrom="column">
              <wp:posOffset>427473</wp:posOffset>
            </wp:positionH>
            <wp:positionV relativeFrom="paragraph">
              <wp:posOffset>56087</wp:posOffset>
            </wp:positionV>
            <wp:extent cx="4840029" cy="2987749"/>
            <wp:effectExtent l="19050" t="0" r="0" b="0"/>
            <wp:wrapNone/>
            <wp:docPr id="3"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spect="1" noChangeArrowheads="1"/>
                    </pic:cNvPicPr>
                  </pic:nvPicPr>
                  <pic:blipFill>
                    <a:blip r:embed="rId7" cstate="print"/>
                    <a:srcRect l="2431" r="10498" b="7646"/>
                    <a:stretch>
                      <a:fillRect/>
                    </a:stretch>
                  </pic:blipFill>
                  <pic:spPr bwMode="auto">
                    <a:xfrm>
                      <a:off x="0" y="0"/>
                      <a:ext cx="4840029" cy="2987749"/>
                    </a:xfrm>
                    <a:prstGeom prst="rect">
                      <a:avLst/>
                    </a:prstGeom>
                    <a:noFill/>
                    <a:ln w="9525">
                      <a:noFill/>
                      <a:miter lim="800000"/>
                      <a:headEnd/>
                      <a:tailEnd/>
                    </a:ln>
                  </pic:spPr>
                </pic:pic>
              </a:graphicData>
            </a:graphic>
          </wp:anchor>
        </w:drawing>
      </w:r>
    </w:p>
    <w:p w:rsidR="00FE099D" w:rsidRPr="00091248" w:rsidRDefault="00FE099D" w:rsidP="00AB0346">
      <w:pPr>
        <w:jc w:val="both"/>
        <w:rPr>
          <w:bCs/>
          <w:lang w:val="kk-KZ"/>
        </w:rPr>
      </w:pPr>
    </w:p>
    <w:p w:rsidR="00AB0346" w:rsidRPr="00AB0346" w:rsidRDefault="00AB0346" w:rsidP="00AB0346">
      <w:pPr>
        <w:tabs>
          <w:tab w:val="left" w:pos="0"/>
        </w:tabs>
        <w:jc w:val="both"/>
        <w:rPr>
          <w:b/>
          <w:bCs/>
          <w:lang w:val="kk-KZ"/>
        </w:rPr>
      </w:pPr>
      <w:r>
        <w:rPr>
          <w:bCs/>
          <w:lang w:val="kk-KZ"/>
        </w:rPr>
        <w:t xml:space="preserve">                                                                                                                             </w:t>
      </w:r>
      <w:r w:rsidRPr="00AB0346">
        <w:rPr>
          <w:b/>
          <w:bCs/>
          <w:lang w:val="kk-KZ"/>
        </w:rPr>
        <w:t>а)</w:t>
      </w: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Pr="00AB0346" w:rsidRDefault="00AB0346" w:rsidP="00AB0346">
      <w:pPr>
        <w:tabs>
          <w:tab w:val="left" w:pos="0"/>
        </w:tabs>
        <w:jc w:val="both"/>
        <w:rPr>
          <w:b/>
          <w:bCs/>
          <w:lang w:val="kk-KZ"/>
        </w:rPr>
      </w:pPr>
      <w:r>
        <w:rPr>
          <w:bCs/>
          <w:lang w:val="kk-KZ"/>
        </w:rPr>
        <w:t xml:space="preserve">                                                                                                                             </w:t>
      </w:r>
      <w:r w:rsidRPr="00AB0346">
        <w:rPr>
          <w:b/>
          <w:bCs/>
          <w:lang w:val="kk-KZ"/>
        </w:rPr>
        <w:t>ә)</w:t>
      </w:r>
    </w:p>
    <w:p w:rsidR="00AB0346" w:rsidRPr="00AB0346" w:rsidRDefault="00AB0346" w:rsidP="00AB0346">
      <w:pPr>
        <w:tabs>
          <w:tab w:val="left" w:pos="0"/>
        </w:tabs>
        <w:jc w:val="both"/>
        <w:rPr>
          <w:b/>
          <w:bCs/>
          <w:lang w:val="kk-KZ"/>
        </w:rPr>
      </w:pPr>
      <w:r>
        <w:rPr>
          <w:bCs/>
          <w:lang w:val="kk-KZ"/>
        </w:rPr>
        <w:t xml:space="preserve">                                                                                                                             </w:t>
      </w:r>
      <w:r w:rsidRPr="00AB0346">
        <w:rPr>
          <w:b/>
          <w:bCs/>
          <w:lang w:val="kk-KZ"/>
        </w:rPr>
        <w:t>б)</w:t>
      </w:r>
    </w:p>
    <w:p w:rsidR="00AB0346" w:rsidRPr="00AB0346" w:rsidRDefault="00AB0346" w:rsidP="00AB0346">
      <w:pPr>
        <w:tabs>
          <w:tab w:val="left" w:pos="0"/>
        </w:tabs>
        <w:jc w:val="both"/>
        <w:rPr>
          <w:b/>
          <w:bCs/>
          <w:lang w:val="kk-KZ"/>
        </w:rPr>
      </w:pPr>
      <w:r>
        <w:rPr>
          <w:bCs/>
          <w:lang w:val="kk-KZ"/>
        </w:rPr>
        <w:t xml:space="preserve">                                                                                                                             </w:t>
      </w:r>
      <w:r w:rsidRPr="00AB0346">
        <w:rPr>
          <w:b/>
          <w:bCs/>
          <w:lang w:val="kk-KZ"/>
        </w:rPr>
        <w:t>в)</w:t>
      </w: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both"/>
        <w:rPr>
          <w:bCs/>
          <w:lang w:val="kk-KZ"/>
        </w:rPr>
      </w:pPr>
    </w:p>
    <w:p w:rsidR="00AB0346" w:rsidRDefault="00AB0346" w:rsidP="00AB0346">
      <w:pPr>
        <w:tabs>
          <w:tab w:val="left" w:pos="0"/>
        </w:tabs>
        <w:jc w:val="center"/>
        <w:rPr>
          <w:bCs/>
          <w:sz w:val="20"/>
          <w:szCs w:val="20"/>
          <w:lang w:val="kk-KZ"/>
        </w:rPr>
      </w:pPr>
    </w:p>
    <w:p w:rsidR="00AB0346" w:rsidRPr="008B36B5" w:rsidRDefault="00AB0346" w:rsidP="00AB0346">
      <w:pPr>
        <w:tabs>
          <w:tab w:val="left" w:pos="0"/>
        </w:tabs>
        <w:jc w:val="center"/>
        <w:rPr>
          <w:bCs/>
          <w:sz w:val="20"/>
          <w:szCs w:val="20"/>
          <w:lang w:val="kk-KZ"/>
        </w:rPr>
      </w:pPr>
      <w:r w:rsidRPr="008B36B5">
        <w:rPr>
          <w:bCs/>
          <w:sz w:val="20"/>
          <w:szCs w:val="20"/>
          <w:lang w:val="kk-KZ"/>
        </w:rPr>
        <w:t>а) бақылау; ә) 3 мл</w:t>
      </w:r>
      <w:r>
        <w:rPr>
          <w:bCs/>
          <w:sz w:val="20"/>
          <w:szCs w:val="20"/>
          <w:lang w:val="kk-KZ"/>
        </w:rPr>
        <w:t xml:space="preserve"> мұнай;</w:t>
      </w:r>
      <w:r w:rsidRPr="008B36B5">
        <w:rPr>
          <w:bCs/>
          <w:sz w:val="20"/>
          <w:szCs w:val="20"/>
          <w:lang w:val="kk-KZ"/>
        </w:rPr>
        <w:t xml:space="preserve"> б) 6 мл мұнай</w:t>
      </w:r>
      <w:r>
        <w:rPr>
          <w:bCs/>
          <w:sz w:val="20"/>
          <w:szCs w:val="20"/>
          <w:lang w:val="kk-KZ"/>
        </w:rPr>
        <w:t>;</w:t>
      </w:r>
      <w:r w:rsidRPr="008B36B5">
        <w:rPr>
          <w:bCs/>
          <w:sz w:val="20"/>
          <w:szCs w:val="20"/>
          <w:lang w:val="kk-KZ"/>
        </w:rPr>
        <w:t xml:space="preserve"> в) 9 мл мұнай</w:t>
      </w:r>
    </w:p>
    <w:p w:rsidR="00AB0346" w:rsidRDefault="00AB0346" w:rsidP="00AB0346">
      <w:pPr>
        <w:jc w:val="center"/>
        <w:rPr>
          <w:bCs/>
          <w:lang w:val="kk-KZ"/>
        </w:rPr>
      </w:pPr>
    </w:p>
    <w:p w:rsidR="00AB0346" w:rsidRDefault="00AB0346" w:rsidP="00AB0346">
      <w:pPr>
        <w:jc w:val="center"/>
        <w:rPr>
          <w:lang w:val="kk-KZ"/>
        </w:rPr>
      </w:pPr>
      <w:r w:rsidRPr="00091248">
        <w:rPr>
          <w:bCs/>
          <w:lang w:val="kk-KZ"/>
        </w:rPr>
        <w:t xml:space="preserve">Сурет </w:t>
      </w:r>
      <w:r>
        <w:rPr>
          <w:bCs/>
          <w:lang w:val="kk-KZ"/>
        </w:rPr>
        <w:t>3.</w:t>
      </w:r>
      <w:r w:rsidRPr="00091248">
        <w:rPr>
          <w:lang w:val="kk-KZ"/>
        </w:rPr>
        <w:t xml:space="preserve"> </w:t>
      </w:r>
      <w:r>
        <w:rPr>
          <w:lang w:val="kk-KZ"/>
        </w:rPr>
        <w:t>(</w:t>
      </w:r>
      <w:r w:rsidRPr="00091248">
        <w:rPr>
          <w:lang w:val="kk-KZ"/>
        </w:rPr>
        <w:t>3, 6, 9 мл</w:t>
      </w:r>
      <w:r>
        <w:rPr>
          <w:lang w:val="kk-KZ"/>
        </w:rPr>
        <w:t>)</w:t>
      </w:r>
      <w:r w:rsidRPr="00091248">
        <w:rPr>
          <w:lang w:val="kk-KZ"/>
        </w:rPr>
        <w:t xml:space="preserve"> мұнайы бар ластанған топыраққа </w:t>
      </w:r>
      <w:r>
        <w:rPr>
          <w:lang w:val="kk-KZ"/>
        </w:rPr>
        <w:t xml:space="preserve">беде </w:t>
      </w:r>
      <w:r w:rsidRPr="00091248">
        <w:rPr>
          <w:lang w:val="kk-KZ"/>
        </w:rPr>
        <w:t xml:space="preserve">дақылының </w:t>
      </w:r>
    </w:p>
    <w:p w:rsidR="00AB0346" w:rsidRPr="00091248" w:rsidRDefault="00AB0346" w:rsidP="00AB0346">
      <w:pPr>
        <w:jc w:val="center"/>
        <w:rPr>
          <w:color w:val="000000"/>
          <w:lang w:val="kk-KZ"/>
        </w:rPr>
      </w:pPr>
      <w:r w:rsidRPr="00091248">
        <w:rPr>
          <w:lang w:val="kk-KZ"/>
        </w:rPr>
        <w:t>өсу динамикасын</w:t>
      </w:r>
      <w:r>
        <w:rPr>
          <w:lang w:val="kk-KZ"/>
        </w:rPr>
        <w:t>ың</w:t>
      </w:r>
      <w:r w:rsidRPr="00091248">
        <w:rPr>
          <w:lang w:val="kk-KZ"/>
        </w:rPr>
        <w:t xml:space="preserve"> </w:t>
      </w:r>
      <w:r w:rsidRPr="00091248">
        <w:rPr>
          <w:color w:val="000000"/>
          <w:lang w:val="kk-KZ"/>
        </w:rPr>
        <w:t>уақытқа тәуелділігі</w:t>
      </w:r>
    </w:p>
    <w:p w:rsidR="00FE099D" w:rsidRPr="00091248" w:rsidRDefault="00FE099D" w:rsidP="00FE099D">
      <w:pPr>
        <w:tabs>
          <w:tab w:val="left" w:pos="0"/>
        </w:tabs>
        <w:jc w:val="both"/>
        <w:rPr>
          <w:color w:val="000000"/>
          <w:lang w:val="kk-KZ"/>
        </w:rPr>
      </w:pPr>
    </w:p>
    <w:p w:rsidR="00FE099D" w:rsidRPr="00091248" w:rsidRDefault="00A911AA" w:rsidP="00A911AA">
      <w:pPr>
        <w:tabs>
          <w:tab w:val="left" w:pos="0"/>
        </w:tabs>
        <w:jc w:val="both"/>
        <w:rPr>
          <w:bCs/>
          <w:lang w:val="kk-KZ"/>
        </w:rPr>
      </w:pPr>
      <w:r w:rsidRPr="00A911AA">
        <w:rPr>
          <w:bCs/>
          <w:lang w:val="kk-KZ"/>
        </w:rPr>
        <w:t xml:space="preserve">    </w:t>
      </w:r>
      <w:r w:rsidR="00FE099D" w:rsidRPr="00091248">
        <w:rPr>
          <w:bCs/>
          <w:lang w:val="kk-KZ"/>
        </w:rPr>
        <w:t xml:space="preserve">Өсімдік дақылдарының өсу динамикасын бақылау барысында </w:t>
      </w:r>
      <w:r w:rsidR="00FE099D" w:rsidRPr="00091248">
        <w:rPr>
          <w:lang w:val="kk-KZ"/>
        </w:rPr>
        <w:t>3, 6, 9 мл мұнай және мұнай өнімдерімен ластанған топырақтарда мұнайдың аз мөлшерінде өсу қарқындылығы жақсы байқалса, ал ластаушы заттардың жалпы масса</w:t>
      </w:r>
      <w:r w:rsidR="00AB0346">
        <w:rPr>
          <w:lang w:val="kk-KZ"/>
        </w:rPr>
        <w:t>сының</w:t>
      </w:r>
      <w:r w:rsidR="00FE099D" w:rsidRPr="00091248">
        <w:rPr>
          <w:lang w:val="kk-KZ"/>
        </w:rPr>
        <w:t xml:space="preserve"> </w:t>
      </w:r>
      <w:r w:rsidR="00AB0346" w:rsidRPr="00091248">
        <w:rPr>
          <w:lang w:val="kk-KZ"/>
        </w:rPr>
        <w:t xml:space="preserve">мөлшері </w:t>
      </w:r>
      <w:r w:rsidR="00FE099D" w:rsidRPr="00091248">
        <w:rPr>
          <w:lang w:val="kk-KZ"/>
        </w:rPr>
        <w:t>7% болған</w:t>
      </w:r>
      <w:r w:rsidR="00AB0346">
        <w:rPr>
          <w:lang w:val="kk-KZ"/>
        </w:rPr>
        <w:t xml:space="preserve"> жағдайда</w:t>
      </w:r>
      <w:r w:rsidR="00FE099D" w:rsidRPr="00091248">
        <w:rPr>
          <w:lang w:val="kk-KZ"/>
        </w:rPr>
        <w:t xml:space="preserve"> өсу қарқындылығы </w:t>
      </w:r>
      <w:r w:rsidR="00AB0346">
        <w:rPr>
          <w:lang w:val="kk-KZ"/>
        </w:rPr>
        <w:t>төмен</w:t>
      </w:r>
      <w:r w:rsidR="00FE099D" w:rsidRPr="00091248">
        <w:rPr>
          <w:lang w:val="kk-KZ"/>
        </w:rPr>
        <w:t xml:space="preserve"> болатындығы анықталған. Сондықтан топырақтағы мұнай және мұнай өнімдері 4,0-6,0 % (жалпы массаның</w:t>
      </w:r>
      <w:r w:rsidR="00695E58">
        <w:rPr>
          <w:lang w:val="kk-KZ"/>
        </w:rPr>
        <w:t xml:space="preserve"> мөлшері</w:t>
      </w:r>
      <w:r w:rsidR="00FE099D" w:rsidRPr="00091248">
        <w:rPr>
          <w:lang w:val="kk-KZ"/>
        </w:rPr>
        <w:t xml:space="preserve">) құрағанда фиторемедиация әдісі қолайлы болып табылады. </w:t>
      </w:r>
      <w:r w:rsidR="00FE099D" w:rsidRPr="00091248">
        <w:rPr>
          <w:bCs/>
          <w:lang w:val="kk-KZ"/>
        </w:rPr>
        <w:t>Себебі ластағыш заттардың топырақ құрамында күрт өсуі өсімдік дақылдары үшін қолайсыз жағдай тудырады. Мысалы, мұнай мен мұнай өнімдерінің мөлшері көбейген сайын топырақтың су­ауа режимі бұзылатындығы үлгіге су құйылған кезде оның бетінде жұқа қабат (пленка) түзіліп, топыраққа дұрыс сіңе алмайды және қажетті заттардың өтуіне кедергі жасайды.</w:t>
      </w:r>
    </w:p>
    <w:p w:rsidR="00FE099D" w:rsidRPr="00091248" w:rsidRDefault="00A911AA" w:rsidP="00A911AA">
      <w:pPr>
        <w:tabs>
          <w:tab w:val="left" w:pos="0"/>
        </w:tabs>
        <w:jc w:val="both"/>
        <w:rPr>
          <w:color w:val="000000"/>
          <w:lang w:val="kk-KZ"/>
        </w:rPr>
      </w:pPr>
      <w:r w:rsidRPr="00A911AA">
        <w:rPr>
          <w:color w:val="000000"/>
          <w:lang w:val="kk-KZ"/>
        </w:rPr>
        <w:t xml:space="preserve">    </w:t>
      </w:r>
      <w:r w:rsidR="00FE099D" w:rsidRPr="00091248">
        <w:rPr>
          <w:color w:val="000000"/>
          <w:lang w:val="kk-KZ"/>
        </w:rPr>
        <w:t>Қорыта келе, топырақтағы мұнай және мұнай өнімдері 4,0-6,0 % (жалпы массаның</w:t>
      </w:r>
      <w:r w:rsidR="00695E58">
        <w:rPr>
          <w:color w:val="000000"/>
          <w:lang w:val="kk-KZ"/>
        </w:rPr>
        <w:t xml:space="preserve"> мөлшері</w:t>
      </w:r>
      <w:r w:rsidR="00FE099D" w:rsidRPr="00091248">
        <w:rPr>
          <w:color w:val="000000"/>
          <w:lang w:val="kk-KZ"/>
        </w:rPr>
        <w:t>) болғанда фиторемедиация әдісі қолайлы болып табылатыны анықталынды.</w:t>
      </w:r>
      <w:r w:rsidRPr="00A911AA">
        <w:rPr>
          <w:color w:val="000000"/>
          <w:lang w:val="kk-KZ"/>
        </w:rPr>
        <w:t xml:space="preserve"> </w:t>
      </w:r>
      <w:r w:rsidR="00FE099D" w:rsidRPr="00091248">
        <w:rPr>
          <w:color w:val="000000"/>
          <w:lang w:val="kk-KZ"/>
        </w:rPr>
        <w:t>Бұл берілген өсімдіктердің мұнайға төзімділігі анықталынып, мұнаймен ластанған топырақтарды тазалауға ұсынуға болады деуге негіз береді.</w:t>
      </w:r>
    </w:p>
    <w:p w:rsidR="00FE099D" w:rsidRPr="00091248" w:rsidRDefault="00FE099D" w:rsidP="00FE099D">
      <w:pPr>
        <w:rPr>
          <w:b/>
          <w:color w:val="000000"/>
          <w:lang w:val="kk-KZ"/>
        </w:rPr>
      </w:pPr>
    </w:p>
    <w:p w:rsidR="00091248" w:rsidRDefault="00091248" w:rsidP="00A911AA">
      <w:pPr>
        <w:jc w:val="center"/>
        <w:rPr>
          <w:b/>
          <w:lang w:val="en-US"/>
        </w:rPr>
      </w:pPr>
      <w:r w:rsidRPr="00091248">
        <w:rPr>
          <w:b/>
          <w:lang w:val="kk-KZ"/>
        </w:rPr>
        <w:t>Ә</w:t>
      </w:r>
      <w:r w:rsidR="009D186C">
        <w:rPr>
          <w:b/>
          <w:lang w:val="kk-KZ"/>
        </w:rPr>
        <w:t>дебиеттер тізімі</w:t>
      </w:r>
    </w:p>
    <w:p w:rsidR="009D186C" w:rsidRPr="009D186C" w:rsidRDefault="009D186C" w:rsidP="00A911AA">
      <w:pPr>
        <w:jc w:val="center"/>
        <w:rPr>
          <w:b/>
          <w:lang w:val="en-US"/>
        </w:rPr>
      </w:pPr>
    </w:p>
    <w:p w:rsidR="00223C2D" w:rsidRPr="009D186C" w:rsidRDefault="00223C2D" w:rsidP="00223C2D">
      <w:pPr>
        <w:pStyle w:val="31"/>
        <w:numPr>
          <w:ilvl w:val="0"/>
          <w:numId w:val="5"/>
        </w:numPr>
        <w:tabs>
          <w:tab w:val="left" w:pos="284"/>
        </w:tabs>
        <w:spacing w:after="0"/>
        <w:ind w:left="0" w:firstLine="0"/>
        <w:jc w:val="both"/>
        <w:rPr>
          <w:color w:val="000000"/>
          <w:sz w:val="24"/>
          <w:szCs w:val="24"/>
          <w:lang w:val="kk-KZ"/>
        </w:rPr>
      </w:pPr>
      <w:r w:rsidRPr="009D186C">
        <w:rPr>
          <w:sz w:val="24"/>
          <w:szCs w:val="24"/>
        </w:rPr>
        <w:t xml:space="preserve">Павлов П.В., Соколова А.С. Проектные решения по рекультивации </w:t>
      </w:r>
      <w:proofErr w:type="spellStart"/>
      <w:r w:rsidRPr="009D186C">
        <w:rPr>
          <w:sz w:val="24"/>
          <w:szCs w:val="24"/>
        </w:rPr>
        <w:t>нефтезагрязненных</w:t>
      </w:r>
      <w:proofErr w:type="spellEnd"/>
      <w:r w:rsidRPr="009D186C">
        <w:rPr>
          <w:sz w:val="24"/>
          <w:szCs w:val="24"/>
        </w:rPr>
        <w:t xml:space="preserve"> земель // Нефтяное хозяйство. 2002. - № 7. – С. 66-67.</w:t>
      </w:r>
    </w:p>
    <w:p w:rsidR="00223C2D" w:rsidRPr="009D186C" w:rsidRDefault="00223C2D" w:rsidP="00223C2D">
      <w:pPr>
        <w:pStyle w:val="31"/>
        <w:numPr>
          <w:ilvl w:val="0"/>
          <w:numId w:val="5"/>
        </w:numPr>
        <w:tabs>
          <w:tab w:val="left" w:pos="284"/>
        </w:tabs>
        <w:spacing w:after="0"/>
        <w:ind w:left="0" w:firstLine="0"/>
        <w:jc w:val="both"/>
        <w:rPr>
          <w:color w:val="000000"/>
          <w:sz w:val="24"/>
          <w:szCs w:val="24"/>
          <w:lang w:val="kk-KZ"/>
        </w:rPr>
      </w:pPr>
      <w:proofErr w:type="spellStart"/>
      <w:r w:rsidRPr="009D186C">
        <w:rPr>
          <w:sz w:val="24"/>
          <w:szCs w:val="24"/>
          <w:lang w:val="en-US"/>
        </w:rPr>
        <w:t>Franzaring</w:t>
      </w:r>
      <w:proofErr w:type="spellEnd"/>
      <w:r w:rsidRPr="009D186C">
        <w:rPr>
          <w:sz w:val="24"/>
          <w:szCs w:val="24"/>
          <w:lang w:val="en-US"/>
        </w:rPr>
        <w:t xml:space="preserve"> J. Environmental monitoring of fluoride emission using precipitation, dust, plant and soil samples // Environmental Pollution. 2006. – Vol. 144. – N 1. – P. 158-165.</w:t>
      </w:r>
    </w:p>
    <w:p w:rsidR="009D186C" w:rsidRPr="009D186C" w:rsidRDefault="00A911AA" w:rsidP="009D186C">
      <w:pPr>
        <w:pStyle w:val="31"/>
        <w:numPr>
          <w:ilvl w:val="0"/>
          <w:numId w:val="5"/>
        </w:numPr>
        <w:tabs>
          <w:tab w:val="left" w:pos="284"/>
        </w:tabs>
        <w:spacing w:after="0"/>
        <w:ind w:left="0" w:firstLine="0"/>
        <w:jc w:val="both"/>
        <w:rPr>
          <w:color w:val="000000"/>
          <w:sz w:val="24"/>
          <w:szCs w:val="24"/>
          <w:lang w:val="kk-KZ"/>
        </w:rPr>
      </w:pPr>
      <w:r w:rsidRPr="009D186C">
        <w:rPr>
          <w:color w:val="000000"/>
          <w:sz w:val="24"/>
          <w:szCs w:val="24"/>
          <w:lang w:val="kk-KZ"/>
        </w:rPr>
        <w:t>Досжанов Е.О., Оңғарбаев Е.Қ., Мансуров З.А., Жубанова А.А. Фиторемедиация процесі арқылы мұнаймен ластанған топырақты тазалау // Научно-технологическое развитие нефтегазового комплекса: Доклады Девятых научных Надировских чтений. – Алматы, 2011. – С. 414-417.</w:t>
      </w:r>
    </w:p>
    <w:p w:rsidR="00A42B05" w:rsidRPr="00223C2D" w:rsidRDefault="00A42B05" w:rsidP="009D186C">
      <w:pPr>
        <w:tabs>
          <w:tab w:val="left" w:pos="284"/>
        </w:tabs>
      </w:pPr>
    </w:p>
    <w:sectPr w:rsidR="00A42B05" w:rsidRPr="00223C2D" w:rsidSect="0009124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7797F"/>
    <w:multiLevelType w:val="hybridMultilevel"/>
    <w:tmpl w:val="A48C3028"/>
    <w:lvl w:ilvl="0" w:tplc="D812E1E2">
      <w:start w:val="1"/>
      <w:numFmt w:val="decimal"/>
      <w:lvlText w:val="%1."/>
      <w:legacy w:legacy="1" w:legacySpace="0" w:legacyIndent="283"/>
      <w:lvlJc w:val="left"/>
      <w:pPr>
        <w:ind w:left="283" w:hanging="283"/>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F2103B"/>
    <w:multiLevelType w:val="hybridMultilevel"/>
    <w:tmpl w:val="D5047AA4"/>
    <w:lvl w:ilvl="0" w:tplc="2CFE69EE">
      <w:start w:val="1"/>
      <w:numFmt w:val="decimal"/>
      <w:lvlText w:val="%1."/>
      <w:lvlJc w:val="left"/>
      <w:pPr>
        <w:ind w:left="135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09E0FD2"/>
    <w:multiLevelType w:val="hybridMultilevel"/>
    <w:tmpl w:val="50E0FDE8"/>
    <w:lvl w:ilvl="0" w:tplc="2698F310">
      <w:start w:val="1"/>
      <w:numFmt w:val="decimal"/>
      <w:lvlText w:val="%1."/>
      <w:lvlJc w:val="left"/>
      <w:pPr>
        <w:ind w:left="645" w:hanging="64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6193207"/>
    <w:multiLevelType w:val="multilevel"/>
    <w:tmpl w:val="AA562A9A"/>
    <w:lvl w:ilvl="0">
      <w:start w:val="1"/>
      <w:numFmt w:val="decimal"/>
      <w:lvlText w:val="%1."/>
      <w:lvlJc w:val="left"/>
      <w:pPr>
        <w:ind w:left="1350" w:hanging="360"/>
      </w:pPr>
    </w:lvl>
    <w:lvl w:ilvl="1">
      <w:start w:val="1"/>
      <w:numFmt w:val="decimal"/>
      <w:isLgl/>
      <w:lvlText w:val="%1.%2"/>
      <w:lvlJc w:val="left"/>
      <w:pPr>
        <w:ind w:left="2400" w:hanging="1410"/>
      </w:pPr>
      <w:rPr>
        <w:rFonts w:hint="default"/>
      </w:rPr>
    </w:lvl>
    <w:lvl w:ilvl="2">
      <w:start w:val="1"/>
      <w:numFmt w:val="decimal"/>
      <w:isLgl/>
      <w:lvlText w:val="%1.%2.%3"/>
      <w:lvlJc w:val="left"/>
      <w:pPr>
        <w:ind w:left="2400" w:hanging="1410"/>
      </w:pPr>
      <w:rPr>
        <w:rFonts w:hint="default"/>
      </w:rPr>
    </w:lvl>
    <w:lvl w:ilvl="3">
      <w:start w:val="1"/>
      <w:numFmt w:val="decimal"/>
      <w:isLgl/>
      <w:lvlText w:val="%1.%2.%3.%4"/>
      <w:lvlJc w:val="left"/>
      <w:pPr>
        <w:ind w:left="2400" w:hanging="1410"/>
      </w:pPr>
      <w:rPr>
        <w:rFonts w:hint="default"/>
      </w:rPr>
    </w:lvl>
    <w:lvl w:ilvl="4">
      <w:start w:val="1"/>
      <w:numFmt w:val="decimal"/>
      <w:isLgl/>
      <w:lvlText w:val="%1.%2.%3.%4.%5"/>
      <w:lvlJc w:val="left"/>
      <w:pPr>
        <w:ind w:left="2400" w:hanging="141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4">
    <w:nsid w:val="642D4F66"/>
    <w:multiLevelType w:val="hybridMultilevel"/>
    <w:tmpl w:val="09042804"/>
    <w:lvl w:ilvl="0" w:tplc="A4888754">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7630BCA"/>
    <w:multiLevelType w:val="hybridMultilevel"/>
    <w:tmpl w:val="E1228B8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67A86E5C"/>
    <w:multiLevelType w:val="hybridMultilevel"/>
    <w:tmpl w:val="B622CABA"/>
    <w:lvl w:ilvl="0" w:tplc="FAC89438">
      <w:start w:val="1"/>
      <w:numFmt w:val="upperRoman"/>
      <w:lvlText w:val="%1."/>
      <w:lvlJc w:val="left"/>
      <w:pPr>
        <w:ind w:left="1425" w:hanging="72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E099D"/>
    <w:rsid w:val="00010036"/>
    <w:rsid w:val="0002121E"/>
    <w:rsid w:val="00052180"/>
    <w:rsid w:val="000567F5"/>
    <w:rsid w:val="00071D3A"/>
    <w:rsid w:val="00083369"/>
    <w:rsid w:val="000860DA"/>
    <w:rsid w:val="00091248"/>
    <w:rsid w:val="00092167"/>
    <w:rsid w:val="00097F84"/>
    <w:rsid w:val="000A1769"/>
    <w:rsid w:val="000B7CD2"/>
    <w:rsid w:val="000B7D55"/>
    <w:rsid w:val="000C4F76"/>
    <w:rsid w:val="000D3104"/>
    <w:rsid w:val="000E023C"/>
    <w:rsid w:val="000E0567"/>
    <w:rsid w:val="000E4DE4"/>
    <w:rsid w:val="000E63F8"/>
    <w:rsid w:val="000F0378"/>
    <w:rsid w:val="0010359C"/>
    <w:rsid w:val="001049AF"/>
    <w:rsid w:val="00112910"/>
    <w:rsid w:val="001159D1"/>
    <w:rsid w:val="00120E14"/>
    <w:rsid w:val="00126538"/>
    <w:rsid w:val="00142E1F"/>
    <w:rsid w:val="00143331"/>
    <w:rsid w:val="001435CE"/>
    <w:rsid w:val="001511B2"/>
    <w:rsid w:val="00151C6E"/>
    <w:rsid w:val="001827A2"/>
    <w:rsid w:val="00193DE8"/>
    <w:rsid w:val="001B136E"/>
    <w:rsid w:val="001B6FBE"/>
    <w:rsid w:val="001C1441"/>
    <w:rsid w:val="00205000"/>
    <w:rsid w:val="002070F6"/>
    <w:rsid w:val="00207AA4"/>
    <w:rsid w:val="00223C2D"/>
    <w:rsid w:val="00236B90"/>
    <w:rsid w:val="00260350"/>
    <w:rsid w:val="00260BF9"/>
    <w:rsid w:val="00280ECB"/>
    <w:rsid w:val="00293E03"/>
    <w:rsid w:val="002B737A"/>
    <w:rsid w:val="002C1A77"/>
    <w:rsid w:val="002C2B19"/>
    <w:rsid w:val="002C3C41"/>
    <w:rsid w:val="002C7331"/>
    <w:rsid w:val="002E034F"/>
    <w:rsid w:val="00304233"/>
    <w:rsid w:val="003076BE"/>
    <w:rsid w:val="0032419F"/>
    <w:rsid w:val="003253D2"/>
    <w:rsid w:val="0032657A"/>
    <w:rsid w:val="00327D0C"/>
    <w:rsid w:val="003478BA"/>
    <w:rsid w:val="003478FF"/>
    <w:rsid w:val="003532BF"/>
    <w:rsid w:val="00380234"/>
    <w:rsid w:val="003D0E1B"/>
    <w:rsid w:val="003D3424"/>
    <w:rsid w:val="003F58B9"/>
    <w:rsid w:val="00411F4E"/>
    <w:rsid w:val="00414375"/>
    <w:rsid w:val="00416310"/>
    <w:rsid w:val="00421603"/>
    <w:rsid w:val="0043281E"/>
    <w:rsid w:val="00437E31"/>
    <w:rsid w:val="004403DD"/>
    <w:rsid w:val="00442540"/>
    <w:rsid w:val="004719AC"/>
    <w:rsid w:val="004A6E38"/>
    <w:rsid w:val="004A7DCC"/>
    <w:rsid w:val="004B0FFC"/>
    <w:rsid w:val="004C0600"/>
    <w:rsid w:val="004C51B1"/>
    <w:rsid w:val="004C744A"/>
    <w:rsid w:val="004E0E33"/>
    <w:rsid w:val="004E2AC2"/>
    <w:rsid w:val="004E5341"/>
    <w:rsid w:val="00504B9A"/>
    <w:rsid w:val="0052416C"/>
    <w:rsid w:val="00543228"/>
    <w:rsid w:val="00563D5A"/>
    <w:rsid w:val="00565038"/>
    <w:rsid w:val="0058122B"/>
    <w:rsid w:val="0059216E"/>
    <w:rsid w:val="00593FEC"/>
    <w:rsid w:val="005A4BEA"/>
    <w:rsid w:val="005B2FA1"/>
    <w:rsid w:val="005B62DB"/>
    <w:rsid w:val="005D449F"/>
    <w:rsid w:val="005D5688"/>
    <w:rsid w:val="00604F25"/>
    <w:rsid w:val="006121A6"/>
    <w:rsid w:val="0061268C"/>
    <w:rsid w:val="0061556A"/>
    <w:rsid w:val="00627F0C"/>
    <w:rsid w:val="00635E21"/>
    <w:rsid w:val="0065087E"/>
    <w:rsid w:val="00656B8E"/>
    <w:rsid w:val="0066398F"/>
    <w:rsid w:val="00664E2D"/>
    <w:rsid w:val="00677AA9"/>
    <w:rsid w:val="00680CF2"/>
    <w:rsid w:val="006849ED"/>
    <w:rsid w:val="00695E58"/>
    <w:rsid w:val="006A16AC"/>
    <w:rsid w:val="006A5027"/>
    <w:rsid w:val="006C169A"/>
    <w:rsid w:val="006D4A4A"/>
    <w:rsid w:val="006E3CD6"/>
    <w:rsid w:val="006F76D4"/>
    <w:rsid w:val="00717855"/>
    <w:rsid w:val="00733349"/>
    <w:rsid w:val="0073409D"/>
    <w:rsid w:val="00736471"/>
    <w:rsid w:val="00736C34"/>
    <w:rsid w:val="00747545"/>
    <w:rsid w:val="007518ED"/>
    <w:rsid w:val="007604AA"/>
    <w:rsid w:val="0076556D"/>
    <w:rsid w:val="0077354B"/>
    <w:rsid w:val="007954CF"/>
    <w:rsid w:val="007A6C93"/>
    <w:rsid w:val="007B3499"/>
    <w:rsid w:val="007E39BE"/>
    <w:rsid w:val="007F5400"/>
    <w:rsid w:val="007F7D9B"/>
    <w:rsid w:val="00823DB0"/>
    <w:rsid w:val="00824453"/>
    <w:rsid w:val="00833A11"/>
    <w:rsid w:val="008352E5"/>
    <w:rsid w:val="008468F7"/>
    <w:rsid w:val="00856E6F"/>
    <w:rsid w:val="008570DF"/>
    <w:rsid w:val="00862A33"/>
    <w:rsid w:val="008806BA"/>
    <w:rsid w:val="00880A06"/>
    <w:rsid w:val="0088148F"/>
    <w:rsid w:val="008876C3"/>
    <w:rsid w:val="008A0DF3"/>
    <w:rsid w:val="008B36B5"/>
    <w:rsid w:val="008C12B1"/>
    <w:rsid w:val="008C536D"/>
    <w:rsid w:val="008C6A8A"/>
    <w:rsid w:val="008D2F52"/>
    <w:rsid w:val="008D6984"/>
    <w:rsid w:val="008E3194"/>
    <w:rsid w:val="008E3298"/>
    <w:rsid w:val="008E5CC1"/>
    <w:rsid w:val="00904364"/>
    <w:rsid w:val="00904FE4"/>
    <w:rsid w:val="009209E7"/>
    <w:rsid w:val="0092333B"/>
    <w:rsid w:val="00925BF2"/>
    <w:rsid w:val="00937690"/>
    <w:rsid w:val="0094179D"/>
    <w:rsid w:val="00954EB3"/>
    <w:rsid w:val="00957A2A"/>
    <w:rsid w:val="00981217"/>
    <w:rsid w:val="0098615F"/>
    <w:rsid w:val="00986B9F"/>
    <w:rsid w:val="00987F00"/>
    <w:rsid w:val="009915EA"/>
    <w:rsid w:val="00995EF9"/>
    <w:rsid w:val="009977F3"/>
    <w:rsid w:val="009A19FF"/>
    <w:rsid w:val="009C0079"/>
    <w:rsid w:val="009C1994"/>
    <w:rsid w:val="009C3594"/>
    <w:rsid w:val="009C6F8E"/>
    <w:rsid w:val="009D186C"/>
    <w:rsid w:val="009E0FD1"/>
    <w:rsid w:val="009E3BE4"/>
    <w:rsid w:val="00A046CC"/>
    <w:rsid w:val="00A26842"/>
    <w:rsid w:val="00A27736"/>
    <w:rsid w:val="00A42B05"/>
    <w:rsid w:val="00A82A44"/>
    <w:rsid w:val="00A82C2E"/>
    <w:rsid w:val="00A911AA"/>
    <w:rsid w:val="00AA209D"/>
    <w:rsid w:val="00AB0346"/>
    <w:rsid w:val="00AD0888"/>
    <w:rsid w:val="00AD528E"/>
    <w:rsid w:val="00AD5E17"/>
    <w:rsid w:val="00AE5F31"/>
    <w:rsid w:val="00AE6445"/>
    <w:rsid w:val="00AF1B55"/>
    <w:rsid w:val="00B16FA8"/>
    <w:rsid w:val="00B30DCE"/>
    <w:rsid w:val="00B34F2E"/>
    <w:rsid w:val="00B37A4C"/>
    <w:rsid w:val="00B50373"/>
    <w:rsid w:val="00B72E37"/>
    <w:rsid w:val="00B86136"/>
    <w:rsid w:val="00B86EAA"/>
    <w:rsid w:val="00B901B7"/>
    <w:rsid w:val="00BB0334"/>
    <w:rsid w:val="00BB4E4B"/>
    <w:rsid w:val="00BC35F9"/>
    <w:rsid w:val="00BC6775"/>
    <w:rsid w:val="00BD4789"/>
    <w:rsid w:val="00BD7102"/>
    <w:rsid w:val="00BF0B58"/>
    <w:rsid w:val="00C21BC8"/>
    <w:rsid w:val="00C24101"/>
    <w:rsid w:val="00C4327F"/>
    <w:rsid w:val="00C43AD6"/>
    <w:rsid w:val="00C5193D"/>
    <w:rsid w:val="00C56B5B"/>
    <w:rsid w:val="00C62253"/>
    <w:rsid w:val="00C658AC"/>
    <w:rsid w:val="00C746F7"/>
    <w:rsid w:val="00C77129"/>
    <w:rsid w:val="00C964CF"/>
    <w:rsid w:val="00CA251F"/>
    <w:rsid w:val="00CB1F2F"/>
    <w:rsid w:val="00CB4484"/>
    <w:rsid w:val="00CB514F"/>
    <w:rsid w:val="00CC46E3"/>
    <w:rsid w:val="00CD79BE"/>
    <w:rsid w:val="00CE2BAA"/>
    <w:rsid w:val="00CE4CCF"/>
    <w:rsid w:val="00CF011F"/>
    <w:rsid w:val="00CF2E8C"/>
    <w:rsid w:val="00CF53E5"/>
    <w:rsid w:val="00D133D4"/>
    <w:rsid w:val="00D135F9"/>
    <w:rsid w:val="00D26FE8"/>
    <w:rsid w:val="00D70C97"/>
    <w:rsid w:val="00D7270A"/>
    <w:rsid w:val="00D76D35"/>
    <w:rsid w:val="00D92250"/>
    <w:rsid w:val="00DA2973"/>
    <w:rsid w:val="00DB28B2"/>
    <w:rsid w:val="00DD53B3"/>
    <w:rsid w:val="00DE1A4B"/>
    <w:rsid w:val="00DE7D99"/>
    <w:rsid w:val="00DF7E24"/>
    <w:rsid w:val="00E015AC"/>
    <w:rsid w:val="00E06C77"/>
    <w:rsid w:val="00E455DE"/>
    <w:rsid w:val="00E45D85"/>
    <w:rsid w:val="00E46330"/>
    <w:rsid w:val="00E70627"/>
    <w:rsid w:val="00E71CBC"/>
    <w:rsid w:val="00E76F4F"/>
    <w:rsid w:val="00E86D7B"/>
    <w:rsid w:val="00EB3DDD"/>
    <w:rsid w:val="00EF2899"/>
    <w:rsid w:val="00EF3555"/>
    <w:rsid w:val="00EF39B3"/>
    <w:rsid w:val="00F03203"/>
    <w:rsid w:val="00F21496"/>
    <w:rsid w:val="00F375EB"/>
    <w:rsid w:val="00F41D08"/>
    <w:rsid w:val="00F43AEA"/>
    <w:rsid w:val="00F50844"/>
    <w:rsid w:val="00F53944"/>
    <w:rsid w:val="00F557A7"/>
    <w:rsid w:val="00F70066"/>
    <w:rsid w:val="00F77AF5"/>
    <w:rsid w:val="00F827DA"/>
    <w:rsid w:val="00F83A56"/>
    <w:rsid w:val="00FA16D4"/>
    <w:rsid w:val="00FB3B2A"/>
    <w:rsid w:val="00FC01C9"/>
    <w:rsid w:val="00FC0A04"/>
    <w:rsid w:val="00FC48C3"/>
    <w:rsid w:val="00FC55FF"/>
    <w:rsid w:val="00FC62D6"/>
    <w:rsid w:val="00FD368D"/>
    <w:rsid w:val="00FE08C4"/>
    <w:rsid w:val="00FE099D"/>
    <w:rsid w:val="00FE0D63"/>
    <w:rsid w:val="00FE1E0D"/>
    <w:rsid w:val="00FE3CBE"/>
    <w:rsid w:val="00FF3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99D"/>
    <w:rPr>
      <w:rFonts w:ascii="Times New Roman" w:eastAsia="Times New Roman" w:hAnsi="Times New Roman"/>
      <w:sz w:val="24"/>
      <w:szCs w:val="24"/>
    </w:rPr>
  </w:style>
  <w:style w:type="paragraph" w:styleId="3">
    <w:name w:val="heading 3"/>
    <w:basedOn w:val="a"/>
    <w:next w:val="a"/>
    <w:link w:val="30"/>
    <w:qFormat/>
    <w:rsid w:val="00FD368D"/>
    <w:pPr>
      <w:keepNext/>
      <w:overflowPunct w:val="0"/>
      <w:autoSpaceDE w:val="0"/>
      <w:autoSpaceDN w:val="0"/>
      <w:adjustRightInd w:val="0"/>
      <w:spacing w:before="360" w:after="60"/>
      <w:textAlignment w:val="baseline"/>
      <w:outlineLvl w:val="2"/>
    </w:pPr>
    <w:rPr>
      <w:b/>
      <w:sz w:val="20"/>
      <w:szCs w:val="20"/>
    </w:rPr>
  </w:style>
  <w:style w:type="paragraph" w:styleId="8">
    <w:name w:val="heading 8"/>
    <w:basedOn w:val="a"/>
    <w:next w:val="a"/>
    <w:link w:val="80"/>
    <w:uiPriority w:val="9"/>
    <w:semiHidden/>
    <w:unhideWhenUsed/>
    <w:qFormat/>
    <w:rsid w:val="00FD368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368D"/>
    <w:rPr>
      <w:rFonts w:ascii="Times New Roman" w:eastAsia="Times New Roman" w:hAnsi="Times New Roman"/>
      <w:b/>
    </w:rPr>
  </w:style>
  <w:style w:type="character" w:customStyle="1" w:styleId="80">
    <w:name w:val="Заголовок 8 Знак"/>
    <w:basedOn w:val="a0"/>
    <w:link w:val="8"/>
    <w:uiPriority w:val="9"/>
    <w:semiHidden/>
    <w:rsid w:val="00FD368D"/>
    <w:rPr>
      <w:rFonts w:ascii="Calibri" w:eastAsia="Times New Roman" w:hAnsi="Calibri" w:cs="Times New Roman"/>
      <w:i/>
      <w:iCs/>
      <w:sz w:val="24"/>
      <w:szCs w:val="24"/>
      <w:lang w:val="kk-KZ" w:eastAsia="ar-SA"/>
    </w:rPr>
  </w:style>
  <w:style w:type="character" w:styleId="a3">
    <w:name w:val="Emphasis"/>
    <w:basedOn w:val="a0"/>
    <w:uiPriority w:val="20"/>
    <w:qFormat/>
    <w:rsid w:val="00FD368D"/>
    <w:rPr>
      <w:i/>
      <w:iCs/>
    </w:rPr>
  </w:style>
  <w:style w:type="paragraph" w:styleId="a4">
    <w:name w:val="No Spacing"/>
    <w:uiPriority w:val="1"/>
    <w:qFormat/>
    <w:rsid w:val="00FD368D"/>
    <w:rPr>
      <w:sz w:val="22"/>
      <w:szCs w:val="22"/>
      <w:lang w:eastAsia="en-US"/>
    </w:rPr>
  </w:style>
  <w:style w:type="paragraph" w:styleId="a5">
    <w:name w:val="List Paragraph"/>
    <w:basedOn w:val="a"/>
    <w:uiPriority w:val="34"/>
    <w:qFormat/>
    <w:rsid w:val="00FD368D"/>
    <w:pPr>
      <w:spacing w:after="200" w:line="276" w:lineRule="auto"/>
      <w:ind w:left="720"/>
      <w:contextualSpacing/>
    </w:pPr>
    <w:rPr>
      <w:rFonts w:ascii="Calibri" w:hAnsi="Calibri"/>
      <w:sz w:val="22"/>
      <w:szCs w:val="22"/>
      <w:lang w:eastAsia="en-US"/>
    </w:rPr>
  </w:style>
  <w:style w:type="paragraph" w:styleId="a6">
    <w:name w:val="Body Text Indent"/>
    <w:basedOn w:val="a"/>
    <w:link w:val="a7"/>
    <w:rsid w:val="00FE099D"/>
    <w:pPr>
      <w:ind w:right="43" w:firstLine="567"/>
      <w:jc w:val="both"/>
    </w:pPr>
    <w:rPr>
      <w:sz w:val="28"/>
      <w:szCs w:val="20"/>
      <w:lang w:val="en-US" w:eastAsia="ko-KR"/>
    </w:rPr>
  </w:style>
  <w:style w:type="character" w:customStyle="1" w:styleId="a7">
    <w:name w:val="Основной текст с отступом Знак"/>
    <w:basedOn w:val="a0"/>
    <w:link w:val="a6"/>
    <w:rsid w:val="00FE099D"/>
    <w:rPr>
      <w:rFonts w:ascii="Times New Roman" w:eastAsia="Times New Roman" w:hAnsi="Times New Roman"/>
      <w:sz w:val="28"/>
      <w:lang w:val="en-US" w:eastAsia="ko-KR"/>
    </w:rPr>
  </w:style>
  <w:style w:type="paragraph" w:styleId="31">
    <w:name w:val="Body Text Indent 3"/>
    <w:basedOn w:val="a"/>
    <w:link w:val="32"/>
    <w:uiPriority w:val="99"/>
    <w:unhideWhenUsed/>
    <w:rsid w:val="00FE099D"/>
    <w:pPr>
      <w:spacing w:after="120"/>
      <w:ind w:left="283"/>
    </w:pPr>
    <w:rPr>
      <w:sz w:val="16"/>
      <w:szCs w:val="16"/>
    </w:rPr>
  </w:style>
  <w:style w:type="character" w:customStyle="1" w:styleId="32">
    <w:name w:val="Основной текст с отступом 3 Знак"/>
    <w:basedOn w:val="a0"/>
    <w:link w:val="31"/>
    <w:uiPriority w:val="99"/>
    <w:rsid w:val="00FE099D"/>
    <w:rPr>
      <w:rFonts w:ascii="Times New Roman" w:eastAsia="Times New Roman" w:hAnsi="Times New Roman"/>
      <w:sz w:val="16"/>
      <w:szCs w:val="16"/>
    </w:rPr>
  </w:style>
  <w:style w:type="paragraph" w:styleId="a8">
    <w:name w:val="Body Text"/>
    <w:basedOn w:val="a"/>
    <w:link w:val="a9"/>
    <w:uiPriority w:val="99"/>
    <w:unhideWhenUsed/>
    <w:rsid w:val="00FE099D"/>
    <w:pPr>
      <w:spacing w:after="120"/>
    </w:pPr>
  </w:style>
  <w:style w:type="character" w:customStyle="1" w:styleId="a9">
    <w:name w:val="Основной текст Знак"/>
    <w:basedOn w:val="a0"/>
    <w:link w:val="a8"/>
    <w:uiPriority w:val="99"/>
    <w:rsid w:val="00FE099D"/>
    <w:rPr>
      <w:rFonts w:ascii="Times New Roman" w:eastAsia="Times New Roman" w:hAnsi="Times New Roman"/>
      <w:sz w:val="24"/>
      <w:szCs w:val="24"/>
    </w:rPr>
  </w:style>
  <w:style w:type="paragraph" w:styleId="aa">
    <w:name w:val="Balloon Text"/>
    <w:basedOn w:val="a"/>
    <w:link w:val="ab"/>
    <w:uiPriority w:val="99"/>
    <w:semiHidden/>
    <w:unhideWhenUsed/>
    <w:rsid w:val="00FE099D"/>
    <w:rPr>
      <w:rFonts w:ascii="Tahoma" w:hAnsi="Tahoma" w:cs="Tahoma"/>
      <w:sz w:val="16"/>
      <w:szCs w:val="16"/>
    </w:rPr>
  </w:style>
  <w:style w:type="character" w:customStyle="1" w:styleId="ab">
    <w:name w:val="Текст выноски Знак"/>
    <w:basedOn w:val="a0"/>
    <w:link w:val="aa"/>
    <w:uiPriority w:val="99"/>
    <w:semiHidden/>
    <w:rsid w:val="00FE099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doszhanov</dc:creator>
  <cp:keywords/>
  <dc:description/>
  <cp:lastModifiedBy>doszhanov</cp:lastModifiedBy>
  <cp:revision>11</cp:revision>
  <dcterms:created xsi:type="dcterms:W3CDTF">2012-11-05T12:48:00Z</dcterms:created>
  <dcterms:modified xsi:type="dcterms:W3CDTF">2012-11-07T08:42:00Z</dcterms:modified>
</cp:coreProperties>
</file>