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FD" w:rsidRDefault="006925FD" w:rsidP="006925F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7"/>
          <w:szCs w:val="27"/>
        </w:rPr>
      </w:pPr>
      <w:bookmarkStart w:id="0" w:name="_GoBack"/>
      <w:bookmarkEnd w:id="0"/>
      <w:proofErr w:type="spellStart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>Internet</w:t>
      </w:r>
      <w:proofErr w:type="spellEnd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 xml:space="preserve"> </w:t>
      </w:r>
      <w:proofErr w:type="spellStart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>in</w:t>
      </w:r>
      <w:proofErr w:type="spellEnd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 xml:space="preserve"> </w:t>
      </w:r>
      <w:proofErr w:type="spellStart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>the</w:t>
      </w:r>
      <w:proofErr w:type="spellEnd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 xml:space="preserve"> </w:t>
      </w:r>
      <w:proofErr w:type="spellStart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>Post-Soviet</w:t>
      </w:r>
      <w:proofErr w:type="spellEnd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 xml:space="preserve"> </w:t>
      </w:r>
      <w:proofErr w:type="spellStart"/>
      <w:r>
        <w:rPr>
          <w:rStyle w:val="c-bibliographic-informationvalue"/>
          <w:rFonts w:ascii="Segoe UI" w:hAnsi="Segoe UI" w:cs="Segoe UI"/>
          <w:color w:val="333333"/>
          <w:sz w:val="27"/>
          <w:szCs w:val="27"/>
        </w:rPr>
        <w:t>Area</w:t>
      </w:r>
      <w:proofErr w:type="spellEnd"/>
    </w:p>
    <w:p w:rsidR="00BC24A1" w:rsidRDefault="00BC24A1" w:rsidP="00BC24A1">
      <w:pPr>
        <w:jc w:val="center"/>
        <w:rPr>
          <w:b/>
          <w:sz w:val="28"/>
          <w:szCs w:val="28"/>
        </w:rPr>
      </w:pPr>
    </w:p>
    <w:p w:rsidR="006925FD" w:rsidRDefault="006925FD" w:rsidP="00BC24A1">
      <w:pPr>
        <w:jc w:val="center"/>
        <w:rPr>
          <w:b/>
          <w:sz w:val="28"/>
          <w:szCs w:val="28"/>
        </w:rPr>
      </w:pPr>
    </w:p>
    <w:p w:rsidR="006925FD" w:rsidRDefault="006925FD" w:rsidP="00BC24A1">
      <w:pPr>
        <w:jc w:val="center"/>
        <w:rPr>
          <w:b/>
          <w:sz w:val="28"/>
          <w:szCs w:val="28"/>
        </w:rPr>
      </w:pPr>
    </w:p>
    <w:p w:rsidR="00BC24A1" w:rsidRDefault="00BC24A1" w:rsidP="00BC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MEDIA &amp; COMMINICATION</w:t>
      </w:r>
    </w:p>
    <w:p w:rsidR="00BC24A1" w:rsidRDefault="00BC24A1" w:rsidP="00BC24A1">
      <w:pPr>
        <w:jc w:val="center"/>
        <w:rPr>
          <w:b/>
          <w:sz w:val="28"/>
          <w:szCs w:val="28"/>
        </w:rPr>
      </w:pPr>
    </w:p>
    <w:p w:rsidR="00BC24A1" w:rsidRDefault="00BC24A1" w:rsidP="00BC2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UDC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840"/>
      </w:tblGrid>
      <w:tr w:rsidR="00BC24A1" w:rsidTr="000E0646">
        <w:tc>
          <w:tcPr>
            <w:tcW w:w="600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BC24A1" w:rsidRDefault="00BC24A1" w:rsidP="000E0646">
            <w:pPr>
              <w:widowControl w:val="0"/>
              <w:autoSpaceDE w:val="0"/>
              <w:autoSpaceDN w:val="0"/>
              <w:adjustRightInd w:val="0"/>
              <w:rPr>
                <w:rFonts w:ascii="Times" w:eastAsiaTheme="minorEastAsia" w:hAnsi="Times" w:cs="Times"/>
                <w:sz w:val="32"/>
                <w:szCs w:val="32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304.5</w:t>
            </w:r>
          </w:p>
        </w:tc>
        <w:tc>
          <w:tcPr>
            <w:tcW w:w="7840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BC24A1" w:rsidRDefault="00BC24A1" w:rsidP="000E0646">
            <w:pPr>
              <w:widowControl w:val="0"/>
              <w:autoSpaceDE w:val="0"/>
              <w:autoSpaceDN w:val="0"/>
              <w:adjustRightInd w:val="0"/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 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Общественнонаучные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аспекты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развития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в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обществах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между</w:t>
            </w:r>
            <w:proofErr w:type="spellEnd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" w:eastAsiaTheme="minorEastAsia" w:hAnsi="Times" w:cs="Times"/>
                <w:sz w:val="26"/>
                <w:szCs w:val="26"/>
                <w:lang w:eastAsia="ru-RU"/>
              </w:rPr>
              <w:t>обществами</w:t>
            </w:r>
            <w:proofErr w:type="spellEnd"/>
          </w:p>
        </w:tc>
      </w:tr>
    </w:tbl>
    <w:p w:rsidR="00BC24A1" w:rsidRDefault="00BC24A1" w:rsidP="00BC24A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</w:t>
      </w:r>
      <w:proofErr w:type="gramEnd"/>
    </w:p>
    <w:p w:rsidR="00BC24A1" w:rsidRDefault="00BC24A1" w:rsidP="00BC24A1">
      <w:pPr>
        <w:jc w:val="center"/>
        <w:rPr>
          <w:b/>
          <w:sz w:val="28"/>
          <w:szCs w:val="28"/>
        </w:rPr>
      </w:pPr>
    </w:p>
    <w:p w:rsidR="00BC24A1" w:rsidRPr="00626AB2" w:rsidRDefault="00BC24A1" w:rsidP="00BC24A1">
      <w:pPr>
        <w:jc w:val="center"/>
        <w:rPr>
          <w:b/>
          <w:sz w:val="28"/>
          <w:szCs w:val="28"/>
        </w:rPr>
      </w:pPr>
      <w:r w:rsidRPr="00626AB2">
        <w:rPr>
          <w:b/>
          <w:sz w:val="28"/>
          <w:szCs w:val="28"/>
        </w:rPr>
        <w:t>Elite Students in Kazakhstan:  Attitudes Toward States in the International Arena</w:t>
      </w:r>
    </w:p>
    <w:p w:rsidR="00BC24A1" w:rsidRDefault="00BC24A1" w:rsidP="00BC24A1"/>
    <w:p w:rsidR="00BC24A1" w:rsidRDefault="00BC24A1" w:rsidP="00BC24A1">
      <w:pPr>
        <w:jc w:val="center"/>
        <w:rPr>
          <w:b/>
        </w:rPr>
      </w:pPr>
      <w:proofErr w:type="gramStart"/>
      <w:r w:rsidRPr="00626AB2">
        <w:rPr>
          <w:b/>
        </w:rPr>
        <w:t xml:space="preserve">Mickiewicz </w:t>
      </w:r>
      <w:r>
        <w:rPr>
          <w:b/>
        </w:rPr>
        <w:t xml:space="preserve"> E</w:t>
      </w:r>
      <w:proofErr w:type="gramEnd"/>
      <w:r>
        <w:rPr>
          <w:b/>
        </w:rPr>
        <w:t xml:space="preserve">. ,  </w:t>
      </w:r>
      <w:r w:rsidRPr="00626AB2">
        <w:rPr>
          <w:b/>
        </w:rPr>
        <w:t>Ibrayeva</w:t>
      </w:r>
      <w:r>
        <w:rPr>
          <w:b/>
        </w:rPr>
        <w:t xml:space="preserve"> G.</w:t>
      </w:r>
    </w:p>
    <w:p w:rsidR="00BC24A1" w:rsidRPr="00626AB2" w:rsidRDefault="00BC24A1" w:rsidP="00BC24A1">
      <w:pPr>
        <w:jc w:val="center"/>
        <w:rPr>
          <w:b/>
        </w:rPr>
      </w:pPr>
    </w:p>
    <w:p w:rsidR="00BC24A1" w:rsidRDefault="00BC24A1" w:rsidP="00BC24A1">
      <w:pPr>
        <w:jc w:val="center"/>
      </w:pPr>
      <w:r>
        <w:t xml:space="preserve">1 Sanford school of Public Policy, Duke </w:t>
      </w:r>
      <w:proofErr w:type="gramStart"/>
      <w:r>
        <w:t>university,</w:t>
      </w:r>
      <w:proofErr w:type="gramEnd"/>
      <w:r>
        <w:t xml:space="preserve"> Durham, USA</w:t>
      </w:r>
    </w:p>
    <w:p w:rsidR="00BC24A1" w:rsidRPr="00626AB2" w:rsidRDefault="00BC24A1" w:rsidP="00BC24A1">
      <w:pPr>
        <w:jc w:val="center"/>
      </w:pPr>
      <w:proofErr w:type="gramStart"/>
      <w:r>
        <w:t>2   Al-</w:t>
      </w:r>
      <w:proofErr w:type="spellStart"/>
      <w:r>
        <w:t>Farabi</w:t>
      </w:r>
      <w:proofErr w:type="spellEnd"/>
      <w:r>
        <w:t xml:space="preserve"> Kazakh National university</w:t>
      </w:r>
      <w:proofErr w:type="gramEnd"/>
      <w:r>
        <w:t>, Almaty, Kazakhstan</w:t>
      </w:r>
    </w:p>
    <w:p w:rsidR="00BC24A1" w:rsidRDefault="00BC24A1" w:rsidP="00BC24A1"/>
    <w:p w:rsidR="00BC24A1" w:rsidRDefault="00BC24A1" w:rsidP="00BC24A1">
      <w:pPr>
        <w:rPr>
          <w:b/>
        </w:rPr>
      </w:pPr>
      <w:r w:rsidRPr="00626AB2">
        <w:rPr>
          <w:b/>
        </w:rPr>
        <w:t>Abstract</w:t>
      </w:r>
    </w:p>
    <w:p w:rsidR="00BC24A1" w:rsidRPr="00626AB2" w:rsidRDefault="00BC24A1" w:rsidP="00BC24A1">
      <w:pPr>
        <w:rPr>
          <w:b/>
        </w:rPr>
      </w:pPr>
    </w:p>
    <w:p w:rsidR="00BC24A1" w:rsidRDefault="00BC24A1" w:rsidP="00BC24A1">
      <w:r w:rsidRPr="0064300D">
        <w:t>New a generation after independence are thoroughly embedded in the internet world, stimulating comparisons of narratives from domestic and Russian media sources, in addition to web-based international sources.  Using focus groups at Al-</w:t>
      </w:r>
      <w:proofErr w:type="spellStart"/>
      <w:r w:rsidRPr="0064300D">
        <w:t>Farabi</w:t>
      </w:r>
      <w:proofErr w:type="spellEnd"/>
      <w:r w:rsidRPr="0064300D">
        <w:t xml:space="preserve"> Kazakh State University in Almaty, the study analyzes contested identities in a new state.  In particular, they are:  Islam and religion more generally. The second is differing paths of development—economic and philosophical—the future offers, especially since the </w:t>
      </w:r>
      <w:r>
        <w:t>governmen</w:t>
      </w:r>
      <w:r w:rsidRPr="0064300D">
        <w:t xml:space="preserve">t has sent very large numbers to study in the West.  Some firmly believe they are not Westerners and all ponder the role of a citizen.  The third is cultural identity, from traditional norms and values to “modern” norms and values.  The discourse of these students is active, often affect-driven, and thoroughly engaged in the intense sessions and in thinking about the future:  </w:t>
      </w:r>
      <w:proofErr w:type="gramStart"/>
      <w:r w:rsidRPr="0064300D">
        <w:t>their</w:t>
      </w:r>
      <w:proofErr w:type="gramEnd"/>
      <w:r w:rsidRPr="0064300D">
        <w:t xml:space="preserve"> own and that of their country in an increasingly complex world and violent world.</w:t>
      </w:r>
      <w:r>
        <w:t xml:space="preserve"> </w:t>
      </w:r>
    </w:p>
    <w:p w:rsidR="00BC24A1" w:rsidRDefault="00BC24A1" w:rsidP="00BC24A1"/>
    <w:p w:rsidR="00BC24A1" w:rsidRPr="000C2D4A" w:rsidRDefault="00BC24A1" w:rsidP="00BC24A1">
      <w:pPr>
        <w:rPr>
          <w:b/>
        </w:rPr>
      </w:pPr>
      <w:r w:rsidRPr="000C2D4A">
        <w:rPr>
          <w:b/>
        </w:rPr>
        <w:t xml:space="preserve">Keywords: generation, </w:t>
      </w:r>
      <w:r>
        <w:rPr>
          <w:b/>
        </w:rPr>
        <w:t>social</w:t>
      </w:r>
      <w:r w:rsidRPr="000C2D4A">
        <w:rPr>
          <w:b/>
        </w:rPr>
        <w:t xml:space="preserve"> media, cultural identity, Internet, focus groups, traditional norms and values</w:t>
      </w:r>
    </w:p>
    <w:p w:rsidR="00BC24A1" w:rsidRDefault="00BC24A1" w:rsidP="00BC24A1"/>
    <w:p w:rsidR="00CB113F" w:rsidRDefault="00CB113F"/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2936"/>
    <w:multiLevelType w:val="multilevel"/>
    <w:tmpl w:val="662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A1"/>
    <w:rsid w:val="00472777"/>
    <w:rsid w:val="006925FD"/>
    <w:rsid w:val="00BC24A1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A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5F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ru-RU" w:eastAsia="ru-RU"/>
    </w:rPr>
  </w:style>
  <w:style w:type="character" w:customStyle="1" w:styleId="u-text-bold">
    <w:name w:val="u-text-bold"/>
    <w:basedOn w:val="a0"/>
    <w:rsid w:val="006925FD"/>
  </w:style>
  <w:style w:type="character" w:customStyle="1" w:styleId="c-bibliographic-informationvalue">
    <w:name w:val="c-bibliographic-information__value"/>
    <w:basedOn w:val="a0"/>
    <w:rsid w:val="006925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A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5F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ru-RU" w:eastAsia="ru-RU"/>
    </w:rPr>
  </w:style>
  <w:style w:type="character" w:customStyle="1" w:styleId="u-text-bold">
    <w:name w:val="u-text-bold"/>
    <w:basedOn w:val="a0"/>
    <w:rsid w:val="006925FD"/>
  </w:style>
  <w:style w:type="character" w:customStyle="1" w:styleId="c-bibliographic-informationvalue">
    <w:name w:val="c-bibliographic-information__value"/>
    <w:basedOn w:val="a0"/>
    <w:rsid w:val="0069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Macintosh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2</cp:revision>
  <dcterms:created xsi:type="dcterms:W3CDTF">2023-07-14T09:48:00Z</dcterms:created>
  <dcterms:modified xsi:type="dcterms:W3CDTF">2023-07-14T09:48:00Z</dcterms:modified>
</cp:coreProperties>
</file>