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7" w:rsidRDefault="007677AA" w:rsidP="007677A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77AA">
        <w:rPr>
          <w:rFonts w:ascii="Times New Roman" w:hAnsi="Times New Roman" w:cs="Times New Roman"/>
          <w:b/>
          <w:caps/>
          <w:sz w:val="28"/>
          <w:szCs w:val="28"/>
        </w:rPr>
        <w:t>Этнополитические и социокультурные процессы на те</w:t>
      </w:r>
      <w:r w:rsidR="00D04615">
        <w:rPr>
          <w:rFonts w:ascii="Times New Roman" w:hAnsi="Times New Roman" w:cs="Times New Roman"/>
          <w:b/>
          <w:caps/>
          <w:sz w:val="28"/>
          <w:szCs w:val="28"/>
        </w:rPr>
        <w:t>рритории Евразии (современная историография)</w:t>
      </w:r>
    </w:p>
    <w:p w:rsidR="007677AA" w:rsidRDefault="007677AA" w:rsidP="0076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Майданали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Зере</w:t>
      </w:r>
    </w:p>
    <w:p w:rsidR="007677AA" w:rsidRPr="007677AA" w:rsidRDefault="007677AA" w:rsidP="0076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7AA">
        <w:rPr>
          <w:rFonts w:ascii="Times New Roman" w:hAnsi="Times New Roman" w:cs="Times New Roman"/>
          <w:sz w:val="28"/>
          <w:szCs w:val="28"/>
        </w:rPr>
        <w:t xml:space="preserve">кандидат исторических наук, доцент                                                                     Республика Казахстан, </w:t>
      </w:r>
      <w:proofErr w:type="spellStart"/>
      <w:r w:rsidRPr="007677A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7677A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677AA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7677AA">
        <w:rPr>
          <w:rFonts w:ascii="Times New Roman" w:hAnsi="Times New Roman" w:cs="Times New Roman"/>
          <w:sz w:val="28"/>
          <w:szCs w:val="28"/>
        </w:rPr>
        <w:t>,</w:t>
      </w:r>
    </w:p>
    <w:p w:rsidR="007677AA" w:rsidRDefault="007677AA" w:rsidP="0076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7AA">
        <w:rPr>
          <w:rFonts w:ascii="Times New Roman" w:hAnsi="Times New Roman" w:cs="Times New Roman"/>
          <w:sz w:val="28"/>
          <w:szCs w:val="28"/>
        </w:rPr>
        <w:t>кафедра «История Казахстана»</w:t>
      </w:r>
    </w:p>
    <w:p w:rsidR="007677AA" w:rsidRDefault="007677AA" w:rsidP="0076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87A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vipZM</w:t>
        </w:r>
        <w:r w:rsidRPr="00587A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87A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87A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87A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677AA" w:rsidRDefault="007677AA" w:rsidP="0076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7AA" w:rsidRDefault="007677AA" w:rsidP="007677A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Современное состояние</w:t>
      </w:r>
      <w:r w:rsidRPr="00155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исторической науки требует расширенного и углубленного   изучения проблемы этнополитического и социокультурного взаимодействия кочевников и оседло</w:t>
      </w:r>
      <w:r w:rsidR="00AF2F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земледельческого населения</w:t>
      </w:r>
      <w:r w:rsidRPr="00155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основе</w:t>
      </w:r>
      <w:r w:rsidRPr="00155D43">
        <w:rPr>
          <w:rFonts w:ascii="Times New Roman" w:eastAsia="Calibri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 xml:space="preserve">методологических </w:t>
      </w:r>
      <w:r w:rsidRPr="00155D43">
        <w:rPr>
          <w:rFonts w:ascii="Times New Roman" w:eastAsia="Calibri" w:hAnsi="Times New Roman" w:cs="Times New Roman"/>
          <w:sz w:val="28"/>
          <w:szCs w:val="28"/>
        </w:rPr>
        <w:t>подход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155D43">
        <w:rPr>
          <w:rFonts w:ascii="Times New Roman" w:eastAsia="Calibri" w:hAnsi="Times New Roman" w:cs="Times New Roman"/>
          <w:sz w:val="28"/>
          <w:szCs w:val="28"/>
        </w:rPr>
        <w:t xml:space="preserve"> с позиции накопленных исторической наукой знаний, теорий исторического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5F07">
        <w:rPr>
          <w:rFonts w:ascii="Times New Roman" w:hAnsi="Times New Roman" w:cs="Times New Roman"/>
          <w:sz w:val="28"/>
          <w:szCs w:val="28"/>
        </w:rPr>
        <w:t xml:space="preserve">В настоящее время предпринимаются попытки для расширенного и углубленного определения исторических перспектив развития </w:t>
      </w:r>
      <w:r>
        <w:rPr>
          <w:rFonts w:ascii="Times New Roman" w:hAnsi="Times New Roman" w:cs="Times New Roman"/>
          <w:sz w:val="28"/>
          <w:szCs w:val="28"/>
        </w:rPr>
        <w:t>этнополитического и социокультурного диалога на территории Евразии</w:t>
      </w:r>
      <w:r w:rsidRPr="00195F07">
        <w:rPr>
          <w:rFonts w:ascii="Times New Roman" w:hAnsi="Times New Roman" w:cs="Times New Roman"/>
          <w:sz w:val="28"/>
          <w:szCs w:val="28"/>
        </w:rPr>
        <w:t xml:space="preserve">. Каждый исследователь исходит из своих оценочных нюансов, уровня исследовательской подготовки, что позволяет рассмотреть эволюцию исторических </w:t>
      </w:r>
      <w:r>
        <w:rPr>
          <w:rFonts w:ascii="Times New Roman" w:hAnsi="Times New Roman" w:cs="Times New Roman"/>
          <w:sz w:val="28"/>
          <w:szCs w:val="28"/>
        </w:rPr>
        <w:t xml:space="preserve">взглядов и </w:t>
      </w:r>
      <w:r w:rsidRPr="00195F07">
        <w:rPr>
          <w:rFonts w:ascii="Times New Roman" w:hAnsi="Times New Roman" w:cs="Times New Roman"/>
          <w:sz w:val="28"/>
          <w:szCs w:val="28"/>
        </w:rPr>
        <w:t>идей на развитие религиозн</w:t>
      </w:r>
      <w:r>
        <w:rPr>
          <w:rFonts w:ascii="Times New Roman" w:hAnsi="Times New Roman" w:cs="Times New Roman"/>
          <w:sz w:val="28"/>
          <w:szCs w:val="28"/>
        </w:rPr>
        <w:t>о - духовных</w:t>
      </w:r>
      <w:r w:rsidRPr="00195F07">
        <w:rPr>
          <w:rFonts w:ascii="Times New Roman" w:hAnsi="Times New Roman" w:cs="Times New Roman"/>
          <w:sz w:val="28"/>
          <w:szCs w:val="28"/>
        </w:rPr>
        <w:t xml:space="preserve"> воззрений.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Прогнозируемой тенденцией в изучении </w:t>
      </w:r>
      <w:r>
        <w:rPr>
          <w:rFonts w:ascii="Times New Roman" w:hAnsi="Times New Roman" w:cs="Times New Roman"/>
          <w:sz w:val="28"/>
          <w:szCs w:val="28"/>
        </w:rPr>
        <w:t>проблемы этнополитического взаимодействия на просторах Евразии стало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определение круга вопросов о формировании и функционирования </w:t>
      </w:r>
      <w:r>
        <w:rPr>
          <w:rFonts w:ascii="Times New Roman" w:hAnsi="Times New Roman" w:cs="Times New Roman"/>
          <w:sz w:val="28"/>
          <w:szCs w:val="28"/>
        </w:rPr>
        <w:t>идеологических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систем кочевых обществ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11BF">
        <w:rPr>
          <w:rFonts w:ascii="Times New Roman" w:eastAsia="Calibri" w:hAnsi="Times New Roman" w:cs="Times New Roman"/>
          <w:sz w:val="28"/>
          <w:szCs w:val="28"/>
        </w:rPr>
        <w:t>оседло-земледельческих</w:t>
      </w:r>
      <w:r>
        <w:rPr>
          <w:rFonts w:ascii="Times New Roman" w:hAnsi="Times New Roman" w:cs="Times New Roman"/>
          <w:sz w:val="28"/>
          <w:szCs w:val="28"/>
        </w:rPr>
        <w:t xml:space="preserve"> оазисов.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Обширность источниковой базы (лингвистические источники, генеалогические предания, фольклор) при использовании новых методов анализа дает возможность всестороннего исследования проблемы </w:t>
      </w:r>
      <w:r>
        <w:rPr>
          <w:rFonts w:ascii="Times New Roman" w:hAnsi="Times New Roman" w:cs="Times New Roman"/>
          <w:sz w:val="28"/>
          <w:szCs w:val="28"/>
        </w:rPr>
        <w:t xml:space="preserve">духовной жизни, религиозных традиций и </w:t>
      </w:r>
      <w:r w:rsidRPr="00A611BF">
        <w:rPr>
          <w:rFonts w:ascii="Times New Roman" w:eastAsia="Calibri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A611BF">
        <w:rPr>
          <w:rFonts w:ascii="Times New Roman" w:hAnsi="Times New Roman" w:cs="Times New Roman"/>
          <w:sz w:val="28"/>
          <w:szCs w:val="28"/>
        </w:rPr>
        <w:t xml:space="preserve"> </w:t>
      </w:r>
      <w:r w:rsidRPr="00A611BF">
        <w:rPr>
          <w:rFonts w:ascii="Times New Roman" w:eastAsia="Calibri" w:hAnsi="Times New Roman" w:cs="Times New Roman"/>
          <w:sz w:val="28"/>
          <w:szCs w:val="28"/>
        </w:rPr>
        <w:t>кочев</w:t>
      </w:r>
      <w:r>
        <w:rPr>
          <w:rFonts w:ascii="Times New Roman" w:eastAsia="Calibri" w:hAnsi="Times New Roman" w:cs="Times New Roman"/>
          <w:sz w:val="28"/>
          <w:szCs w:val="28"/>
        </w:rPr>
        <w:t>ого социума</w:t>
      </w:r>
      <w:r>
        <w:rPr>
          <w:rFonts w:ascii="Times New Roman" w:hAnsi="Times New Roman" w:cs="Times New Roman"/>
          <w:sz w:val="28"/>
          <w:szCs w:val="28"/>
        </w:rPr>
        <w:t xml:space="preserve"> и оседлого населения</w:t>
      </w:r>
      <w:r w:rsidRPr="00A611B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2489" w:rsidRDefault="00FD2489" w:rsidP="00FD2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249DD">
        <w:rPr>
          <w:rFonts w:ascii="Times New Roman" w:hAnsi="Times New Roman" w:cs="Times New Roman"/>
          <w:sz w:val="28"/>
          <w:szCs w:val="28"/>
          <w:lang w:val="kk-KZ"/>
        </w:rPr>
        <w:t xml:space="preserve">У кочевников всегда была своебразная стратегия освоения мира, своя система взглядов на мир и на человека в этом мире, что выражалось в спицифическом ценостном отношении человека к миру и воплощении в сфуру духовной культуры. Взаимосвязь человека и мира выражена в многочисленных и разнообразных формах материальной и духовной культуры номадов.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249D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9249DD">
        <w:rPr>
          <w:rFonts w:ascii="Times New Roman" w:hAnsi="Times New Roman" w:cs="Times New Roman"/>
          <w:sz w:val="28"/>
          <w:szCs w:val="28"/>
          <w:lang w:val="kk-KZ"/>
        </w:rPr>
        <w:t xml:space="preserve"> присутствуют общекультурные и общечеловеческие закономерности.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12D">
        <w:rPr>
          <w:rFonts w:ascii="Times New Roman" w:hAnsi="Times New Roman" w:cs="Times New Roman"/>
          <w:sz w:val="28"/>
          <w:szCs w:val="28"/>
        </w:rPr>
        <w:t xml:space="preserve">Основными тенденциями развития культуры и религиозных воззрений продолжали оставаться традиционные культы Тенгри, которые еще в ранних тюркских государственных образованиях, были монотеизированы в силу шедших в тюркском обществе процессов централизации власти.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Интересный методологический подход представил </w:t>
      </w:r>
      <w:r w:rsidRPr="009D79F8">
        <w:rPr>
          <w:rFonts w:ascii="Times New Roman" w:eastAsia="Calibri" w:hAnsi="Times New Roman" w:cs="Times New Roman"/>
          <w:sz w:val="28"/>
          <w:szCs w:val="28"/>
        </w:rPr>
        <w:t>Дж.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Флетчер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Pr="00BD54A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0103E">
        <w:rPr>
          <w:rFonts w:ascii="Times New Roman" w:eastAsia="Calibri" w:hAnsi="Times New Roman" w:cs="Times New Roman"/>
          <w:sz w:val="28"/>
          <w:szCs w:val="28"/>
        </w:rPr>
        <w:t>полагает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у кочевников </w:t>
      </w:r>
      <w:r w:rsidRPr="00E758B1">
        <w:rPr>
          <w:rFonts w:ascii="Times New Roman" w:eastAsia="Calibri" w:hAnsi="Times New Roman" w:cs="Times New Roman"/>
          <w:sz w:val="28"/>
          <w:szCs w:val="28"/>
        </w:rPr>
        <w:t xml:space="preserve">идеологическим средством усиления контроля хана была вера в </w:t>
      </w:r>
      <w:proofErr w:type="spellStart"/>
      <w:r w:rsidRPr="00E758B1">
        <w:rPr>
          <w:rFonts w:ascii="Times New Roman" w:eastAsia="Calibri" w:hAnsi="Times New Roman" w:cs="Times New Roman"/>
          <w:sz w:val="28"/>
          <w:szCs w:val="28"/>
        </w:rPr>
        <w:t>Тенгри</w:t>
      </w:r>
      <w:proofErr w:type="spellEnd"/>
      <w:r w:rsidRPr="00E758B1">
        <w:rPr>
          <w:rFonts w:ascii="Times New Roman" w:eastAsia="Calibri" w:hAnsi="Times New Roman" w:cs="Times New Roman"/>
          <w:sz w:val="28"/>
          <w:szCs w:val="28"/>
        </w:rPr>
        <w:t xml:space="preserve"> всемирного, дарующего победы бога, который подобно всадничеству, почитанию огня, этимологиям (возможно) всех тюрко-монгольских терминов в отношении вождей и правителей и концепции универсальной власти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758B1">
        <w:rPr>
          <w:rFonts w:ascii="Times New Roman" w:eastAsia="Calibri" w:hAnsi="Times New Roman" w:cs="Times New Roman"/>
          <w:sz w:val="28"/>
          <w:szCs w:val="28"/>
        </w:rPr>
        <w:t xml:space="preserve"> а также самого монотеизма, который пришел от древних арийцев, некоторые из которых мигрировали в Иран и Индию, а другие остались в степях.  Идея всемирного верховного бога,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мнению исследователя, </w:t>
      </w:r>
      <w:r w:rsidRPr="00E758B1">
        <w:rPr>
          <w:rFonts w:ascii="Times New Roman" w:eastAsia="Calibri" w:hAnsi="Times New Roman" w:cs="Times New Roman"/>
          <w:sz w:val="28"/>
          <w:szCs w:val="28"/>
        </w:rPr>
        <w:t xml:space="preserve">содержит в себе </w:t>
      </w:r>
      <w:r w:rsidRPr="00E758B1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единой универсальной сферы на земле вероятность того, что верховный бог может назначать единого правителя для установления своего правления над всей этой универсальной сферой</w:t>
      </w:r>
      <w:r>
        <w:rPr>
          <w:rFonts w:ascii="Times New Roman" w:eastAsia="Calibri" w:hAnsi="Times New Roman" w:cs="Times New Roman"/>
          <w:sz w:val="28"/>
          <w:szCs w:val="28"/>
        </w:rPr>
        <w:t>[1</w:t>
      </w:r>
      <w:r w:rsidR="00E35E3C">
        <w:rPr>
          <w:rFonts w:ascii="Times New Roman" w:eastAsia="Calibri" w:hAnsi="Times New Roman" w:cs="Times New Roman"/>
          <w:sz w:val="28"/>
          <w:szCs w:val="28"/>
        </w:rPr>
        <w:t>, 221-222</w:t>
      </w:r>
      <w:r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FD2489" w:rsidRPr="00E35E3C" w:rsidRDefault="00783721" w:rsidP="007677A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E3C" w:rsidRPr="00E35E3C">
        <w:rPr>
          <w:rFonts w:ascii="Times New Roman" w:hAnsi="Times New Roman" w:cs="Times New Roman"/>
          <w:sz w:val="28"/>
          <w:szCs w:val="28"/>
        </w:rPr>
        <w:t>Американский ученый А.М.Хазанов</w:t>
      </w:r>
      <w:r w:rsidR="00E35E3C">
        <w:rPr>
          <w:rFonts w:ascii="Times New Roman" w:hAnsi="Times New Roman" w:cs="Times New Roman"/>
          <w:sz w:val="28"/>
          <w:szCs w:val="28"/>
        </w:rPr>
        <w:t>,</w:t>
      </w:r>
      <w:r w:rsidR="00E35E3C" w:rsidRPr="00E35E3C">
        <w:rPr>
          <w:rFonts w:ascii="Times New Roman" w:hAnsi="Times New Roman" w:cs="Times New Roman"/>
          <w:sz w:val="28"/>
          <w:szCs w:val="28"/>
        </w:rPr>
        <w:t xml:space="preserve"> анализируя, политическую власть в кочевых обществах,  полагает, что она в значительной степени оставалась диффузной и в основном связанной с военными и организационно-регулятивными функциями. Соответственно они были рыхлыми, текучими по составу и недолговечными, за исключением тех случаев, когда они подвергались трансформации в результате специфических взаимоотношений с внешним миром. Иными словами, в самих кочевых обществах потребности политической интеграции были недостаточно сильны, чтобы приводить к необратимым структурным изменениям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E3C">
        <w:rPr>
          <w:rFonts w:ascii="Times New Roman" w:eastAsia="Calibri" w:hAnsi="Times New Roman" w:cs="Times New Roman"/>
          <w:sz w:val="28"/>
          <w:szCs w:val="28"/>
        </w:rPr>
        <w:t xml:space="preserve">[2,479]. По мнению исследователя: </w:t>
      </w:r>
      <w:r w:rsidR="00E35E3C" w:rsidRPr="00E35E3C">
        <w:rPr>
          <w:rFonts w:ascii="Times New Roman" w:hAnsi="Times New Roman" w:cs="Times New Roman"/>
          <w:sz w:val="28"/>
          <w:szCs w:val="28"/>
        </w:rPr>
        <w:t>"Крупные общества кочевников (он относит их к стадии раннего государства) создавались вследствие ассиметрии отношений между номадами и их внешним (оседлым) окружением"</w:t>
      </w:r>
      <w:r w:rsidR="00E35E3C">
        <w:rPr>
          <w:rFonts w:ascii="Times New Roman" w:eastAsia="Calibri" w:hAnsi="Times New Roman" w:cs="Times New Roman"/>
          <w:sz w:val="28"/>
          <w:szCs w:val="28"/>
        </w:rPr>
        <w:t xml:space="preserve">[3]. </w:t>
      </w:r>
      <w:r w:rsidR="00E35E3C" w:rsidRPr="00E35E3C">
        <w:rPr>
          <w:rFonts w:ascii="Times New Roman" w:hAnsi="Times New Roman" w:cs="Times New Roman"/>
          <w:sz w:val="28"/>
          <w:szCs w:val="28"/>
        </w:rPr>
        <w:t xml:space="preserve">Другой известный </w:t>
      </w:r>
      <w:r w:rsidR="00E35E3C">
        <w:rPr>
          <w:rFonts w:ascii="Times New Roman" w:hAnsi="Times New Roman" w:cs="Times New Roman"/>
          <w:sz w:val="28"/>
          <w:szCs w:val="28"/>
        </w:rPr>
        <w:t>автор</w:t>
      </w:r>
      <w:r w:rsidR="00E35E3C" w:rsidRPr="00E35E3C">
        <w:rPr>
          <w:rFonts w:ascii="Times New Roman" w:hAnsi="Times New Roman" w:cs="Times New Roman"/>
          <w:sz w:val="28"/>
          <w:szCs w:val="28"/>
        </w:rPr>
        <w:t xml:space="preserve"> Томас </w:t>
      </w:r>
      <w:proofErr w:type="spellStart"/>
      <w:r w:rsidR="00E35E3C" w:rsidRPr="00E35E3C">
        <w:rPr>
          <w:rFonts w:ascii="Times New Roman" w:hAnsi="Times New Roman" w:cs="Times New Roman"/>
          <w:sz w:val="28"/>
          <w:szCs w:val="28"/>
        </w:rPr>
        <w:t>Барфилд</w:t>
      </w:r>
      <w:proofErr w:type="spellEnd"/>
      <w:r w:rsidR="00E35E3C" w:rsidRPr="00E35E3C">
        <w:rPr>
          <w:rFonts w:ascii="Times New Roman" w:hAnsi="Times New Roman" w:cs="Times New Roman"/>
          <w:sz w:val="28"/>
          <w:szCs w:val="28"/>
        </w:rPr>
        <w:t>, отвергая диффузионистские интерпретации заимствования номадами государства у земледельцев, продемонстрировал, что степень централизации степного общества была прямо связана с уровнем политической интеграции оседлого земледельческого общества</w:t>
      </w:r>
      <w:r w:rsidR="00E35E3C">
        <w:rPr>
          <w:rFonts w:ascii="Times New Roman" w:eastAsia="Calibri" w:hAnsi="Times New Roman" w:cs="Times New Roman"/>
          <w:sz w:val="28"/>
          <w:szCs w:val="28"/>
        </w:rPr>
        <w:t xml:space="preserve">[4]. </w:t>
      </w:r>
      <w:r w:rsidR="00E35E3C" w:rsidRPr="00E35E3C">
        <w:rPr>
          <w:rFonts w:ascii="Times New Roman" w:hAnsi="Times New Roman" w:cs="Times New Roman"/>
          <w:sz w:val="28"/>
          <w:szCs w:val="28"/>
        </w:rPr>
        <w:t>Завоевывая регионы с оседлым населением, номады обычно заимствовали у новых подданных и институты управления ими, а степные институты власти оставались незыблемыми, и после распада огромных трансконтинентальных империй-каганатов они продолжали действовать в прежнем ритме</w:t>
      </w:r>
      <w:r w:rsidR="00E35E3C">
        <w:rPr>
          <w:rFonts w:ascii="Times New Roman" w:hAnsi="Times New Roman" w:cs="Times New Roman"/>
          <w:sz w:val="28"/>
          <w:szCs w:val="28"/>
        </w:rPr>
        <w:t xml:space="preserve"> – продолжает эту исследовательскую линию </w:t>
      </w:r>
      <w:proofErr w:type="spellStart"/>
      <w:r w:rsidR="00E35E3C">
        <w:rPr>
          <w:rFonts w:ascii="Times New Roman" w:hAnsi="Times New Roman" w:cs="Times New Roman"/>
          <w:sz w:val="28"/>
          <w:szCs w:val="28"/>
        </w:rPr>
        <w:t>Трепавлов</w:t>
      </w:r>
      <w:proofErr w:type="spellEnd"/>
      <w:r w:rsidR="00E35E3C">
        <w:rPr>
          <w:rFonts w:ascii="Times New Roman" w:hAnsi="Times New Roman" w:cs="Times New Roman"/>
          <w:sz w:val="28"/>
          <w:szCs w:val="28"/>
        </w:rPr>
        <w:t xml:space="preserve"> В.В.</w:t>
      </w:r>
      <w:r w:rsidR="00E35E3C" w:rsidRPr="00E3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E3C">
        <w:rPr>
          <w:rFonts w:ascii="Times New Roman" w:eastAsia="Calibri" w:hAnsi="Times New Roman" w:cs="Times New Roman"/>
          <w:sz w:val="28"/>
          <w:szCs w:val="28"/>
        </w:rPr>
        <w:t>[5, 95-96].</w:t>
      </w:r>
    </w:p>
    <w:p w:rsidR="00AF2FED" w:rsidRDefault="003B59BD" w:rsidP="00AF2FE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9BD">
        <w:rPr>
          <w:rFonts w:ascii="Times New Roman" w:hAnsi="Times New Roman" w:cs="Times New Roman"/>
          <w:sz w:val="28"/>
          <w:szCs w:val="28"/>
        </w:rPr>
        <w:t xml:space="preserve">Определяя, основной круг вопросов в отношении политических институтов в кочевом обществе, современные исследователи считают: "На общеисторическом уровне, возможно, ставить вопрос о происхождении административно-сакрального дуализма в ранних кочевых образованиях. Многочисленные факты сосуществования наряду с "вождями" "мудрецов" не только в кочевой степи, но и в других регионах, в том числе и вне Евразии, позволяет усматривать некую общую закономерность" </w:t>
      </w:r>
      <w:r w:rsidR="00AF2FED">
        <w:rPr>
          <w:rFonts w:ascii="Times New Roman" w:eastAsia="Calibri" w:hAnsi="Times New Roman" w:cs="Times New Roman"/>
          <w:sz w:val="28"/>
          <w:szCs w:val="28"/>
        </w:rPr>
        <w:t xml:space="preserve">[6, 491]. </w:t>
      </w:r>
      <w:r w:rsidRPr="003B59BD">
        <w:rPr>
          <w:rFonts w:ascii="Times New Roman" w:hAnsi="Times New Roman" w:cs="Times New Roman"/>
          <w:sz w:val="28"/>
          <w:szCs w:val="28"/>
        </w:rPr>
        <w:t>В связи с этим интересно заключение Л.Е.</w:t>
      </w:r>
      <w:r w:rsidR="00A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BD">
        <w:rPr>
          <w:rFonts w:ascii="Times New Roman" w:hAnsi="Times New Roman" w:cs="Times New Roman"/>
          <w:sz w:val="28"/>
          <w:szCs w:val="28"/>
        </w:rPr>
        <w:t>Куббеля</w:t>
      </w:r>
      <w:proofErr w:type="spellEnd"/>
      <w:r w:rsidRPr="003B59BD">
        <w:rPr>
          <w:rFonts w:ascii="Times New Roman" w:hAnsi="Times New Roman" w:cs="Times New Roman"/>
          <w:sz w:val="28"/>
          <w:szCs w:val="28"/>
        </w:rPr>
        <w:t>, который выделил виды власти в кочевом обществе военно-административную и сакрально-жреческую. Он обозначил три основные первичные ветви разделения власти – жрец, военачальник и вождь. Причина появления указанной тенденции В.В.</w:t>
      </w:r>
      <w:r w:rsidR="00A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BD">
        <w:rPr>
          <w:rFonts w:ascii="Times New Roman" w:hAnsi="Times New Roman" w:cs="Times New Roman"/>
          <w:sz w:val="28"/>
          <w:szCs w:val="28"/>
        </w:rPr>
        <w:t>Трепавлов</w:t>
      </w:r>
      <w:proofErr w:type="spellEnd"/>
      <w:r w:rsidRPr="003B59BD">
        <w:rPr>
          <w:rFonts w:ascii="Times New Roman" w:hAnsi="Times New Roman" w:cs="Times New Roman"/>
          <w:sz w:val="28"/>
          <w:szCs w:val="28"/>
        </w:rPr>
        <w:t xml:space="preserve"> </w:t>
      </w:r>
      <w:r w:rsidR="00AF2FED">
        <w:rPr>
          <w:rFonts w:ascii="Times New Roman" w:eastAsia="Calibri" w:hAnsi="Times New Roman" w:cs="Times New Roman"/>
          <w:sz w:val="28"/>
          <w:szCs w:val="28"/>
        </w:rPr>
        <w:t xml:space="preserve">[5, 95] </w:t>
      </w:r>
      <w:r w:rsidRPr="003B59BD">
        <w:rPr>
          <w:rFonts w:ascii="Times New Roman" w:hAnsi="Times New Roman" w:cs="Times New Roman"/>
          <w:sz w:val="28"/>
          <w:szCs w:val="28"/>
        </w:rPr>
        <w:t>видит в усложнении социальных структур, невозможности для одного харизматического предводителя в полной мере осуществлять все функции управления и специализация власти, таким образом, оказывалась тем глубже, чем более развитыми и структурированными оказывалось общество. Исследователь выявляет сложный, и неоднозначный  характер процесса, который изначально происходил в кровнородственном коллективе, а завершался в государстве. Как определяет автор дифференциацию кочевого общества к военной знати (вождям и старшим дружинникам) отходила военная и управленческая сферы деятельности, за шаманством (жречеством), сформировавшимся из хранителей родовых</w:t>
      </w:r>
      <w:r w:rsidR="00AF2FED">
        <w:rPr>
          <w:rFonts w:ascii="Times New Roman" w:hAnsi="Times New Roman" w:cs="Times New Roman"/>
          <w:sz w:val="28"/>
          <w:szCs w:val="28"/>
        </w:rPr>
        <w:t xml:space="preserve"> числились идеологические </w:t>
      </w:r>
      <w:r w:rsidR="00AF2FED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власти. </w:t>
      </w:r>
      <w:r w:rsidR="00AF2FED" w:rsidRPr="00AF2FED">
        <w:rPr>
          <w:rFonts w:ascii="Times New Roman" w:hAnsi="Times New Roman" w:cs="Times New Roman"/>
          <w:sz w:val="28"/>
          <w:szCs w:val="28"/>
        </w:rPr>
        <w:t>Автор</w:t>
      </w:r>
      <w:r w:rsidR="00AF2FED" w:rsidRPr="00AF2FED">
        <w:rPr>
          <w:rFonts w:ascii="Times New Roman" w:eastAsia="Calibri" w:hAnsi="Times New Roman" w:cs="Times New Roman"/>
          <w:sz w:val="28"/>
          <w:szCs w:val="28"/>
        </w:rPr>
        <w:t xml:space="preserve"> приходит к заключению, что путей и способов распространения кочевой государственности было, по крайней мере, четыре: письменная история, историческая память (фольклор), традиционные правовые нормы и государственная практика.</w:t>
      </w:r>
      <w:r w:rsidR="00AF2FE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D2489" w:rsidRPr="00353848" w:rsidRDefault="00353848" w:rsidP="007677A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3848">
        <w:rPr>
          <w:rFonts w:ascii="Times New Roman" w:hAnsi="Times New Roman" w:cs="Times New Roman"/>
          <w:sz w:val="28"/>
          <w:szCs w:val="28"/>
        </w:rPr>
        <w:t>Разные акценты и нюансы исследовательской практики, тем не менее, подчеркивают природу эволюционных изменений в кочевой среде, но при наличии регулярных контактов с урбанистическими обществами. А поскольку зачатки государства существовали в большинстве кочевых обществ, то движение, к государственности получив необходимый стимул, легко становилось эффективным. Общим для этой группы исследователей при всей разности достигнутых результатов является мнение о том, что кочевые общества обладали внутренними силами, способными создать государство, но, несомненно, главную роль сыграло внешнее воздействие, исходящей точкой и катализатором политического развития кочевников являлось оседло-земледельческое общество. Следует отметить такую особенность исследовательской работы, что даже противоположные теории могут не исключать друг друга, а служить дополнением и показывать вектор развития концептуальных подходов и тенденций изучения.</w:t>
      </w:r>
    </w:p>
    <w:p w:rsidR="00FD2489" w:rsidRPr="00353848" w:rsidRDefault="00353848" w:rsidP="007677A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3848">
        <w:rPr>
          <w:rFonts w:ascii="Times New Roman" w:hAnsi="Times New Roman" w:cs="Times New Roman"/>
          <w:sz w:val="28"/>
          <w:szCs w:val="28"/>
        </w:rPr>
        <w:t xml:space="preserve">В исследования современных ученых представлены разные типы и варианты диалектического развития кочевого социума. Так П. </w:t>
      </w:r>
      <w:proofErr w:type="spellStart"/>
      <w:r w:rsidRPr="00353848">
        <w:rPr>
          <w:rFonts w:ascii="Times New Roman" w:hAnsi="Times New Roman" w:cs="Times New Roman"/>
          <w:sz w:val="28"/>
          <w:szCs w:val="28"/>
        </w:rPr>
        <w:t>Голден</w:t>
      </w:r>
      <w:proofErr w:type="spellEnd"/>
      <w:r w:rsidRPr="00353848">
        <w:rPr>
          <w:rFonts w:ascii="Times New Roman" w:hAnsi="Times New Roman" w:cs="Times New Roman"/>
          <w:sz w:val="28"/>
          <w:szCs w:val="28"/>
        </w:rPr>
        <w:t xml:space="preserve"> связывает возникновение </w:t>
      </w:r>
      <w:proofErr w:type="spellStart"/>
      <w:r w:rsidRPr="00353848">
        <w:rPr>
          <w:rFonts w:ascii="Times New Roman" w:hAnsi="Times New Roman" w:cs="Times New Roman"/>
          <w:sz w:val="28"/>
          <w:szCs w:val="28"/>
        </w:rPr>
        <w:t>Караханидской</w:t>
      </w:r>
      <w:proofErr w:type="spellEnd"/>
      <w:r w:rsidRPr="00353848">
        <w:rPr>
          <w:rFonts w:ascii="Times New Roman" w:hAnsi="Times New Roman" w:cs="Times New Roman"/>
          <w:sz w:val="28"/>
          <w:szCs w:val="28"/>
        </w:rPr>
        <w:t xml:space="preserve"> династии  с большей или меньшей степенью исламизации и значительными контактами с культурой ирано-мусульманских оазисных городов-государств [</w:t>
      </w:r>
      <w:r w:rsidR="0092488C">
        <w:rPr>
          <w:rFonts w:ascii="Times New Roman" w:hAnsi="Times New Roman" w:cs="Times New Roman"/>
          <w:sz w:val="28"/>
          <w:szCs w:val="28"/>
        </w:rPr>
        <w:t>7,</w:t>
      </w:r>
      <w:r w:rsidRPr="00353848">
        <w:rPr>
          <w:rFonts w:ascii="Times New Roman" w:hAnsi="Times New Roman" w:cs="Times New Roman"/>
          <w:sz w:val="28"/>
          <w:szCs w:val="28"/>
        </w:rPr>
        <w:t xml:space="preserve">с.117]. Основываясь на всестороннем анализе нарративных источников ученый, выдвигает историческую гипотезу, о возможности появления  зачаточного государства у кимаков, которое латентно присутствововало во всех кочевых племенных конфедерациях Евразии. "Следуя линейной схеме исторического развития государства, возникавшие в кочевой Евразии, почти неизбежно становились захватническими из-за динамизма, высвобождавшегося в акте творения. И здесь импульсом к созданию государственности послужил внешний катализатор: экономическое господство над лесными народами и влияние, хотя на расстоянии, мусульманских городов – конечной цели их торговой деятельности. Племенная конфедерация, получившая толчок в этом направлении, сначала объединяет соседние, а затем и более дальние племена подобно снежному кому. Дж. </w:t>
      </w:r>
      <w:proofErr w:type="spellStart"/>
      <w:r w:rsidRPr="00353848">
        <w:rPr>
          <w:rFonts w:ascii="Times New Roman" w:hAnsi="Times New Roman" w:cs="Times New Roman"/>
          <w:sz w:val="28"/>
          <w:szCs w:val="28"/>
        </w:rPr>
        <w:t>Дэр</w:t>
      </w:r>
      <w:proofErr w:type="spellEnd"/>
      <w:r w:rsidRPr="00353848">
        <w:rPr>
          <w:rFonts w:ascii="Times New Roman" w:hAnsi="Times New Roman" w:cs="Times New Roman"/>
          <w:sz w:val="28"/>
          <w:szCs w:val="28"/>
        </w:rPr>
        <w:t xml:space="preserve"> назвал этот эффект </w:t>
      </w:r>
      <w:proofErr w:type="spellStart"/>
      <w:r w:rsidRPr="00353848">
        <w:rPr>
          <w:rFonts w:ascii="Times New Roman" w:hAnsi="Times New Roman" w:cs="Times New Roman"/>
          <w:sz w:val="28"/>
          <w:szCs w:val="28"/>
        </w:rPr>
        <w:t>суперстратификацией</w:t>
      </w:r>
      <w:proofErr w:type="spellEnd"/>
      <w:r w:rsidRPr="00353848">
        <w:rPr>
          <w:rFonts w:ascii="Times New Roman" w:hAnsi="Times New Roman" w:cs="Times New Roman"/>
          <w:sz w:val="28"/>
          <w:szCs w:val="28"/>
        </w:rPr>
        <w:t xml:space="preserve">. Высвобождающийся при этом динамизм легко преобразовывался в </w:t>
      </w:r>
      <w:proofErr w:type="spellStart"/>
      <w:r w:rsidRPr="00353848">
        <w:rPr>
          <w:rFonts w:ascii="Times New Roman" w:hAnsi="Times New Roman" w:cs="Times New Roman"/>
          <w:sz w:val="28"/>
          <w:szCs w:val="28"/>
        </w:rPr>
        <w:t>завоевательское</w:t>
      </w:r>
      <w:proofErr w:type="spellEnd"/>
      <w:r w:rsidRPr="00353848">
        <w:rPr>
          <w:rFonts w:ascii="Times New Roman" w:hAnsi="Times New Roman" w:cs="Times New Roman"/>
          <w:sz w:val="28"/>
          <w:szCs w:val="28"/>
        </w:rPr>
        <w:t xml:space="preserve"> государство, особенно тогда, когда в результате междоусобных войн снижалась обороноспособность оседлых государств"- подводит итог западный исследователь [</w:t>
      </w:r>
      <w:r w:rsidR="0092488C">
        <w:rPr>
          <w:rFonts w:ascii="Times New Roman" w:hAnsi="Times New Roman" w:cs="Times New Roman"/>
          <w:sz w:val="28"/>
          <w:szCs w:val="28"/>
        </w:rPr>
        <w:t>7,</w:t>
      </w:r>
      <w:r w:rsidRPr="00353848">
        <w:rPr>
          <w:rFonts w:ascii="Times New Roman" w:hAnsi="Times New Roman" w:cs="Times New Roman"/>
          <w:sz w:val="28"/>
          <w:szCs w:val="28"/>
        </w:rPr>
        <w:t xml:space="preserve">111]. Основываясь, на сравнительно-историческом анализе кипчаков Западной и Восточной Евразии ученый приходит к выводу, что "состояние безгосударственности, характерно для кипчакской политической организации, было типичным для большинства кочевых сообществ региона. Кочевые тюркские племена Евразии передвигались вперед и вспять вдоль континуума, на одном полюсе которого находилось "первобытное" безгосударственное общество, а на другом  - "передовое комплексное" общество. Первое из них было способно лишь с </w:t>
      </w:r>
      <w:r w:rsidRPr="00353848">
        <w:rPr>
          <w:rFonts w:ascii="Times New Roman" w:hAnsi="Times New Roman" w:cs="Times New Roman"/>
          <w:sz w:val="28"/>
          <w:szCs w:val="28"/>
        </w:rPr>
        <w:lastRenderedPageBreak/>
        <w:t>трудом управлять собой, а второе стояло на пороге какого-то варианта ранней государственности</w:t>
      </w:r>
      <w:r w:rsidR="0092488C" w:rsidRPr="0092488C">
        <w:rPr>
          <w:sz w:val="28"/>
          <w:szCs w:val="28"/>
        </w:rPr>
        <w:t xml:space="preserve"> </w:t>
      </w:r>
      <w:r w:rsidR="0092488C" w:rsidRPr="0092488C">
        <w:rPr>
          <w:rFonts w:ascii="Times New Roman" w:hAnsi="Times New Roman" w:cs="Times New Roman"/>
          <w:sz w:val="28"/>
          <w:szCs w:val="28"/>
        </w:rPr>
        <w:t>"[7,с.107-109].</w:t>
      </w:r>
      <w:r w:rsidR="00783721" w:rsidRPr="00783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>Правитель стал опираться на военно-государственную машину, и в отношении населения империи великий хан выступал как обладатель многочисленных инструментов управления и наказания (обязанность участвовать в военных походах, жестокая дисциплина в монгольской армии, контроль военно-административного аппарата). Так определяются циклические изменения в структуре власти кочевых обществ.</w:t>
      </w:r>
      <w:r w:rsidR="00783721">
        <w:rPr>
          <w:rFonts w:ascii="Times New Roman" w:hAnsi="Times New Roman" w:cs="Times New Roman"/>
          <w:sz w:val="28"/>
          <w:szCs w:val="28"/>
        </w:rPr>
        <w:t xml:space="preserve"> С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 xml:space="preserve">ложный и неоднозначный характер развития политических институтов кочевников делает перспективными применение системных принципов анализа властных структур, социальной системы и особенностей процесса трансформации в кочевых империях. Дальнейшее развитие исторической мысли позволит нам определить новые направления, открыть исследовательские горизонты и ее альтернативные пути в изучении процесса усложнения, дифференциации и развития социально-политических структур кочевых образований. На сегодняшний день существует большая необходимость в дальнейших изысканиях и разработке концептуальных проблем  </w:t>
      </w:r>
      <w:r w:rsidR="00783721">
        <w:rPr>
          <w:rFonts w:ascii="Times New Roman" w:eastAsia="Calibri" w:hAnsi="Times New Roman" w:cs="Times New Roman"/>
          <w:sz w:val="28"/>
          <w:szCs w:val="28"/>
        </w:rPr>
        <w:t>этно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 xml:space="preserve">политической </w:t>
      </w:r>
      <w:r w:rsidR="00783721">
        <w:rPr>
          <w:rFonts w:ascii="Times New Roman" w:eastAsia="Calibri" w:hAnsi="Times New Roman" w:cs="Times New Roman"/>
          <w:sz w:val="28"/>
          <w:szCs w:val="28"/>
        </w:rPr>
        <w:t xml:space="preserve">и социокультурной 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>трансформации кочевых обществ, определении природы и сущности формирования политических институтов, изменения структуры</w:t>
      </w:r>
      <w:r w:rsidR="00783721">
        <w:rPr>
          <w:rFonts w:ascii="Times New Roman" w:eastAsia="Calibri" w:hAnsi="Times New Roman" w:cs="Times New Roman"/>
          <w:sz w:val="28"/>
          <w:szCs w:val="28"/>
        </w:rPr>
        <w:t xml:space="preserve"> взаимодействия 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>кочевников</w:t>
      </w:r>
      <w:r w:rsidR="00783721">
        <w:rPr>
          <w:rFonts w:ascii="Times New Roman" w:eastAsia="Calibri" w:hAnsi="Times New Roman" w:cs="Times New Roman"/>
          <w:sz w:val="28"/>
          <w:szCs w:val="28"/>
        </w:rPr>
        <w:t xml:space="preserve"> и оседло-земледельческого населения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>.</w:t>
      </w:r>
      <w:r w:rsidR="00783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21" w:rsidRPr="00924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21" w:rsidRPr="009248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Поэтому обращение к вопросу процесса сложения и трансформации </w:t>
      </w:r>
      <w:r w:rsidR="00783721">
        <w:rPr>
          <w:rFonts w:ascii="Times New Roman" w:eastAsia="Calibri" w:hAnsi="Times New Roman" w:cs="Times New Roman"/>
          <w:color w:val="000000"/>
          <w:sz w:val="28"/>
          <w:szCs w:val="28"/>
        </w:rPr>
        <w:t>этнополитической</w:t>
      </w:r>
      <w:r w:rsidR="00783721" w:rsidRPr="009248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системы кочевых обществ на основе комплексного анализа исторических исследований восполняет историческую задачу и способствует качественным подвижкам в рассмотрении сущности этого явления, определении основных закономерностей ее функционирования</w:t>
      </w:r>
      <w:r w:rsidR="00783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синтеза</w:t>
      </w:r>
      <w:r w:rsidR="00783721" w:rsidRPr="009248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2488C" w:rsidRPr="0092488C" w:rsidRDefault="0092488C" w:rsidP="0092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488C">
        <w:rPr>
          <w:rFonts w:ascii="Times New Roman" w:eastAsia="Calibri" w:hAnsi="Times New Roman" w:cs="Times New Roman"/>
          <w:sz w:val="28"/>
          <w:szCs w:val="28"/>
        </w:rPr>
        <w:t>Таким образом, интегративный характер информации содержащейся во всех этих ис</w:t>
      </w:r>
      <w:r>
        <w:rPr>
          <w:rFonts w:ascii="Times New Roman" w:hAnsi="Times New Roman" w:cs="Times New Roman"/>
          <w:sz w:val="28"/>
          <w:szCs w:val="28"/>
        </w:rPr>
        <w:t>следовательских практиках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 позволяет историку представить характеристику кочевнических политических структур</w:t>
      </w:r>
      <w:r w:rsidR="00783721">
        <w:rPr>
          <w:rFonts w:ascii="Times New Roman" w:eastAsia="Calibri" w:hAnsi="Times New Roman" w:cs="Times New Roman"/>
          <w:sz w:val="28"/>
          <w:szCs w:val="28"/>
        </w:rPr>
        <w:t xml:space="preserve"> и их взаимодействия с городскими центрами и оседлым населением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Развитие исторической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на основе всестороннего комплексного анализа исторических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 и исследовательских парадигм </w:t>
      </w:r>
      <w:r w:rsidRPr="00A611BF">
        <w:rPr>
          <w:rFonts w:ascii="Times New Roman" w:eastAsia="Calibri" w:hAnsi="Times New Roman" w:cs="Times New Roman"/>
          <w:sz w:val="28"/>
          <w:szCs w:val="28"/>
        </w:rPr>
        <w:t>показывает необходимость определ</w:t>
      </w:r>
      <w:r>
        <w:rPr>
          <w:rFonts w:ascii="Times New Roman" w:hAnsi="Times New Roman" w:cs="Times New Roman"/>
          <w:sz w:val="28"/>
          <w:szCs w:val="28"/>
        </w:rPr>
        <w:t xml:space="preserve">ения критериев </w:t>
      </w:r>
      <w:r w:rsidRPr="00A611BF">
        <w:rPr>
          <w:rFonts w:ascii="Times New Roman" w:eastAsia="Calibri" w:hAnsi="Times New Roman" w:cs="Times New Roman"/>
          <w:sz w:val="28"/>
          <w:szCs w:val="28"/>
        </w:rPr>
        <w:t>оценки и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вещественных, письменных, устных источников, раскрывающих суть сложного и многогранного процесса</w:t>
      </w:r>
      <w:r w:rsidRPr="00A611BF">
        <w:rPr>
          <w:rFonts w:ascii="Times New Roman" w:eastAsia="Calibri" w:hAnsi="Times New Roman" w:cs="Times New Roman"/>
          <w:sz w:val="28"/>
          <w:szCs w:val="28"/>
        </w:rPr>
        <w:t>. Постепенное усиление и синтез социальных, политических и</w:t>
      </w:r>
      <w:r w:rsidRPr="00A6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духовно - </w:t>
      </w:r>
      <w:r w:rsidRPr="00A611BF">
        <w:rPr>
          <w:rFonts w:ascii="Times New Roman" w:eastAsia="Calibri" w:hAnsi="Times New Roman" w:cs="Times New Roman"/>
          <w:sz w:val="28"/>
          <w:szCs w:val="28"/>
        </w:rPr>
        <w:t>культурных</w:t>
      </w:r>
      <w:r w:rsidRPr="00A611BF">
        <w:rPr>
          <w:rFonts w:ascii="Times New Roman" w:hAnsi="Times New Roman" w:cs="Times New Roman"/>
          <w:sz w:val="28"/>
          <w:szCs w:val="28"/>
        </w:rPr>
        <w:t xml:space="preserve"> </w:t>
      </w:r>
      <w:r w:rsidRPr="00A611BF">
        <w:rPr>
          <w:rFonts w:ascii="Times New Roman" w:eastAsia="Calibri" w:hAnsi="Times New Roman" w:cs="Times New Roman"/>
          <w:sz w:val="28"/>
          <w:szCs w:val="28"/>
        </w:rPr>
        <w:t>сфер</w:t>
      </w:r>
      <w:r w:rsidRPr="00A611BF">
        <w:rPr>
          <w:rFonts w:ascii="Times New Roman" w:hAnsi="Times New Roman" w:cs="Times New Roman"/>
          <w:sz w:val="28"/>
          <w:szCs w:val="28"/>
        </w:rPr>
        <w:t xml:space="preserve"> </w:t>
      </w:r>
      <w:r w:rsidRPr="00A611BF">
        <w:rPr>
          <w:rFonts w:ascii="Times New Roman" w:eastAsia="Calibri" w:hAnsi="Times New Roman" w:cs="Times New Roman"/>
          <w:sz w:val="28"/>
          <w:szCs w:val="28"/>
        </w:rPr>
        <w:t>кочевых образований и оседло-земледель</w:t>
      </w:r>
      <w:r>
        <w:rPr>
          <w:rFonts w:ascii="Times New Roman" w:hAnsi="Times New Roman" w:cs="Times New Roman"/>
          <w:sz w:val="28"/>
          <w:szCs w:val="28"/>
        </w:rPr>
        <w:t>ческих территорий способствовали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упрочению </w:t>
      </w:r>
      <w:r>
        <w:rPr>
          <w:rFonts w:ascii="Times New Roman" w:hAnsi="Times New Roman" w:cs="Times New Roman"/>
          <w:sz w:val="28"/>
          <w:szCs w:val="28"/>
        </w:rPr>
        <w:t xml:space="preserve">связей и </w:t>
      </w:r>
      <w:r w:rsidRPr="00A611B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заимопроникновению различных религиозных и идеологических</w:t>
      </w:r>
      <w:r w:rsidRPr="00A611BF">
        <w:rPr>
          <w:rFonts w:ascii="Times New Roman" w:eastAsia="Calibri" w:hAnsi="Times New Roman" w:cs="Times New Roman"/>
          <w:sz w:val="28"/>
          <w:szCs w:val="28"/>
        </w:rPr>
        <w:t xml:space="preserve"> элементов. </w:t>
      </w:r>
      <w:r w:rsidRPr="00106442">
        <w:rPr>
          <w:rFonts w:ascii="Times New Roman" w:hAnsi="Times New Roman" w:cs="Times New Roman"/>
          <w:sz w:val="28"/>
          <w:szCs w:val="28"/>
        </w:rPr>
        <w:t xml:space="preserve">Эффективность теоретико-методологических построений ставит перед исследователями задачи по изучению </w:t>
      </w:r>
      <w:r>
        <w:rPr>
          <w:rFonts w:ascii="Times New Roman" w:hAnsi="Times New Roman" w:cs="Times New Roman"/>
          <w:sz w:val="28"/>
          <w:szCs w:val="28"/>
        </w:rPr>
        <w:t>идеологи</w:t>
      </w:r>
      <w:r w:rsidRPr="00106442">
        <w:rPr>
          <w:rFonts w:ascii="Times New Roman" w:hAnsi="Times New Roman" w:cs="Times New Roman"/>
          <w:sz w:val="28"/>
          <w:szCs w:val="28"/>
        </w:rPr>
        <w:t>ческих институтов кочевых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оседло-земледельческих оазисов</w:t>
      </w:r>
      <w:r w:rsidRPr="00106442">
        <w:rPr>
          <w:rFonts w:ascii="Times New Roman" w:hAnsi="Times New Roman" w:cs="Times New Roman"/>
          <w:sz w:val="28"/>
          <w:szCs w:val="28"/>
        </w:rPr>
        <w:t>, новое качество научных знаний требует их реконструкции как сложного к</w:t>
      </w:r>
      <w:r>
        <w:rPr>
          <w:rFonts w:ascii="Times New Roman" w:hAnsi="Times New Roman" w:cs="Times New Roman"/>
          <w:sz w:val="28"/>
          <w:szCs w:val="28"/>
        </w:rPr>
        <w:t>омплекса разных типов и систем религиозных воззрений</w:t>
      </w:r>
      <w:r w:rsidRPr="00106442">
        <w:rPr>
          <w:rFonts w:ascii="Times New Roman" w:hAnsi="Times New Roman" w:cs="Times New Roman"/>
          <w:sz w:val="28"/>
          <w:szCs w:val="28"/>
        </w:rPr>
        <w:t>, соединенных в единую  структуру</w:t>
      </w:r>
      <w:r>
        <w:rPr>
          <w:rFonts w:ascii="Times New Roman" w:hAnsi="Times New Roman" w:cs="Times New Roman"/>
          <w:sz w:val="28"/>
          <w:szCs w:val="28"/>
        </w:rPr>
        <w:t xml:space="preserve"> мировоззренческой модели</w:t>
      </w:r>
      <w:r w:rsidRPr="00106442">
        <w:rPr>
          <w:rFonts w:ascii="Times New Roman" w:hAnsi="Times New Roman" w:cs="Times New Roman"/>
          <w:sz w:val="28"/>
          <w:szCs w:val="28"/>
        </w:rPr>
        <w:t>.</w:t>
      </w:r>
      <w:r w:rsidRPr="0092488C">
        <w:rPr>
          <w:sz w:val="28"/>
          <w:szCs w:val="28"/>
        </w:rPr>
        <w:t xml:space="preserve"> 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Современный уровень исторического знания позволяет сделать вывод об эволюционировании взглядов на </w:t>
      </w:r>
      <w:r>
        <w:rPr>
          <w:rFonts w:ascii="Times New Roman" w:hAnsi="Times New Roman" w:cs="Times New Roman"/>
          <w:sz w:val="28"/>
          <w:szCs w:val="28"/>
        </w:rPr>
        <w:t>этнополитическ</w:t>
      </w:r>
      <w:r w:rsidR="00783721">
        <w:rPr>
          <w:rFonts w:ascii="Times New Roman" w:hAnsi="Times New Roman" w:cs="Times New Roman"/>
          <w:sz w:val="28"/>
          <w:szCs w:val="28"/>
        </w:rPr>
        <w:t>ие процессы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3721">
        <w:rPr>
          <w:rFonts w:ascii="Times New Roman" w:hAnsi="Times New Roman" w:cs="Times New Roman"/>
          <w:sz w:val="28"/>
          <w:szCs w:val="28"/>
        </w:rPr>
        <w:t>социокультурные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7837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>кочевник</w:t>
      </w:r>
      <w:r w:rsidRPr="0092488C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оседло-</w:t>
      </w:r>
      <w:r>
        <w:rPr>
          <w:rFonts w:ascii="Times New Roman" w:hAnsi="Times New Roman" w:cs="Times New Roman"/>
          <w:sz w:val="28"/>
          <w:szCs w:val="28"/>
        </w:rPr>
        <w:lastRenderedPageBreak/>
        <w:t>земледельческого населения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 – от полного отрицания возможности  государственности до понимания преемственности политических, социальных и законодательных традиций в кочевых политических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синтеза с городской культурой</w:t>
      </w:r>
      <w:r w:rsidRPr="0092488C">
        <w:rPr>
          <w:rFonts w:ascii="Times New Roman" w:eastAsia="Calibri" w:hAnsi="Times New Roman" w:cs="Times New Roman"/>
          <w:sz w:val="28"/>
          <w:szCs w:val="28"/>
        </w:rPr>
        <w:t>. Вариативность и дискуссионность концептуального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исследователей 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показала недостаточную разработанность проблем типологии </w:t>
      </w:r>
      <w:r>
        <w:rPr>
          <w:rFonts w:ascii="Times New Roman" w:hAnsi="Times New Roman" w:cs="Times New Roman"/>
          <w:sz w:val="28"/>
          <w:szCs w:val="28"/>
        </w:rPr>
        <w:t>этно</w:t>
      </w:r>
      <w:r w:rsidRPr="0092488C">
        <w:rPr>
          <w:rFonts w:ascii="Times New Roman" w:eastAsia="Calibri" w:hAnsi="Times New Roman" w:cs="Times New Roman"/>
          <w:sz w:val="28"/>
          <w:szCs w:val="28"/>
        </w:rPr>
        <w:t xml:space="preserve">политических структур и формирования государственных институтов в кочевых обществах. Это ставит перед исследователями необходимость диверсифицированного подхода к проблемам по изучению </w:t>
      </w:r>
      <w:r>
        <w:rPr>
          <w:rFonts w:ascii="Times New Roman" w:hAnsi="Times New Roman" w:cs="Times New Roman"/>
          <w:sz w:val="28"/>
          <w:szCs w:val="28"/>
        </w:rPr>
        <w:t>кочев</w:t>
      </w:r>
      <w:r w:rsidRPr="0092488C">
        <w:rPr>
          <w:rFonts w:ascii="Times New Roman" w:eastAsia="Calibri" w:hAnsi="Times New Roman" w:cs="Times New Roman"/>
          <w:sz w:val="28"/>
          <w:szCs w:val="28"/>
        </w:rPr>
        <w:t>ых политических образований их систематизации и реконструкции как сложного комплекса разных типов и моделей власти, соединенных в единую имперскую структуру</w:t>
      </w:r>
      <w:r>
        <w:rPr>
          <w:rFonts w:ascii="Times New Roman" w:hAnsi="Times New Roman" w:cs="Times New Roman"/>
          <w:sz w:val="28"/>
          <w:szCs w:val="28"/>
        </w:rPr>
        <w:t>, где существовало и кочевое и оседло-земледельческое население</w:t>
      </w:r>
      <w:r w:rsidRPr="0092488C">
        <w:rPr>
          <w:rFonts w:ascii="Times New Roman" w:eastAsia="Calibri" w:hAnsi="Times New Roman" w:cs="Times New Roman"/>
          <w:sz w:val="28"/>
          <w:szCs w:val="28"/>
        </w:rPr>
        <w:t>. Эволюция исторических взглядов связана с развитием общественных процессов, системных подходов и новой методологии рассмотрения кочевого социума.</w:t>
      </w:r>
      <w:r w:rsidR="00783721" w:rsidRPr="00783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721" w:rsidRPr="00FD2489">
        <w:rPr>
          <w:rFonts w:ascii="Times New Roman" w:eastAsia="Calibri" w:hAnsi="Times New Roman" w:cs="Times New Roman"/>
          <w:sz w:val="28"/>
          <w:szCs w:val="28"/>
        </w:rPr>
        <w:t>Аналитическое изучение теоретико-концептуальных положений исторических исследований подтверждает правомерность утверждения о том, что без глубокого научного осмысления исторической действительности, всестороннего освоения и реального определения общих закономерностей и своеобразных явлений исторического процесса постановка конкретных задач представляется весьма затруднительным</w:t>
      </w:r>
      <w:r w:rsidR="00783721" w:rsidRPr="00DA0194">
        <w:rPr>
          <w:rFonts w:ascii="Calibri" w:eastAsia="Calibri" w:hAnsi="Calibri" w:cs="Times New Roman"/>
          <w:sz w:val="28"/>
          <w:szCs w:val="28"/>
        </w:rPr>
        <w:t>.</w:t>
      </w:r>
    </w:p>
    <w:p w:rsidR="0092488C" w:rsidRPr="0092488C" w:rsidRDefault="0092488C" w:rsidP="00924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489" w:rsidRPr="0092488C" w:rsidRDefault="00FD2489" w:rsidP="007677A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D2489" w:rsidRDefault="00FD2489" w:rsidP="007677A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D2489" w:rsidRPr="00FD2489" w:rsidRDefault="00FD2489" w:rsidP="00FD2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2489">
        <w:rPr>
          <w:rFonts w:ascii="Times New Roman" w:hAnsi="Times New Roman" w:cs="Times New Roman"/>
          <w:sz w:val="28"/>
          <w:szCs w:val="28"/>
        </w:rPr>
        <w:t>Флетчер</w:t>
      </w:r>
      <w:proofErr w:type="spellEnd"/>
      <w:r w:rsidRPr="00FD2489">
        <w:rPr>
          <w:rFonts w:ascii="Times New Roman" w:hAnsi="Times New Roman" w:cs="Times New Roman"/>
          <w:sz w:val="28"/>
          <w:szCs w:val="28"/>
        </w:rPr>
        <w:t xml:space="preserve"> Дж. Средневековые монголы: экологические и социальные перспективы// Монгольская империя и кочевой мир. Улан-Удэ</w:t>
      </w:r>
      <w:proofErr w:type="gramStart"/>
      <w:r w:rsidRPr="00FD2489">
        <w:rPr>
          <w:rFonts w:ascii="Times New Roman" w:hAnsi="Times New Roman" w:cs="Times New Roman"/>
          <w:sz w:val="28"/>
          <w:szCs w:val="28"/>
        </w:rPr>
        <w:t>.,</w:t>
      </w:r>
      <w:r w:rsidR="00E3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5E3C">
        <w:rPr>
          <w:rFonts w:ascii="Times New Roman" w:hAnsi="Times New Roman" w:cs="Times New Roman"/>
          <w:sz w:val="28"/>
          <w:szCs w:val="28"/>
        </w:rPr>
        <w:t>2004</w:t>
      </w:r>
      <w:r w:rsidRPr="00FD2489">
        <w:rPr>
          <w:rFonts w:ascii="Times New Roman" w:hAnsi="Times New Roman" w:cs="Times New Roman"/>
          <w:sz w:val="28"/>
          <w:szCs w:val="28"/>
        </w:rPr>
        <w:t>.</w:t>
      </w:r>
    </w:p>
    <w:p w:rsidR="00E35E3C" w:rsidRPr="00E35E3C" w:rsidRDefault="00E35E3C" w:rsidP="00E35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5E3C">
        <w:rPr>
          <w:rFonts w:ascii="Times New Roman" w:hAnsi="Times New Roman" w:cs="Times New Roman"/>
          <w:sz w:val="28"/>
          <w:szCs w:val="28"/>
        </w:rPr>
        <w:t>Хазанов А.М. Кочевники евразийских степей в исторической ретроспективе// Раннее государство, его альтернативы и аналоги.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E3C" w:rsidRPr="00E35E3C" w:rsidRDefault="00E35E3C" w:rsidP="00E35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3C">
        <w:rPr>
          <w:rFonts w:ascii="Times New Roman" w:hAnsi="Times New Roman" w:cs="Times New Roman"/>
          <w:sz w:val="28"/>
          <w:szCs w:val="28"/>
        </w:rPr>
        <w:t>Хазанов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E3C">
        <w:rPr>
          <w:rFonts w:ascii="Times New Roman" w:hAnsi="Times New Roman" w:cs="Times New Roman"/>
          <w:sz w:val="28"/>
          <w:szCs w:val="28"/>
        </w:rPr>
        <w:t>Кочевники и внешний мир. Кочевники и города в евразийском степном регионе и соседних странах</w:t>
      </w:r>
      <w:r>
        <w:rPr>
          <w:rFonts w:ascii="Times New Roman" w:hAnsi="Times New Roman" w:cs="Times New Roman"/>
          <w:sz w:val="28"/>
          <w:szCs w:val="28"/>
        </w:rPr>
        <w:t>. А.,</w:t>
      </w:r>
      <w:r w:rsidRPr="00E35E3C">
        <w:rPr>
          <w:rFonts w:ascii="Times New Roman" w:hAnsi="Times New Roman" w:cs="Times New Roman"/>
          <w:sz w:val="28"/>
          <w:szCs w:val="28"/>
        </w:rPr>
        <w:t xml:space="preserve"> 2004. </w:t>
      </w:r>
    </w:p>
    <w:p w:rsidR="00E35E3C" w:rsidRPr="00E35E3C" w:rsidRDefault="00E35E3C" w:rsidP="00E35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3C">
        <w:rPr>
          <w:rFonts w:ascii="Times New Roman" w:hAnsi="Times New Roman" w:cs="Times New Roman"/>
          <w:sz w:val="28"/>
          <w:szCs w:val="28"/>
        </w:rPr>
        <w:t>Барфилд</w:t>
      </w:r>
      <w:proofErr w:type="spellEnd"/>
      <w:r w:rsidRPr="00E35E3C">
        <w:rPr>
          <w:rFonts w:ascii="Times New Roman" w:hAnsi="Times New Roman" w:cs="Times New Roman"/>
          <w:sz w:val="28"/>
          <w:szCs w:val="28"/>
        </w:rPr>
        <w:t xml:space="preserve"> Т.Дж. Мир кочевников-скотоводов// Раннее государство, его альтернативы и аналоги: Сборник статей. Волгоград, 2006.</w:t>
      </w:r>
    </w:p>
    <w:p w:rsidR="00E35E3C" w:rsidRPr="00E35E3C" w:rsidRDefault="00E35E3C" w:rsidP="00E35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E3C">
        <w:rPr>
          <w:rFonts w:ascii="Times New Roman" w:hAnsi="Times New Roman" w:cs="Times New Roman"/>
          <w:sz w:val="28"/>
          <w:szCs w:val="28"/>
        </w:rPr>
        <w:t>Трепавлов</w:t>
      </w:r>
      <w:proofErr w:type="spellEnd"/>
      <w:r w:rsidRPr="00E35E3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E3C">
        <w:rPr>
          <w:rFonts w:ascii="Times New Roman" w:hAnsi="Times New Roman" w:cs="Times New Roman"/>
          <w:sz w:val="28"/>
          <w:szCs w:val="28"/>
        </w:rPr>
        <w:t>Вождь и жрец в эпическом фольклоре тюрко-монгольских народов: некоторые особенности традиционной организации влас</w:t>
      </w:r>
      <w:r>
        <w:rPr>
          <w:rFonts w:ascii="Times New Roman" w:hAnsi="Times New Roman" w:cs="Times New Roman"/>
          <w:sz w:val="28"/>
          <w:szCs w:val="28"/>
        </w:rPr>
        <w:t>ти у кочевников. 2004.</w:t>
      </w:r>
    </w:p>
    <w:p w:rsidR="00AF2FED" w:rsidRPr="00B01641" w:rsidRDefault="00AF2FED" w:rsidP="00AF2FED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AF2FED">
        <w:rPr>
          <w:rFonts w:ascii="Times New Roman" w:hAnsi="Times New Roman" w:cs="Times New Roman"/>
          <w:sz w:val="28"/>
          <w:szCs w:val="28"/>
        </w:rPr>
        <w:t>Крадин</w:t>
      </w:r>
      <w:proofErr w:type="spellEnd"/>
      <w:r w:rsidRPr="00AF2FED">
        <w:rPr>
          <w:rFonts w:ascii="Times New Roman" w:hAnsi="Times New Roman" w:cs="Times New Roman"/>
          <w:sz w:val="28"/>
          <w:szCs w:val="28"/>
        </w:rPr>
        <w:t xml:space="preserve"> Н.Н. Кочевники, </w:t>
      </w:r>
      <w:proofErr w:type="spellStart"/>
      <w:proofErr w:type="gramStart"/>
      <w:r w:rsidRPr="00AF2FED">
        <w:rPr>
          <w:rFonts w:ascii="Times New Roman" w:hAnsi="Times New Roman" w:cs="Times New Roman"/>
          <w:sz w:val="28"/>
          <w:szCs w:val="28"/>
        </w:rPr>
        <w:t>мир-империи</w:t>
      </w:r>
      <w:proofErr w:type="spellEnd"/>
      <w:proofErr w:type="gramEnd"/>
      <w:r w:rsidRPr="00AF2FED">
        <w:rPr>
          <w:rFonts w:ascii="Times New Roman" w:hAnsi="Times New Roman" w:cs="Times New Roman"/>
          <w:sz w:val="28"/>
          <w:szCs w:val="28"/>
        </w:rPr>
        <w:t xml:space="preserve"> и социальная эволюция// Раннее государство, его альтернативы и аналоги. Волгоград, 2006</w:t>
      </w:r>
      <w:r>
        <w:rPr>
          <w:sz w:val="28"/>
          <w:szCs w:val="28"/>
        </w:rPr>
        <w:t>.</w:t>
      </w:r>
    </w:p>
    <w:p w:rsidR="00FD2489" w:rsidRPr="0092488C" w:rsidRDefault="0092488C" w:rsidP="00FD24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92488C">
        <w:rPr>
          <w:rFonts w:ascii="Times New Roman" w:hAnsi="Times New Roman" w:cs="Times New Roman"/>
          <w:sz w:val="28"/>
          <w:szCs w:val="28"/>
        </w:rPr>
        <w:t>Голден</w:t>
      </w:r>
      <w:proofErr w:type="spellEnd"/>
      <w:r w:rsidRPr="0092488C">
        <w:rPr>
          <w:rFonts w:ascii="Times New Roman" w:hAnsi="Times New Roman" w:cs="Times New Roman"/>
          <w:sz w:val="28"/>
          <w:szCs w:val="28"/>
        </w:rPr>
        <w:t xml:space="preserve"> П. Кипчаки средневековой Евразии: пример негосударственной адаптации в степи// Монгольская империя и кочевой мир. Улан-Удэ, 2004.</w:t>
      </w:r>
    </w:p>
    <w:p w:rsidR="0092488C" w:rsidRPr="0092488C" w:rsidRDefault="0092488C" w:rsidP="0078372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677AA" w:rsidRPr="007677AA" w:rsidRDefault="007677AA" w:rsidP="007677AA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7677AA" w:rsidRPr="007677AA" w:rsidSect="00767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FB" w:rsidRDefault="00B32CFB" w:rsidP="00FD2489">
      <w:pPr>
        <w:spacing w:after="0" w:line="240" w:lineRule="auto"/>
      </w:pPr>
      <w:r>
        <w:separator/>
      </w:r>
    </w:p>
  </w:endnote>
  <w:endnote w:type="continuationSeparator" w:id="0">
    <w:p w:rsidR="00B32CFB" w:rsidRDefault="00B32CFB" w:rsidP="00FD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FB" w:rsidRDefault="00B32CFB" w:rsidP="00FD2489">
      <w:pPr>
        <w:spacing w:after="0" w:line="240" w:lineRule="auto"/>
      </w:pPr>
      <w:r>
        <w:separator/>
      </w:r>
    </w:p>
  </w:footnote>
  <w:footnote w:type="continuationSeparator" w:id="0">
    <w:p w:rsidR="00B32CFB" w:rsidRDefault="00B32CFB" w:rsidP="00FD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21D1"/>
    <w:multiLevelType w:val="hybridMultilevel"/>
    <w:tmpl w:val="4DE6F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7498B"/>
    <w:multiLevelType w:val="hybridMultilevel"/>
    <w:tmpl w:val="90C4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5A50"/>
    <w:multiLevelType w:val="hybridMultilevel"/>
    <w:tmpl w:val="8746063A"/>
    <w:lvl w:ilvl="0" w:tplc="A72C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7AA"/>
    <w:rsid w:val="00353848"/>
    <w:rsid w:val="003B59BD"/>
    <w:rsid w:val="007677AA"/>
    <w:rsid w:val="007736A7"/>
    <w:rsid w:val="00783721"/>
    <w:rsid w:val="0092488C"/>
    <w:rsid w:val="00AF2FED"/>
    <w:rsid w:val="00B32CFB"/>
    <w:rsid w:val="00D04615"/>
    <w:rsid w:val="00E35E3C"/>
    <w:rsid w:val="00FD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7AA"/>
    <w:rPr>
      <w:color w:val="0000FF" w:themeColor="hyperlink"/>
      <w:u w:val="single"/>
    </w:rPr>
  </w:style>
  <w:style w:type="character" w:styleId="a4">
    <w:name w:val="footnote reference"/>
    <w:basedOn w:val="a0"/>
    <w:semiHidden/>
    <w:rsid w:val="00FD248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FD24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2489"/>
    <w:rPr>
      <w:sz w:val="20"/>
      <w:szCs w:val="20"/>
    </w:rPr>
  </w:style>
  <w:style w:type="paragraph" w:styleId="a7">
    <w:name w:val="List Paragraph"/>
    <w:basedOn w:val="a"/>
    <w:uiPriority w:val="34"/>
    <w:qFormat/>
    <w:rsid w:val="00FD2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ZM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F2BB4-96B3-4A71-AD1C-9D576984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Зере</dc:creator>
  <cp:keywords/>
  <dc:description/>
  <cp:lastModifiedBy>Зере</cp:lastModifiedBy>
  <cp:revision>5</cp:revision>
  <dcterms:created xsi:type="dcterms:W3CDTF">2013-09-30T04:02:00Z</dcterms:created>
  <dcterms:modified xsi:type="dcterms:W3CDTF">2013-09-30T05:02:00Z</dcterms:modified>
</cp:coreProperties>
</file>