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31AC3" w14:textId="77777777" w:rsidR="00782FEC" w:rsidRPr="00B067AC" w:rsidRDefault="00F56216" w:rsidP="008C6C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67AC">
        <w:rPr>
          <w:rFonts w:ascii="Times New Roman" w:hAnsi="Times New Roman" w:cs="Times New Roman"/>
          <w:b/>
          <w:sz w:val="24"/>
          <w:szCs w:val="24"/>
        </w:rPr>
        <w:t>Алайдарова Арайлым</w:t>
      </w:r>
    </w:p>
    <w:p w14:paraId="49E6764B" w14:textId="77777777" w:rsidR="00F56216" w:rsidRPr="00B067AC" w:rsidRDefault="0069718F" w:rsidP="008C6CAA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67AC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Pr="00B067AC">
        <w:rPr>
          <w:rFonts w:ascii="Times New Roman" w:hAnsi="Times New Roman" w:cs="Times New Roman"/>
          <w:b/>
          <w:sz w:val="24"/>
          <w:szCs w:val="24"/>
        </w:rPr>
        <w:t xml:space="preserve"> им. Аль-Фараби</w:t>
      </w:r>
    </w:p>
    <w:p w14:paraId="2954F1B7" w14:textId="192EDE8B" w:rsidR="0069718F" w:rsidRPr="00B067AC" w:rsidRDefault="0069718F" w:rsidP="008C6C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67AC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  <w:r w:rsidR="008C6CAA">
        <w:rPr>
          <w:rFonts w:ascii="Times New Roman" w:hAnsi="Times New Roman" w:cs="Times New Roman"/>
          <w:b/>
          <w:sz w:val="24"/>
          <w:szCs w:val="24"/>
        </w:rPr>
        <w:t>, 2 курс</w:t>
      </w:r>
    </w:p>
    <w:p w14:paraId="3AC9C47C" w14:textId="0FB2D9A5" w:rsidR="0069718F" w:rsidRDefault="0069718F" w:rsidP="008C6C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67AC">
        <w:rPr>
          <w:rFonts w:ascii="Times New Roman" w:hAnsi="Times New Roman" w:cs="Times New Roman"/>
          <w:b/>
          <w:sz w:val="24"/>
          <w:szCs w:val="24"/>
        </w:rPr>
        <w:t>Научный руководитель: ст. преподаватель Асанова С.Э.</w:t>
      </w:r>
    </w:p>
    <w:p w14:paraId="5B5438FA" w14:textId="77777777" w:rsidR="00056514" w:rsidRPr="00B067AC" w:rsidRDefault="00056514" w:rsidP="008C6C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839C11" w14:textId="77777777" w:rsidR="0069718F" w:rsidRPr="00056514" w:rsidRDefault="0069718F" w:rsidP="008C6CA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56514">
        <w:rPr>
          <w:rFonts w:ascii="Times New Roman" w:hAnsi="Times New Roman" w:cs="Times New Roman"/>
          <w:b/>
          <w:bCs/>
          <w:sz w:val="24"/>
          <w:szCs w:val="24"/>
        </w:rPr>
        <w:t>Дискриминация в сфере труда</w:t>
      </w:r>
    </w:p>
    <w:p w14:paraId="79071BE7" w14:textId="40AF6A67" w:rsidR="002338F4" w:rsidRDefault="00F0503A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Равные права мужчин и женщин</w:t>
      </w:r>
      <w:r w:rsidRPr="00951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закреплены в</w:t>
      </w:r>
      <w:r w:rsidR="00B711DE">
        <w:rPr>
          <w:rFonts w:ascii="Times New Roman" w:hAnsi="Times New Roman" w:cs="Times New Roman"/>
          <w:sz w:val="24"/>
          <w:szCs w:val="24"/>
        </w:rPr>
        <w:t xml:space="preserve"> п.2 ст.14</w:t>
      </w:r>
      <w:r>
        <w:rPr>
          <w:rFonts w:ascii="Times New Roman" w:hAnsi="Times New Roman" w:cs="Times New Roman"/>
          <w:sz w:val="24"/>
          <w:szCs w:val="24"/>
        </w:rPr>
        <w:t xml:space="preserve"> Конституции</w:t>
      </w:r>
      <w:r w:rsidR="00A57F59" w:rsidRPr="00A57F59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905B3">
        <w:rPr>
          <w:rFonts w:ascii="Times New Roman" w:hAnsi="Times New Roman" w:cs="Times New Roman"/>
          <w:sz w:val="24"/>
          <w:szCs w:val="24"/>
        </w:rPr>
        <w:t xml:space="preserve">ст.6 </w:t>
      </w:r>
      <w:r>
        <w:rPr>
          <w:rFonts w:ascii="Times New Roman" w:hAnsi="Times New Roman" w:cs="Times New Roman"/>
          <w:sz w:val="24"/>
          <w:szCs w:val="24"/>
        </w:rPr>
        <w:t>Трудово</w:t>
      </w:r>
      <w:r w:rsidR="00D905B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905B3">
        <w:rPr>
          <w:rFonts w:ascii="Times New Roman" w:hAnsi="Times New Roman" w:cs="Times New Roman"/>
          <w:sz w:val="24"/>
          <w:szCs w:val="24"/>
        </w:rPr>
        <w:t>а</w:t>
      </w:r>
      <w:r w:rsidR="00A57F59" w:rsidRPr="00A57F59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3785">
        <w:rPr>
          <w:rFonts w:ascii="Times New Roman" w:hAnsi="Times New Roman" w:cs="Times New Roman"/>
          <w:sz w:val="24"/>
          <w:szCs w:val="24"/>
        </w:rPr>
        <w:t>Закон «О Государственных гарантиях равных прав и равных возможностей</w:t>
      </w:r>
      <w:r w:rsidR="000878FD">
        <w:rPr>
          <w:rFonts w:ascii="Times New Roman" w:hAnsi="Times New Roman" w:cs="Times New Roman"/>
          <w:sz w:val="24"/>
          <w:szCs w:val="24"/>
        </w:rPr>
        <w:t xml:space="preserve"> мужчин и женщин</w:t>
      </w:r>
      <w:r w:rsidR="0030059E">
        <w:rPr>
          <w:rFonts w:ascii="Times New Roman" w:hAnsi="Times New Roman" w:cs="Times New Roman"/>
          <w:sz w:val="24"/>
          <w:szCs w:val="24"/>
        </w:rPr>
        <w:t>»</w:t>
      </w:r>
      <w:r w:rsidR="000878FD">
        <w:rPr>
          <w:rFonts w:ascii="Times New Roman" w:hAnsi="Times New Roman" w:cs="Times New Roman"/>
          <w:sz w:val="24"/>
          <w:szCs w:val="24"/>
        </w:rPr>
        <w:t xml:space="preserve"> в</w:t>
      </w:r>
      <w:r w:rsidR="00E13785">
        <w:rPr>
          <w:rFonts w:ascii="Times New Roman" w:hAnsi="Times New Roman" w:cs="Times New Roman"/>
          <w:sz w:val="24"/>
          <w:szCs w:val="24"/>
        </w:rPr>
        <w:t xml:space="preserve"> Казахстане является </w:t>
      </w:r>
      <w:r w:rsidR="00951B12">
        <w:rPr>
          <w:rFonts w:ascii="Times New Roman" w:hAnsi="Times New Roman" w:cs="Times New Roman"/>
          <w:sz w:val="24"/>
          <w:szCs w:val="24"/>
        </w:rPr>
        <w:t>основным нормативным а</w:t>
      </w:r>
      <w:r w:rsidR="00CF0C67">
        <w:rPr>
          <w:rFonts w:ascii="Times New Roman" w:hAnsi="Times New Roman" w:cs="Times New Roman"/>
          <w:sz w:val="24"/>
          <w:szCs w:val="24"/>
        </w:rPr>
        <w:t xml:space="preserve">ктом в сфере гендерной политики. Согласно закону, любое ограничение или ущемление прав и свобод человека, а также принижение его достоинства </w:t>
      </w:r>
      <w:r w:rsidR="00400598">
        <w:rPr>
          <w:rFonts w:ascii="Times New Roman" w:hAnsi="Times New Roman" w:cs="Times New Roman"/>
          <w:sz w:val="24"/>
          <w:szCs w:val="24"/>
        </w:rPr>
        <w:t>по</w:t>
      </w:r>
      <w:r w:rsidR="00CF0C67">
        <w:rPr>
          <w:rFonts w:ascii="Times New Roman" w:hAnsi="Times New Roman" w:cs="Times New Roman"/>
          <w:sz w:val="24"/>
          <w:szCs w:val="24"/>
        </w:rPr>
        <w:t xml:space="preserve"> признаку пола </w:t>
      </w:r>
      <w:r w:rsidR="00C22A16">
        <w:rPr>
          <w:rFonts w:ascii="Times New Roman" w:hAnsi="Times New Roman" w:cs="Times New Roman"/>
          <w:sz w:val="24"/>
          <w:szCs w:val="24"/>
        </w:rPr>
        <w:t>является дискриминацией по гендерному признаку.</w:t>
      </w:r>
      <w:r w:rsidR="00CF0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свою очередь</w:t>
      </w:r>
      <w:r w:rsidR="00D30C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ООН под дискриминацией по признаку пола понимает «любое различие, исключение или ограничение по признаку пола в политической, экономической, гражданской культурной, социальной или любой другой области»</w:t>
      </w:r>
      <w:r w:rsidR="00EE2061">
        <w:rPr>
          <w:rFonts w:ascii="Times New Roman" w:hAnsi="Times New Roman" w:cs="Times New Roman"/>
          <w:sz w:val="24"/>
          <w:szCs w:val="24"/>
        </w:rPr>
        <w:t>[3</w:t>
      </w:r>
      <w:r w:rsidR="00A57F59" w:rsidRPr="00A57F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6640E" w14:textId="2029C839" w:rsidR="000878FD" w:rsidRDefault="002338F4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51B12">
        <w:rPr>
          <w:rFonts w:ascii="Times New Roman" w:hAnsi="Times New Roman" w:cs="Times New Roman"/>
          <w:sz w:val="24"/>
          <w:szCs w:val="24"/>
        </w:rPr>
        <w:t>есмотря на разработки раз</w:t>
      </w:r>
      <w:r w:rsidR="0030059E">
        <w:rPr>
          <w:rFonts w:ascii="Times New Roman" w:hAnsi="Times New Roman" w:cs="Times New Roman"/>
          <w:sz w:val="24"/>
          <w:szCs w:val="24"/>
        </w:rPr>
        <w:t>л</w:t>
      </w:r>
      <w:r w:rsidR="00951B12">
        <w:rPr>
          <w:rFonts w:ascii="Times New Roman" w:hAnsi="Times New Roman" w:cs="Times New Roman"/>
          <w:sz w:val="24"/>
          <w:szCs w:val="24"/>
        </w:rPr>
        <w:t xml:space="preserve">ичных стратегий в области гендерного равенства, казахстанская гендерная политика соответствует международным требованиям лишь условно. Фактическое исполнение </w:t>
      </w:r>
      <w:proofErr w:type="spellStart"/>
      <w:r w:rsidR="00951B12">
        <w:rPr>
          <w:rFonts w:ascii="Times New Roman" w:hAnsi="Times New Roman" w:cs="Times New Roman"/>
          <w:sz w:val="24"/>
          <w:szCs w:val="24"/>
        </w:rPr>
        <w:t>антидискрим</w:t>
      </w:r>
      <w:r w:rsidR="000E1A82">
        <w:rPr>
          <w:rFonts w:ascii="Times New Roman" w:hAnsi="Times New Roman" w:cs="Times New Roman"/>
          <w:sz w:val="24"/>
          <w:szCs w:val="24"/>
        </w:rPr>
        <w:t>инационнных</w:t>
      </w:r>
      <w:proofErr w:type="spellEnd"/>
      <w:r w:rsidR="000E1A82">
        <w:rPr>
          <w:rFonts w:ascii="Times New Roman" w:hAnsi="Times New Roman" w:cs="Times New Roman"/>
          <w:sz w:val="24"/>
          <w:szCs w:val="24"/>
        </w:rPr>
        <w:t xml:space="preserve"> обязательств вызывает сомнение</w:t>
      </w:r>
      <w:r w:rsidR="00951B12">
        <w:rPr>
          <w:rFonts w:ascii="Times New Roman" w:hAnsi="Times New Roman" w:cs="Times New Roman"/>
          <w:sz w:val="24"/>
          <w:szCs w:val="24"/>
        </w:rPr>
        <w:t xml:space="preserve"> у экспертов и правозащитных организаций.</w:t>
      </w:r>
      <w:r w:rsidR="000E1A82">
        <w:rPr>
          <w:rFonts w:ascii="Times New Roman" w:hAnsi="Times New Roman" w:cs="Times New Roman"/>
          <w:sz w:val="24"/>
          <w:szCs w:val="24"/>
        </w:rPr>
        <w:t xml:space="preserve"> Призывы экспертов к надлежащему исполнению обязательств зачастую остаются без внимания официальных властей и общественности. Формальное соответствие законов стандартам в области гендерного равенства является результатом </w:t>
      </w:r>
      <w:r w:rsidR="00555C93">
        <w:rPr>
          <w:rFonts w:ascii="Times New Roman" w:hAnsi="Times New Roman" w:cs="Times New Roman"/>
          <w:sz w:val="24"/>
          <w:szCs w:val="24"/>
        </w:rPr>
        <w:t>отсутствия взаимосвязи между ними.</w:t>
      </w:r>
      <w:r w:rsidR="00A47CF0">
        <w:rPr>
          <w:rFonts w:ascii="Times New Roman" w:hAnsi="Times New Roman" w:cs="Times New Roman"/>
          <w:sz w:val="24"/>
          <w:szCs w:val="24"/>
        </w:rPr>
        <w:t xml:space="preserve"> Также, </w:t>
      </w:r>
      <w:bookmarkStart w:id="0" w:name="_Hlk99299859"/>
      <w:r w:rsidR="00A47CF0">
        <w:rPr>
          <w:rFonts w:ascii="Times New Roman" w:hAnsi="Times New Roman" w:cs="Times New Roman"/>
          <w:sz w:val="24"/>
          <w:szCs w:val="24"/>
        </w:rPr>
        <w:t>За</w:t>
      </w:r>
      <w:r w:rsidR="000878FD">
        <w:rPr>
          <w:rFonts w:ascii="Times New Roman" w:hAnsi="Times New Roman" w:cs="Times New Roman"/>
          <w:sz w:val="24"/>
          <w:szCs w:val="24"/>
        </w:rPr>
        <w:t>кон «О Государственных гарантиях равных прав и равных возможностей мужчин и женщин»</w:t>
      </w:r>
      <w:bookmarkEnd w:id="0"/>
      <w:r w:rsidR="00EE2061">
        <w:rPr>
          <w:rFonts w:ascii="Times New Roman" w:hAnsi="Times New Roman" w:cs="Times New Roman"/>
          <w:sz w:val="24"/>
          <w:szCs w:val="24"/>
        </w:rPr>
        <w:t xml:space="preserve"> </w:t>
      </w:r>
      <w:r w:rsidR="000878FD">
        <w:rPr>
          <w:rFonts w:ascii="Times New Roman" w:hAnsi="Times New Roman" w:cs="Times New Roman"/>
          <w:sz w:val="24"/>
          <w:szCs w:val="24"/>
        </w:rPr>
        <w:t>не регулирует деятельность компаний в сфере трудового права и никак не влияет на их деятельность.</w:t>
      </w:r>
      <w:r w:rsidR="00877BF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EE2061">
        <w:rPr>
          <w:rFonts w:ascii="Times New Roman" w:hAnsi="Times New Roman" w:cs="Times New Roman"/>
          <w:sz w:val="24"/>
          <w:szCs w:val="24"/>
        </w:rPr>
        <w:t>[4</w:t>
      </w:r>
      <w:r w:rsidR="00EE2061" w:rsidRPr="00686D88">
        <w:rPr>
          <w:rFonts w:ascii="Times New Roman" w:hAnsi="Times New Roman" w:cs="Times New Roman"/>
          <w:sz w:val="24"/>
          <w:szCs w:val="24"/>
        </w:rPr>
        <w:t>]</w:t>
      </w:r>
      <w:r w:rsidR="00EE206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77BF4">
        <w:rPr>
          <w:rFonts w:ascii="Times New Roman" w:hAnsi="Times New Roman" w:cs="Times New Roman"/>
          <w:sz w:val="24"/>
          <w:szCs w:val="24"/>
        </w:rPr>
        <w:t>Данный акт скорее закрепляет положения, чем противодействует дискриминации</w:t>
      </w:r>
      <w:r w:rsidR="000E3F8B">
        <w:rPr>
          <w:rFonts w:ascii="Times New Roman" w:hAnsi="Times New Roman" w:cs="Times New Roman"/>
          <w:sz w:val="24"/>
          <w:szCs w:val="24"/>
        </w:rPr>
        <w:t>.</w:t>
      </w:r>
    </w:p>
    <w:p w14:paraId="75F93FBB" w14:textId="77777777" w:rsidR="000878FD" w:rsidRDefault="000878FD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причинами дискриминации по признаку пола в сфере труд</w:t>
      </w:r>
      <w:r w:rsidR="00A47CF0">
        <w:rPr>
          <w:rFonts w:ascii="Times New Roman" w:hAnsi="Times New Roman" w:cs="Times New Roman"/>
          <w:sz w:val="24"/>
          <w:szCs w:val="24"/>
        </w:rPr>
        <w:t>а являются:</w:t>
      </w:r>
    </w:p>
    <w:p w14:paraId="760ED02F" w14:textId="77777777" w:rsidR="00A47CF0" w:rsidRDefault="00A47CF0" w:rsidP="00EE2061">
      <w:pPr>
        <w:pStyle w:val="a3"/>
        <w:numPr>
          <w:ilvl w:val="0"/>
          <w:numId w:val="2"/>
        </w:num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Недоверие населения системе защиты прав и свобод граждан;</w:t>
      </w:r>
    </w:p>
    <w:p w14:paraId="3155809A" w14:textId="77777777" w:rsidR="00A47CF0" w:rsidRDefault="00A47CF0" w:rsidP="00EE2061">
      <w:pPr>
        <w:pStyle w:val="a3"/>
        <w:numPr>
          <w:ilvl w:val="0"/>
          <w:numId w:val="2"/>
        </w:num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финансирования и полномочий назначенных органов;</w:t>
      </w:r>
    </w:p>
    <w:p w14:paraId="38337295" w14:textId="77777777" w:rsidR="00A47CF0" w:rsidRDefault="00A47CF0" w:rsidP="00EE2061">
      <w:pPr>
        <w:pStyle w:val="a3"/>
        <w:numPr>
          <w:ilvl w:val="0"/>
          <w:numId w:val="2"/>
        </w:num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эффективного законодательства;</w:t>
      </w:r>
    </w:p>
    <w:p w14:paraId="28BF816B" w14:textId="77777777" w:rsidR="00A47CF0" w:rsidRDefault="00A47CF0" w:rsidP="00EE2061">
      <w:pPr>
        <w:pStyle w:val="a3"/>
        <w:numPr>
          <w:ilvl w:val="0"/>
          <w:numId w:val="2"/>
        </w:num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мотивация исполнительных органов;</w:t>
      </w:r>
    </w:p>
    <w:p w14:paraId="55D49DB1" w14:textId="77777777" w:rsidR="00A47CF0" w:rsidRPr="00A47CF0" w:rsidRDefault="00A47CF0" w:rsidP="00EE2061">
      <w:pPr>
        <w:pStyle w:val="a3"/>
        <w:numPr>
          <w:ilvl w:val="0"/>
          <w:numId w:val="2"/>
        </w:num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Незаинтересованность в соблюдении законов.</w:t>
      </w:r>
    </w:p>
    <w:p w14:paraId="58B27580" w14:textId="77777777" w:rsidR="00555C93" w:rsidRDefault="00555C93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равных прав и возможностей мужчин и женщин Казахстана провели исследование, опрашивая респондентов выяснили основные причины гендерного неравенст</w:t>
      </w:r>
      <w:r w:rsidR="00CF0C67">
        <w:rPr>
          <w:rFonts w:ascii="Times New Roman" w:hAnsi="Times New Roman" w:cs="Times New Roman"/>
          <w:sz w:val="24"/>
          <w:szCs w:val="24"/>
        </w:rPr>
        <w:t>ва: деление домашнего труда (31.4%), уход за детьми (23.3%), недостаток женщин в политике (14.4%), неравенство в оплате труда (13%), наличие мужских и женских профессий (12.8%).</w:t>
      </w:r>
    </w:p>
    <w:p w14:paraId="5152A669" w14:textId="77777777" w:rsidR="002338F4" w:rsidRPr="002338F4" w:rsidRDefault="002338F4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8F4">
        <w:rPr>
          <w:rFonts w:ascii="Times New Roman" w:hAnsi="Times New Roman" w:cs="Times New Roman"/>
          <w:sz w:val="24"/>
          <w:szCs w:val="24"/>
        </w:rPr>
        <w:t>Гендерное неравенство в Казахстане в сфере занятости парадоксальным образом сочетается с высокими показателями женского университетского и послевузовского образования. Женщины составляют большинство (55,9 процента) среди тех, кто поступает в университеты. Женщины чаще продолжают учебу в аспирантуре, 61,2% аспирантов и 60,9% докторантов составляют женщины. Женщины в основном учатся в педагогических университетах, изучают культуру и гуманитарные науки, медицину, здравоохранение и социальные дисциплины. Несмотря на высокую представленность женщин среди соискателей степени магистра или кандидата наук, женщины составляют меньшинство среди профессоров высших учебных заведений. Женщины составляют лишь 34% университетских профессоров и 57% среди старших университетс</w:t>
      </w:r>
      <w:r w:rsidR="00A83666">
        <w:rPr>
          <w:rFonts w:ascii="Times New Roman" w:hAnsi="Times New Roman" w:cs="Times New Roman"/>
          <w:sz w:val="24"/>
          <w:szCs w:val="24"/>
        </w:rPr>
        <w:t>ких профессоров</w:t>
      </w:r>
    </w:p>
    <w:p w14:paraId="6AC6EE19" w14:textId="165C5A76" w:rsidR="008B3B93" w:rsidRDefault="002338F4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8F4">
        <w:rPr>
          <w:rFonts w:ascii="Times New Roman" w:hAnsi="Times New Roman" w:cs="Times New Roman"/>
          <w:sz w:val="24"/>
          <w:szCs w:val="24"/>
        </w:rPr>
        <w:lastRenderedPageBreak/>
        <w:t>То есть, несмотря на преобладание женщин в составе студентов университетов, аспирантуры и докторантуры, их дальнейшая научная карьера не складывается. Этот факт вызывает сомнения в целесообразности расходования значительных государственных средств на подготовку женщин к научной карьере, от которой они отказываются.</w:t>
      </w:r>
      <w:r w:rsidR="00BC19D4">
        <w:rPr>
          <w:rFonts w:ascii="Times New Roman" w:hAnsi="Times New Roman" w:cs="Times New Roman"/>
          <w:sz w:val="24"/>
          <w:szCs w:val="24"/>
        </w:rPr>
        <w:t xml:space="preserve"> </w:t>
      </w:r>
      <w:r w:rsidRPr="002338F4">
        <w:rPr>
          <w:rFonts w:ascii="Times New Roman" w:hAnsi="Times New Roman" w:cs="Times New Roman"/>
          <w:sz w:val="24"/>
          <w:szCs w:val="24"/>
        </w:rPr>
        <w:t>Учитывая ограниченное предложение мест в ведущих учебных заведениях, во многих из этих отчетов содержится скрытое, а иногда и явное утверждение о том, что эти женщины растрачивают инвестиции общества в свое образование. Другие возражали, что этих женщин “вытесняют” с рабочих мест, которые по-прежнему предназначены для мужчин с женам</w:t>
      </w:r>
      <w:r>
        <w:rPr>
          <w:rFonts w:ascii="Times New Roman" w:hAnsi="Times New Roman" w:cs="Times New Roman"/>
          <w:sz w:val="24"/>
          <w:szCs w:val="24"/>
        </w:rPr>
        <w:t xml:space="preserve">и, сидящими дома. </w:t>
      </w:r>
      <w:r w:rsidRPr="002338F4">
        <w:rPr>
          <w:rFonts w:ascii="Times New Roman" w:hAnsi="Times New Roman" w:cs="Times New Roman"/>
          <w:sz w:val="24"/>
          <w:szCs w:val="24"/>
        </w:rPr>
        <w:t>Такие аргументы актуальны для Казахстана, учитывая выделение значительных государственных грантов на обучение девушек, в том числе в лучших университетах мира.</w:t>
      </w:r>
      <w:r w:rsidR="008B3B93" w:rsidRPr="008B3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91AC2" w14:textId="18C247F5" w:rsidR="00CF0C67" w:rsidRDefault="008B3B93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законодательных</w:t>
      </w:r>
      <w:r w:rsidR="0040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актах  РК не упоминаются формы и проявления дискриминации по признаку пола, делая определение дискриминации расплывчатым и лишая возможности оперировать данным понятием в случае возникновения фактического случая. Также, в НПА нет определений прямой и косвенной дискриминации. Прямая дискриминация возникает при явно</w:t>
      </w:r>
      <w:r w:rsidR="001C694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разделени</w:t>
      </w:r>
      <w:r w:rsidR="001C69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полу, происхождению, возрасту, национальности, религии и т.д. Косвенная дискриминация относится к определенным ситуациям и практикам, которые приводят к неравному обращению к людям с определенными характеристиками. </w:t>
      </w:r>
    </w:p>
    <w:p w14:paraId="2E74710D" w14:textId="77777777" w:rsidR="00A83666" w:rsidRDefault="00A47CF0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Казахстанские компании при отборе кандидатов основывают свои критерии по следующим составляющим: личностным, профессиональным, семейным характеристикам кандидатов. </w:t>
      </w:r>
      <w:r w:rsidR="00A83666">
        <w:rPr>
          <w:rFonts w:ascii="Times New Roman" w:hAnsi="Times New Roman" w:cs="Times New Roman"/>
          <w:sz w:val="24"/>
          <w:szCs w:val="24"/>
        </w:rPr>
        <w:t>Помимо дискриминации по половому признаку существует еще дискриминация по семейному положению</w:t>
      </w:r>
      <w:r w:rsidR="00DA63EB">
        <w:rPr>
          <w:rFonts w:ascii="Times New Roman" w:hAnsi="Times New Roman" w:cs="Times New Roman"/>
          <w:sz w:val="24"/>
          <w:szCs w:val="24"/>
        </w:rPr>
        <w:t>. К примеру,</w:t>
      </w:r>
      <w:r w:rsidR="000878FD">
        <w:rPr>
          <w:rFonts w:ascii="Times New Roman" w:hAnsi="Times New Roman" w:cs="Times New Roman"/>
          <w:sz w:val="24"/>
          <w:szCs w:val="24"/>
        </w:rPr>
        <w:t xml:space="preserve"> холостые соискатели в возрасте 30 лет и старше подвергаются дискриминации, поскольку они считаются нестабильными по отношению к работе, так как нет необходимости содержать семью.</w:t>
      </w:r>
      <w:r w:rsidR="00DA63EB" w:rsidRPr="00DA63EB">
        <w:rPr>
          <w:rFonts w:ascii="Times New Roman" w:hAnsi="Times New Roman" w:cs="Times New Roman"/>
          <w:sz w:val="24"/>
          <w:szCs w:val="24"/>
        </w:rPr>
        <w:t xml:space="preserve"> </w:t>
      </w:r>
      <w:r w:rsidR="00DA63EB">
        <w:rPr>
          <w:rFonts w:ascii="Times New Roman" w:hAnsi="Times New Roman" w:cs="Times New Roman"/>
          <w:sz w:val="24"/>
          <w:szCs w:val="24"/>
        </w:rPr>
        <w:t>Этот нарушает право кандидатов на неприкосновенность личной жизни. Как правило, этот критерий не упоминается в объявлении о найме, списке критериев, но является не менее важным элементом. Если его частно-семейный портрет не соответствует предпочтениям компании, соискателю может быть отказано  в трудоустройстве.</w:t>
      </w:r>
    </w:p>
    <w:p w14:paraId="4421BAD7" w14:textId="77777777" w:rsidR="00DA63EB" w:rsidRDefault="00DA63EB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Игнорирование работодателей законов на протяжении многих лет укоренил дискриминацию </w:t>
      </w:r>
      <w:r w:rsidR="007B6BDA">
        <w:rPr>
          <w:rFonts w:ascii="Times New Roman" w:hAnsi="Times New Roman" w:cs="Times New Roman"/>
          <w:sz w:val="24"/>
          <w:szCs w:val="24"/>
        </w:rPr>
        <w:t xml:space="preserve">и ее восприятие кандидатами как неотъемлемой части отбора. Работодатели нанимают работника с наименьшим риском его ухода из рабочего места, не ставя в приоритет его профессиональные навыки, что ведет к потере перспектив развития и роста для компании. Поскольку дискриминация не эффективна в долгосрочной перспективе. </w:t>
      </w:r>
    </w:p>
    <w:p w14:paraId="553999EF" w14:textId="77777777" w:rsidR="008C6CAA" w:rsidRDefault="007B6BDA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усовершенствов</w:t>
      </w:r>
      <w:r w:rsidR="00C23ECB">
        <w:rPr>
          <w:rFonts w:ascii="Times New Roman" w:hAnsi="Times New Roman" w:cs="Times New Roman"/>
          <w:sz w:val="24"/>
          <w:szCs w:val="24"/>
        </w:rPr>
        <w:t>ать законодательство и политику: четко прописать механизм наказания, прописывать штрафы за проявление дискриминации при трудоустройстве, наложить ответственность по доказыванию отсутствия факта дискриминации в случае жалобы со стороны соискателя на несостоявшегося работодателя, в целях стимулирования работодателей соблюдать закон, размеры штрафа должны быть увеличены.</w:t>
      </w:r>
    </w:p>
    <w:p w14:paraId="57B217C3" w14:textId="039DBBC8" w:rsidR="007B6BDA" w:rsidRDefault="008B3B93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органы и лица в сфере гендерного равенства и защиты прав человека носят консультативно-совещательный статус. Наряду со слабым финансированием гендерных стратегий это серьезно тормозит достижение государственных целей, направленных на создание условий равенства между полами. Поэтому, н</w:t>
      </w:r>
      <w:r w:rsidR="00C23ECB">
        <w:rPr>
          <w:rFonts w:ascii="Times New Roman" w:hAnsi="Times New Roman" w:cs="Times New Roman"/>
          <w:sz w:val="24"/>
          <w:szCs w:val="24"/>
        </w:rPr>
        <w:t xml:space="preserve">еобходимо расширить полномочия уполномоченного органа для повышения эффективности их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68847" w14:textId="77777777" w:rsidR="00B067AC" w:rsidRDefault="00B067AC" w:rsidP="00EE2061">
      <w:pPr>
        <w:spacing w:before="20"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и реализация возможных потенциалов – наиболее сознательный путь к формированию конкурентной способности Казахстана, критически важного в эпоху глобальной конкуренции. </w:t>
      </w:r>
    </w:p>
    <w:p w14:paraId="3AE6EFF9" w14:textId="491AA4D6" w:rsidR="008B3B93" w:rsidRDefault="008B3B93" w:rsidP="00EE2061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E3293AA" w14:textId="680F7756" w:rsidR="00056514" w:rsidRDefault="00056514" w:rsidP="00EE2061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34621082" w14:textId="281061AC" w:rsidR="00056514" w:rsidRPr="0030688F" w:rsidRDefault="00056514" w:rsidP="00EE20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0688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Конституция Республики Казахстан</w:t>
      </w:r>
      <w:r w:rsidR="0030688F" w:rsidRPr="0030688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920C7B" w:rsidRPr="0030688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от 30 августа 1995 </w:t>
      </w:r>
      <w:r w:rsidR="00180043" w:rsidRPr="0030688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года</w:t>
      </w:r>
      <w:r w:rsidR="006D68C4" w:rsidRPr="006D68C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12" w:history="1">
        <w:r w:rsidR="006D68C4" w:rsidRPr="006D68C4">
          <w:rPr>
            <w:rStyle w:val="a4"/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t>https://adilet.zan.kz/rus/docs/K950001000_</w:t>
        </w:r>
      </w:hyperlink>
      <w:r w:rsidR="00310580" w:rsidRPr="0030688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;</w:t>
      </w:r>
    </w:p>
    <w:p w14:paraId="397D8CD4" w14:textId="4214F78C" w:rsidR="0030059E" w:rsidRPr="0030688F" w:rsidRDefault="0030059E" w:rsidP="00EE20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88F">
        <w:rPr>
          <w:rFonts w:ascii="Times New Roman" w:hAnsi="Times New Roman" w:cs="Times New Roman"/>
          <w:color w:val="000000" w:themeColor="text1"/>
          <w:sz w:val="24"/>
          <w:szCs w:val="24"/>
        </w:rPr>
        <w:t>Трудовой Кодекс Республики Казахстан от 23 ноября 2015 года</w:t>
      </w:r>
      <w:r w:rsidR="000466D7" w:rsidRPr="0030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752111" w:rsidRPr="0030688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https://adilet.zan.kz/rus/docs/K1500000414</w:t>
        </w:r>
      </w:hyperlink>
      <w:r w:rsidR="00752111" w:rsidRPr="00306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580" w:rsidRPr="003068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60C0B3" w14:textId="77777777" w:rsidR="00EE2061" w:rsidRPr="00686D88" w:rsidRDefault="00EE2061" w:rsidP="00EE20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88F">
        <w:rPr>
          <w:rFonts w:ascii="Times New Roman" w:hAnsi="Times New Roman" w:cs="Times New Roman"/>
          <w:color w:val="000000" w:themeColor="text1"/>
          <w:sz w:val="24"/>
          <w:szCs w:val="24"/>
        </w:rPr>
        <w:t>Конвенция ООН «О ликвидации всех форм дискриминации в отношении женщин» от 18 декабря 1979 г</w:t>
      </w:r>
      <w:r w:rsidRPr="0030688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ода </w:t>
      </w:r>
      <w:hyperlink r:id="rId14" w:history="1">
        <w:r w:rsidRPr="006D68C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>https://www.un.org/ru/documents/decl_conv/conventions/cedaw.shtml</w:t>
        </w:r>
      </w:hyperlink>
      <w:r w:rsidRPr="006D68C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.</w:t>
      </w:r>
    </w:p>
    <w:p w14:paraId="211B8E32" w14:textId="17496D89" w:rsidR="0030059E" w:rsidRPr="0030688F" w:rsidRDefault="0030059E" w:rsidP="00EE20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88F">
        <w:rPr>
          <w:rFonts w:ascii="Times New Roman" w:hAnsi="Times New Roman" w:cs="Times New Roman"/>
          <w:color w:val="000000" w:themeColor="text1"/>
          <w:sz w:val="24"/>
          <w:szCs w:val="24"/>
        </w:rPr>
        <w:t>Закон «О Государственных гарантиях равных прав и равных возможностей мужчин и женщин» от 8 декабря 2009 года</w:t>
      </w:r>
      <w:r w:rsidR="00526427" w:rsidRPr="0030688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15" w:anchor="z29" w:history="1">
        <w:r w:rsidR="00526427" w:rsidRPr="0030688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>https://adilet.zan.kz/rus/docs/Z090000223_#z29</w:t>
        </w:r>
      </w:hyperlink>
      <w:proofErr w:type="gramStart"/>
      <w:r w:rsidR="00526427" w:rsidRPr="0030688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;</w:t>
      </w:r>
      <w:proofErr w:type="gramEnd"/>
    </w:p>
    <w:p w14:paraId="3FE97A06" w14:textId="77777777" w:rsidR="00686D88" w:rsidRPr="0030688F" w:rsidRDefault="00686D88" w:rsidP="00EE2061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6D88" w:rsidRPr="0030688F" w:rsidSect="0078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A665D" w14:textId="77777777" w:rsidR="00882BDD" w:rsidRDefault="00882BDD" w:rsidP="00CF7D18">
      <w:pPr>
        <w:spacing w:after="0" w:line="240" w:lineRule="auto"/>
      </w:pPr>
      <w:r>
        <w:separator/>
      </w:r>
    </w:p>
  </w:endnote>
  <w:endnote w:type="continuationSeparator" w:id="0">
    <w:p w14:paraId="250CBE48" w14:textId="77777777" w:rsidR="00882BDD" w:rsidRDefault="00882BDD" w:rsidP="00CF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38A24" w14:textId="77777777" w:rsidR="00882BDD" w:rsidRDefault="00882BDD" w:rsidP="00CF7D18">
      <w:pPr>
        <w:spacing w:after="0" w:line="240" w:lineRule="auto"/>
      </w:pPr>
      <w:r>
        <w:separator/>
      </w:r>
    </w:p>
  </w:footnote>
  <w:footnote w:type="continuationSeparator" w:id="0">
    <w:p w14:paraId="7673BDA9" w14:textId="77777777" w:rsidR="00882BDD" w:rsidRDefault="00882BDD" w:rsidP="00CF7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5CF"/>
    <w:multiLevelType w:val="hybridMultilevel"/>
    <w:tmpl w:val="F14E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2CF9"/>
    <w:multiLevelType w:val="hybridMultilevel"/>
    <w:tmpl w:val="21C4A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FD42D9"/>
    <w:multiLevelType w:val="hybridMultilevel"/>
    <w:tmpl w:val="64DA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F393D"/>
    <w:multiLevelType w:val="hybridMultilevel"/>
    <w:tmpl w:val="1CC88A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EC4680"/>
    <w:multiLevelType w:val="hybridMultilevel"/>
    <w:tmpl w:val="E5E29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14857"/>
    <w:multiLevelType w:val="hybridMultilevel"/>
    <w:tmpl w:val="0C100A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16"/>
    <w:rsid w:val="000466D7"/>
    <w:rsid w:val="00056514"/>
    <w:rsid w:val="000878FD"/>
    <w:rsid w:val="000E1A82"/>
    <w:rsid w:val="000E3F8B"/>
    <w:rsid w:val="00110532"/>
    <w:rsid w:val="00180043"/>
    <w:rsid w:val="001C4520"/>
    <w:rsid w:val="001C6944"/>
    <w:rsid w:val="002338F4"/>
    <w:rsid w:val="00260D8D"/>
    <w:rsid w:val="002C2435"/>
    <w:rsid w:val="002F1818"/>
    <w:rsid w:val="0030059E"/>
    <w:rsid w:val="0030688F"/>
    <w:rsid w:val="00310580"/>
    <w:rsid w:val="00400598"/>
    <w:rsid w:val="004369DE"/>
    <w:rsid w:val="00526427"/>
    <w:rsid w:val="00555C93"/>
    <w:rsid w:val="006048BA"/>
    <w:rsid w:val="00650AD8"/>
    <w:rsid w:val="00686D88"/>
    <w:rsid w:val="0069718F"/>
    <w:rsid w:val="006D68C4"/>
    <w:rsid w:val="00752111"/>
    <w:rsid w:val="00782FEC"/>
    <w:rsid w:val="007B6BDA"/>
    <w:rsid w:val="00877BF4"/>
    <w:rsid w:val="00882BDD"/>
    <w:rsid w:val="008B3B93"/>
    <w:rsid w:val="008B4DFE"/>
    <w:rsid w:val="008C6CAA"/>
    <w:rsid w:val="00920C7B"/>
    <w:rsid w:val="00951B12"/>
    <w:rsid w:val="00A47CF0"/>
    <w:rsid w:val="00A57F59"/>
    <w:rsid w:val="00A83666"/>
    <w:rsid w:val="00A90BFC"/>
    <w:rsid w:val="00B067AC"/>
    <w:rsid w:val="00B711DE"/>
    <w:rsid w:val="00B81AF9"/>
    <w:rsid w:val="00BB1525"/>
    <w:rsid w:val="00BC19D4"/>
    <w:rsid w:val="00C03491"/>
    <w:rsid w:val="00C22A16"/>
    <w:rsid w:val="00C23ECB"/>
    <w:rsid w:val="00CF0C67"/>
    <w:rsid w:val="00CF7D18"/>
    <w:rsid w:val="00D30C27"/>
    <w:rsid w:val="00D421E6"/>
    <w:rsid w:val="00D905B3"/>
    <w:rsid w:val="00DA63EB"/>
    <w:rsid w:val="00E13785"/>
    <w:rsid w:val="00E21FA3"/>
    <w:rsid w:val="00E46A7F"/>
    <w:rsid w:val="00EE2061"/>
    <w:rsid w:val="00F0503A"/>
    <w:rsid w:val="00F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8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21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111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CF7D1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7D1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7D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21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111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CF7D1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7D1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7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dilet.zan.kz/rus/docs/K1500000414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adilet.zan.kz/rus/docs/Z090000223_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n.org/ru/documents/decl_conv/conventions/cedaw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00930A78A503429BBA03B30462D7D5" ma:contentTypeVersion="2" ma:contentTypeDescription="Создание документа." ma:contentTypeScope="" ma:versionID="c10d48342e9ea3bf34c9ba92a43477e3">
  <xsd:schema xmlns:xsd="http://www.w3.org/2001/XMLSchema" xmlns:xs="http://www.w3.org/2001/XMLSchema" xmlns:p="http://schemas.microsoft.com/office/2006/metadata/properties" xmlns:ns3="b5bb7831-41d8-4c5f-bd54-500f75a8317c" targetNamespace="http://schemas.microsoft.com/office/2006/metadata/properties" ma:root="true" ma:fieldsID="0c451b70df3b1e132e8ab1c9a43d5b83" ns3:_="">
    <xsd:import namespace="b5bb7831-41d8-4c5f-bd54-500f75a83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b7831-41d8-4c5f-bd54-500f75a83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4137-7306-4B44-A9A5-67304F86E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b7831-41d8-4c5f-bd54-500f75a83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E50B5-0DD5-4829-AC98-EE187AE8B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02BAA-5522-49DB-ACBC-9EE79BE2F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580435-F765-4278-BD1C-6C4570F1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2022-03-27T14:27:00Z</dcterms:created>
  <dcterms:modified xsi:type="dcterms:W3CDTF">2022-03-27T15:46:00Z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0x0101006900930A78A503429BBA03B30462D7D5</vt:lpwstr>
  </property>
</Properties>
</file>