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08363" w14:textId="6E6C7703" w:rsidR="00A31AA0" w:rsidRPr="00A31AA0" w:rsidRDefault="00A31AA0" w:rsidP="00A31AA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1AA0">
        <w:rPr>
          <w:rFonts w:ascii="Times New Roman" w:hAnsi="Times New Roman" w:cs="Times New Roman"/>
          <w:b/>
          <w:bCs/>
          <w:sz w:val="24"/>
          <w:szCs w:val="24"/>
        </w:rPr>
        <w:t>OPTIMIZATION OF PROCESS PARAMETERS FOR THE OPERATION OF A FLOW-THROUGH SUPERCRITICAL UNIT</w:t>
      </w:r>
    </w:p>
    <w:p w14:paraId="691AE9A1" w14:textId="521E9664" w:rsidR="00A31AA0" w:rsidRDefault="00A31AA0" w:rsidP="00A31AA0">
      <w:pPr>
        <w:jc w:val="center"/>
        <w:rPr>
          <w:rFonts w:ascii="Times New Roman" w:hAnsi="Times New Roman" w:cs="Times New Roman"/>
          <w:sz w:val="24"/>
          <w:szCs w:val="24"/>
        </w:rPr>
      </w:pPr>
      <w:r w:rsidRPr="00A31AA0">
        <w:rPr>
          <w:rFonts w:ascii="Times New Roman" w:hAnsi="Times New Roman" w:cs="Times New Roman"/>
          <w:sz w:val="24"/>
          <w:szCs w:val="24"/>
        </w:rPr>
        <w:t xml:space="preserve">R.R.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Tokpayev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, T.N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Khavaza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Yu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A. Shapovalov, М.K.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Nauryzbayev</w:t>
      </w:r>
      <w:proofErr w:type="spellEnd"/>
    </w:p>
    <w:p w14:paraId="31179C30" w14:textId="7A7C4E2B" w:rsidR="00A31AA0" w:rsidRDefault="00A31AA0" w:rsidP="00A31AA0">
      <w:pPr>
        <w:jc w:val="center"/>
        <w:rPr>
          <w:rFonts w:ascii="Times New Roman" w:hAnsi="Times New Roman" w:cs="Times New Roman"/>
          <w:sz w:val="24"/>
          <w:szCs w:val="24"/>
        </w:rPr>
      </w:pPr>
      <w:r w:rsidRPr="00A31AA0">
        <w:rPr>
          <w:rFonts w:ascii="Times New Roman" w:hAnsi="Times New Roman" w:cs="Times New Roman"/>
          <w:sz w:val="24"/>
          <w:szCs w:val="24"/>
        </w:rPr>
        <w:t xml:space="preserve">Center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physical-chemical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methods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al-Farabi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Kazakh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National University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Almaty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, Republic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Kazakhstan</w:t>
      </w:r>
    </w:p>
    <w:p w14:paraId="45FF4FC3" w14:textId="0DCFD1A4" w:rsidR="00A31AA0" w:rsidRDefault="00A31AA0" w:rsidP="00A31AA0">
      <w:pPr>
        <w:jc w:val="center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A21BCC">
          <w:rPr>
            <w:rStyle w:val="a3"/>
            <w:rFonts w:ascii="Times New Roman" w:hAnsi="Times New Roman" w:cs="Times New Roman"/>
            <w:sz w:val="24"/>
            <w:szCs w:val="24"/>
          </w:rPr>
          <w:t>yu.shapovalov@mail.ru</w:t>
        </w:r>
      </w:hyperlink>
    </w:p>
    <w:p w14:paraId="13DCBB77" w14:textId="78AA4A87" w:rsidR="00A31AA0" w:rsidRDefault="00A31AA0" w:rsidP="00A31AA0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31AA0">
        <w:rPr>
          <w:rFonts w:ascii="Times New Roman" w:hAnsi="Times New Roman" w:cs="Times New Roman"/>
          <w:sz w:val="24"/>
          <w:szCs w:val="24"/>
        </w:rPr>
        <w:t>F.M.Gumerov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S.V.Mazanov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, S.A.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Soshin</w:t>
      </w:r>
      <w:proofErr w:type="spellEnd"/>
    </w:p>
    <w:p w14:paraId="112EE808" w14:textId="37FA27F6" w:rsidR="00A31AA0" w:rsidRDefault="00A31AA0" w:rsidP="00A31AA0">
      <w:pPr>
        <w:jc w:val="center"/>
        <w:rPr>
          <w:rFonts w:ascii="Times New Roman" w:hAnsi="Times New Roman" w:cs="Times New Roman"/>
          <w:sz w:val="24"/>
          <w:szCs w:val="24"/>
        </w:rPr>
      </w:pPr>
      <w:r w:rsidRPr="00A31AA0">
        <w:rPr>
          <w:rFonts w:ascii="Times New Roman" w:hAnsi="Times New Roman" w:cs="Times New Roman"/>
          <w:sz w:val="24"/>
          <w:szCs w:val="24"/>
        </w:rPr>
        <w:t xml:space="preserve">Department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Theoretical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Foundations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Heat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Engineering"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Kazan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National Research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Technological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University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Kazan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>, Russian Federation</w:t>
      </w:r>
    </w:p>
    <w:p w14:paraId="3856A108" w14:textId="12DBD938" w:rsidR="00A31AA0" w:rsidRDefault="00A31AA0" w:rsidP="00A31AA0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31AA0">
        <w:rPr>
          <w:rFonts w:ascii="Times New Roman" w:hAnsi="Times New Roman" w:cs="Times New Roman"/>
          <w:sz w:val="24"/>
          <w:szCs w:val="24"/>
        </w:rPr>
        <w:t>Abstract</w:t>
      </w:r>
      <w:proofErr w:type="spellEnd"/>
    </w:p>
    <w:p w14:paraId="64B2AE49" w14:textId="4F883B45" w:rsidR="009312E3" w:rsidRPr="00A31AA0" w:rsidRDefault="00A31AA0" w:rsidP="00A31AA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31AA0">
        <w:rPr>
          <w:rFonts w:ascii="Times New Roman" w:hAnsi="Times New Roman" w:cs="Times New Roman"/>
          <w:sz w:val="24"/>
          <w:szCs w:val="24"/>
        </w:rPr>
        <w:t>Biodiesel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(BD)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environmentally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friendly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alternative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energy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source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. It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has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advantages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over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petroleum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diesel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fire-safe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has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higher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flash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point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has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minimal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toxic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emissions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during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combustion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. It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most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promising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produce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BD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supercritical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(SC)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conditions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above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critical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point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methanol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ethanol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. A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mobile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flow-through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SC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unit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designed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included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tanks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initial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product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flow-through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reactor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(FTR)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heating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element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cooler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separator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high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pressure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pump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control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unit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pressure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regulator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, FTR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made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thick-walled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stainless-steel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tube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bent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form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spiral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. A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gas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burner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heating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element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controlled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HMI PLC SCADA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automation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. HMI PLC SCADA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input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technological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parameters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well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provide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acquisition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processing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peretherification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reaction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. A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significant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advantage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developed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mobile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flow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SC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unit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small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size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high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capacity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environmental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safety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Investigations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conducted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optimization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technological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parameters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OB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production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flow-through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SC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unit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operation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description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processes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occurring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FTR,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kinetic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model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included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assumptions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has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been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accepted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. As a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model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isothermal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ideal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displacement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reactor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(IDR)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considered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model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volume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reaction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mixture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did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vary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along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entire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length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flow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reactor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reverse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radial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transfer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substances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substance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flow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IDR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only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proceeded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longitudinal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direction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similar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piston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residence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time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components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reaction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mixture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IDR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constant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simplified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kinetic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model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did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take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account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formation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intermediate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compounds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reaction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order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terms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alcohol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pressure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taken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1,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transesterification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process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described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irreversible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reaction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first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order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. As a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result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calculations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values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effective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rate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constants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transetherification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reaction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depending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molar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ratio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alcohol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oil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obtained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rate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constant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reaction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determined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method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least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squares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comparing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experimental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oil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conversion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calculated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Values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effective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rate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constants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reaction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depending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temperatures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interval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31AA0">
        <w:rPr>
          <w:rFonts w:ascii="Times New Roman" w:hAnsi="Times New Roman" w:cs="Times New Roman"/>
          <w:sz w:val="24"/>
          <w:szCs w:val="24"/>
        </w:rPr>
        <w:t>320-380</w:t>
      </w:r>
      <w:proofErr w:type="gramEnd"/>
      <w:r w:rsidRPr="00A31AA0">
        <w:rPr>
          <w:rFonts w:ascii="Times New Roman" w:hAnsi="Times New Roman" w:cs="Times New Roman"/>
          <w:sz w:val="24"/>
          <w:szCs w:val="24"/>
        </w:rPr>
        <w:t xml:space="preserve"> °C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determination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activation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energy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Еа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supercritical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transetherification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oil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various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ratios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mixture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ethanol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oil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Arrhenius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equation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. It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obtained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has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overcome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energy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barrier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beyond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increase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reaction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rate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constant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occurs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reaction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rate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constant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increased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factor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85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temperature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raised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200°C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350 °C.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Thus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high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temperature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necessary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overcome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energy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barrier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. It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obtained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rates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transesterification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reaction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under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subcritical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conditions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orders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magnitude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lower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under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supercritical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parameters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Keywords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biodiesel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fuel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supercritical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unit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flow-through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reactor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. IEECP’21,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July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 29-30, 2021, Silicon Valley, San </w:t>
      </w:r>
      <w:proofErr w:type="spellStart"/>
      <w:r w:rsidRPr="00A31AA0">
        <w:rPr>
          <w:rFonts w:ascii="Times New Roman" w:hAnsi="Times New Roman" w:cs="Times New Roman"/>
          <w:sz w:val="24"/>
          <w:szCs w:val="24"/>
        </w:rPr>
        <w:t>Francisco</w:t>
      </w:r>
      <w:proofErr w:type="spellEnd"/>
      <w:r w:rsidRPr="00A31AA0">
        <w:rPr>
          <w:rFonts w:ascii="Times New Roman" w:hAnsi="Times New Roman" w:cs="Times New Roman"/>
          <w:sz w:val="24"/>
          <w:szCs w:val="24"/>
        </w:rPr>
        <w:t xml:space="preserve">, CA – USA © 2021 IEECP – SCI-INDEX </w:t>
      </w:r>
      <w:proofErr w:type="gramStart"/>
      <w:r w:rsidRPr="00A31AA0">
        <w:rPr>
          <w:rFonts w:ascii="Times New Roman" w:hAnsi="Times New Roman" w:cs="Times New Roman"/>
          <w:sz w:val="24"/>
          <w:szCs w:val="24"/>
        </w:rPr>
        <w:t>DOI :</w:t>
      </w:r>
      <w:proofErr w:type="gramEnd"/>
      <w:r w:rsidRPr="00A31AA0">
        <w:rPr>
          <w:rFonts w:ascii="Times New Roman" w:hAnsi="Times New Roman" w:cs="Times New Roman"/>
          <w:sz w:val="24"/>
          <w:szCs w:val="24"/>
        </w:rPr>
        <w:t xml:space="preserve"> https://dx.doi.org/10.6084/m9.figshare.14810268</w:t>
      </w:r>
    </w:p>
    <w:sectPr w:rsidR="009312E3" w:rsidRPr="00A31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B24"/>
    <w:rsid w:val="001F2024"/>
    <w:rsid w:val="005A751B"/>
    <w:rsid w:val="00A31AA0"/>
    <w:rsid w:val="00D4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B68CA"/>
  <w15:chartTrackingRefBased/>
  <w15:docId w15:val="{C771228D-531E-4078-A590-EAA4EC51C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1AA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31A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yu.shapovalo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557</Words>
  <Characters>3178</Characters>
  <Application>Microsoft Office Word</Application>
  <DocSecurity>0</DocSecurity>
  <Lines>26</Lines>
  <Paragraphs>7</Paragraphs>
  <ScaleCrop>false</ScaleCrop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Yuriy Shapovalov</dc:creator>
  <cp:keywords/>
  <dc:description/>
  <cp:lastModifiedBy>Yuriy Shapovalov</cp:lastModifiedBy>
  <cp:revision>2</cp:revision>
  <dcterms:created xsi:type="dcterms:W3CDTF">2022-02-05T13:54:00Z</dcterms:created>
  <dcterms:modified xsi:type="dcterms:W3CDTF">2022-02-05T13:56:00Z</dcterms:modified>
</cp:coreProperties>
</file>