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EC" w:rsidRDefault="002701EC" w:rsidP="002701EC">
      <w:pPr>
        <w:pStyle w:val="a3"/>
        <w:rPr>
          <w:sz w:val="18"/>
          <w:szCs w:val="1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146685</wp:posOffset>
                </wp:positionV>
                <wp:extent cx="4031615" cy="0"/>
                <wp:effectExtent l="0" t="0" r="26035" b="190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pt,11.55pt" to="308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" strokecolor="black [3040]" strokeweight=".25pt">
                <o:lock v:ext="edit" shapetype="f"/>
              </v:line>
            </w:pict>
          </mc:Fallback>
        </mc:AlternateContent>
      </w:r>
      <w:r>
        <w:rPr>
          <w:sz w:val="18"/>
          <w:szCs w:val="14"/>
        </w:rPr>
        <w:t>КАЗАХСКИЙ НАЦИОНАЛЬНЫЙ УНИВЕРСИТЕТ имени АЛЬ-ФАРАБИ</w:t>
      </w: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  <w:r>
        <w:rPr>
          <w:sz w:val="22"/>
          <w:szCs w:val="18"/>
        </w:rPr>
        <w:t xml:space="preserve">С.Н. </w:t>
      </w:r>
      <w:proofErr w:type="spellStart"/>
      <w:r>
        <w:rPr>
          <w:sz w:val="22"/>
          <w:szCs w:val="18"/>
        </w:rPr>
        <w:t>Ахтанов</w:t>
      </w:r>
      <w:proofErr w:type="spellEnd"/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8"/>
          <w:szCs w:val="22"/>
        </w:rPr>
      </w:pPr>
      <w:r>
        <w:rPr>
          <w:rFonts w:eastAsia="Times Kaz"/>
          <w:sz w:val="28"/>
          <w:szCs w:val="22"/>
        </w:rPr>
        <w:t>ИНФОРМАЦИОННО-ЭНТРОПИЙНЫЕ МЕТОДЫ АНАЛИЗА СИГНАЛОВ</w:t>
      </w: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sz w:val="22"/>
          <w:szCs w:val="18"/>
        </w:rPr>
      </w:pPr>
    </w:p>
    <w:p w:rsidR="002701EC" w:rsidRDefault="002701EC" w:rsidP="002701EC">
      <w:pPr>
        <w:pStyle w:val="a3"/>
        <w:rPr>
          <w:i/>
          <w:iCs/>
          <w:sz w:val="22"/>
          <w:szCs w:val="18"/>
        </w:rPr>
      </w:pPr>
      <w:r>
        <w:rPr>
          <w:i/>
          <w:iCs/>
          <w:sz w:val="20"/>
          <w:szCs w:val="16"/>
        </w:rPr>
        <w:t>Монография</w:t>
      </w: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jc w:val="both"/>
        <w:rPr>
          <w:sz w:val="22"/>
          <w:szCs w:val="22"/>
        </w:rPr>
      </w:pPr>
    </w:p>
    <w:p w:rsidR="002701EC" w:rsidRDefault="002701EC" w:rsidP="002701EC">
      <w:pPr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Алматы</w:t>
      </w:r>
    </w:p>
    <w:p w:rsidR="002701EC" w:rsidRDefault="002701EC" w:rsidP="002701EC">
      <w:pPr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«</w:t>
      </w:r>
      <w:r>
        <w:rPr>
          <w:sz w:val="19"/>
          <w:szCs w:val="19"/>
          <w:lang w:val="kk-KZ"/>
        </w:rPr>
        <w:t>Қазақ университеті</w:t>
      </w:r>
      <w:r>
        <w:rPr>
          <w:sz w:val="19"/>
          <w:szCs w:val="19"/>
        </w:rPr>
        <w:t>»</w:t>
      </w:r>
    </w:p>
    <w:p w:rsidR="002701EC" w:rsidRDefault="002701EC" w:rsidP="002701EC">
      <w:pPr>
        <w:spacing w:after="0" w:line="240" w:lineRule="auto"/>
        <w:jc w:val="center"/>
        <w:rPr>
          <w:sz w:val="19"/>
          <w:szCs w:val="19"/>
          <w:lang w:val="kk-KZ"/>
        </w:rPr>
      </w:pPr>
      <w:r>
        <w:rPr>
          <w:sz w:val="19"/>
          <w:szCs w:val="19"/>
        </w:rPr>
        <w:t>20</w:t>
      </w:r>
      <w:r>
        <w:rPr>
          <w:sz w:val="19"/>
          <w:szCs w:val="19"/>
          <w:lang w:val="kk-KZ"/>
        </w:rPr>
        <w:t>20</w:t>
      </w:r>
    </w:p>
    <w:p w:rsidR="002701EC" w:rsidRDefault="002701EC" w:rsidP="002701EC">
      <w:pPr>
        <w:widowControl w:val="0"/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УДК 530.1</w:t>
      </w:r>
    </w:p>
    <w:p w:rsidR="002701EC" w:rsidRDefault="002701EC" w:rsidP="002701EC">
      <w:pPr>
        <w:widowControl w:val="0"/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ББК </w:t>
      </w:r>
    </w:p>
    <w:p w:rsidR="002701EC" w:rsidRDefault="002701EC" w:rsidP="002701EC">
      <w:pPr>
        <w:widowControl w:val="0"/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</w:t>
      </w:r>
      <w:proofErr w:type="gramStart"/>
      <w:r>
        <w:rPr>
          <w:rFonts w:cs="Times New Roman"/>
          <w:sz w:val="22"/>
        </w:rPr>
        <w:t>Ж</w:t>
      </w:r>
      <w:proofErr w:type="gramEnd"/>
      <w:r>
        <w:rPr>
          <w:rFonts w:cs="Times New Roman"/>
          <w:sz w:val="22"/>
        </w:rPr>
        <w:t xml:space="preserve"> </w:t>
      </w:r>
    </w:p>
    <w:p w:rsidR="002701EC" w:rsidRDefault="002701EC" w:rsidP="002701EC">
      <w:pPr>
        <w:widowControl w:val="0"/>
        <w:spacing w:after="0" w:line="240" w:lineRule="auto"/>
        <w:jc w:val="both"/>
        <w:rPr>
          <w:rFonts w:cs="Times New Roman"/>
          <w:sz w:val="22"/>
        </w:rPr>
      </w:pPr>
    </w:p>
    <w:p w:rsidR="002701EC" w:rsidRDefault="002701EC" w:rsidP="002701EC">
      <w:pPr>
        <w:pStyle w:val="a3"/>
        <w:widowControl w:val="0"/>
        <w:ind w:left="567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 xml:space="preserve">Рекомендовано к изданию Ученым советом  </w:t>
      </w:r>
    </w:p>
    <w:p w:rsidR="002701EC" w:rsidRDefault="002701EC" w:rsidP="002701EC">
      <w:pPr>
        <w:pStyle w:val="a3"/>
        <w:widowControl w:val="0"/>
        <w:ind w:left="567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 xml:space="preserve">(протокол № 1 от 28.09.2020) </w:t>
      </w:r>
    </w:p>
    <w:p w:rsidR="002701EC" w:rsidRDefault="002701EC" w:rsidP="002701EC">
      <w:pPr>
        <w:pStyle w:val="a3"/>
        <w:widowControl w:val="0"/>
        <w:ind w:left="567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 xml:space="preserve">и РИСО </w:t>
      </w:r>
      <w:proofErr w:type="spellStart"/>
      <w:r>
        <w:rPr>
          <w:rFonts w:eastAsiaTheme="minorHAnsi"/>
          <w:i/>
          <w:sz w:val="18"/>
          <w:szCs w:val="18"/>
          <w:lang w:eastAsia="en-US"/>
        </w:rPr>
        <w:t>КазНУ</w:t>
      </w:r>
      <w:proofErr w:type="spellEnd"/>
      <w:r>
        <w:rPr>
          <w:rFonts w:eastAsiaTheme="minorHAnsi"/>
          <w:i/>
          <w:sz w:val="18"/>
          <w:szCs w:val="18"/>
          <w:lang w:eastAsia="en-US"/>
        </w:rPr>
        <w:t xml:space="preserve"> им. аль-</w:t>
      </w:r>
      <w:proofErr w:type="spellStart"/>
      <w:r>
        <w:rPr>
          <w:rFonts w:eastAsiaTheme="minorHAnsi"/>
          <w:i/>
          <w:sz w:val="18"/>
          <w:szCs w:val="18"/>
          <w:lang w:eastAsia="en-US"/>
        </w:rPr>
        <w:t>Фараби</w:t>
      </w:r>
      <w:proofErr w:type="spellEnd"/>
      <w:r>
        <w:rPr>
          <w:rFonts w:eastAsiaTheme="minorHAnsi"/>
          <w:i/>
          <w:sz w:val="18"/>
          <w:szCs w:val="18"/>
          <w:lang w:eastAsia="en-US"/>
        </w:rPr>
        <w:t xml:space="preserve"> </w:t>
      </w:r>
    </w:p>
    <w:p w:rsidR="002701EC" w:rsidRDefault="002701EC" w:rsidP="002701EC">
      <w:pPr>
        <w:pStyle w:val="a3"/>
        <w:widowControl w:val="0"/>
        <w:ind w:left="567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(протокол № 1 от 10.09.2020)</w:t>
      </w:r>
    </w:p>
    <w:p w:rsidR="002701EC" w:rsidRDefault="002701EC" w:rsidP="002701EC">
      <w:pPr>
        <w:pStyle w:val="a3"/>
        <w:widowControl w:val="0"/>
        <w:ind w:left="567"/>
        <w:rPr>
          <w:i/>
          <w:sz w:val="18"/>
          <w:szCs w:val="18"/>
        </w:rPr>
      </w:pPr>
    </w:p>
    <w:p w:rsidR="002701EC" w:rsidRDefault="002701EC" w:rsidP="002701EC">
      <w:pPr>
        <w:pStyle w:val="a3"/>
        <w:widowControl w:val="0"/>
        <w:ind w:left="567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Рецензенты:</w:t>
      </w:r>
    </w:p>
    <w:p w:rsidR="002701EC" w:rsidRDefault="002701EC" w:rsidP="002701EC">
      <w:pPr>
        <w:pStyle w:val="a3"/>
        <w:widowControl w:val="0"/>
        <w:ind w:left="567"/>
        <w:rPr>
          <w:sz w:val="18"/>
          <w:szCs w:val="18"/>
        </w:rPr>
      </w:pPr>
      <w:r>
        <w:rPr>
          <w:sz w:val="18"/>
          <w:szCs w:val="18"/>
        </w:rPr>
        <w:t>академик международной академии связи</w:t>
      </w:r>
      <w:r>
        <w:rPr>
          <w:sz w:val="18"/>
          <w:szCs w:val="18"/>
          <w:lang w:val="kk-KZ"/>
        </w:rPr>
        <w:t xml:space="preserve">, </w:t>
      </w:r>
      <w:r>
        <w:rPr>
          <w:sz w:val="18"/>
          <w:szCs w:val="18"/>
          <w:lang w:val="kk-KZ"/>
        </w:rPr>
        <w:br/>
      </w:r>
      <w:r>
        <w:rPr>
          <w:sz w:val="18"/>
          <w:szCs w:val="18"/>
        </w:rPr>
        <w:t xml:space="preserve">профессор </w:t>
      </w:r>
      <w:r>
        <w:rPr>
          <w:b/>
          <w:i/>
          <w:sz w:val="18"/>
          <w:szCs w:val="18"/>
        </w:rPr>
        <w:t xml:space="preserve">А.З. </w:t>
      </w:r>
      <w:proofErr w:type="spellStart"/>
      <w:r>
        <w:rPr>
          <w:b/>
          <w:i/>
          <w:sz w:val="18"/>
          <w:szCs w:val="18"/>
        </w:rPr>
        <w:t>Аймагамбетов</w:t>
      </w:r>
      <w:proofErr w:type="spellEnd"/>
    </w:p>
    <w:p w:rsidR="002701EC" w:rsidRDefault="002701EC" w:rsidP="002701EC">
      <w:pPr>
        <w:pStyle w:val="a3"/>
        <w:widowControl w:val="0"/>
        <w:ind w:left="567"/>
        <w:rPr>
          <w:sz w:val="18"/>
          <w:szCs w:val="18"/>
          <w:lang w:val="kk-KZ"/>
        </w:rPr>
      </w:pPr>
      <w:r>
        <w:rPr>
          <w:sz w:val="18"/>
          <w:szCs w:val="18"/>
          <w:lang w:val="en-US"/>
        </w:rPr>
        <w:t>PhD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kk-KZ"/>
        </w:rPr>
        <w:t xml:space="preserve">старший преподаватель </w:t>
      </w:r>
      <w:r>
        <w:rPr>
          <w:b/>
          <w:i/>
          <w:sz w:val="18"/>
          <w:szCs w:val="18"/>
          <w:lang w:val="kk-KZ"/>
        </w:rPr>
        <w:t>С</w:t>
      </w:r>
      <w:r>
        <w:rPr>
          <w:b/>
          <w:i/>
          <w:sz w:val="18"/>
          <w:szCs w:val="18"/>
        </w:rPr>
        <w:t>.</w:t>
      </w:r>
      <w:r>
        <w:rPr>
          <w:b/>
          <w:i/>
          <w:sz w:val="18"/>
          <w:szCs w:val="18"/>
          <w:lang w:val="kk-KZ"/>
        </w:rPr>
        <w:t>А</w:t>
      </w:r>
      <w:r>
        <w:rPr>
          <w:b/>
          <w:i/>
          <w:sz w:val="18"/>
          <w:szCs w:val="18"/>
        </w:rPr>
        <w:t xml:space="preserve">. </w:t>
      </w:r>
      <w:r>
        <w:rPr>
          <w:b/>
          <w:i/>
          <w:sz w:val="18"/>
          <w:szCs w:val="18"/>
          <w:lang w:val="kk-KZ"/>
        </w:rPr>
        <w:t>Хохлов</w:t>
      </w:r>
    </w:p>
    <w:p w:rsidR="002701EC" w:rsidRDefault="002701EC" w:rsidP="002701EC">
      <w:pPr>
        <w:pStyle w:val="a3"/>
        <w:widowControl w:val="0"/>
        <w:ind w:left="567" w:firstLine="284"/>
        <w:rPr>
          <w:b/>
          <w:i/>
          <w:sz w:val="18"/>
          <w:szCs w:val="22"/>
          <w:lang w:val="kk-KZ"/>
        </w:rPr>
      </w:pPr>
      <w:r>
        <w:rPr>
          <w:sz w:val="18"/>
          <w:szCs w:val="22"/>
          <w:lang w:val="kk-KZ"/>
        </w:rPr>
        <w:t xml:space="preserve">д. ф.-м. н., профессор </w:t>
      </w:r>
      <w:r>
        <w:rPr>
          <w:b/>
          <w:i/>
          <w:sz w:val="18"/>
          <w:szCs w:val="22"/>
          <w:lang w:val="kk-KZ"/>
        </w:rPr>
        <w:t>Г.Ш. Яр-Мухамедова</w:t>
      </w:r>
    </w:p>
    <w:p w:rsidR="002701EC" w:rsidRDefault="002701EC" w:rsidP="002701EC">
      <w:pPr>
        <w:pStyle w:val="a3"/>
        <w:widowControl w:val="0"/>
        <w:ind w:left="567" w:firstLine="284"/>
        <w:rPr>
          <w:b/>
          <w:i/>
          <w:sz w:val="18"/>
          <w:szCs w:val="22"/>
          <w:lang w:val="kk-KZ"/>
        </w:rPr>
      </w:pPr>
      <w:r>
        <w:rPr>
          <w:sz w:val="18"/>
          <w:szCs w:val="22"/>
          <w:lang w:val="kk-KZ"/>
        </w:rPr>
        <w:t xml:space="preserve">д. ф.-м. н., профессор </w:t>
      </w:r>
      <w:r>
        <w:rPr>
          <w:b/>
          <w:i/>
          <w:sz w:val="18"/>
          <w:szCs w:val="22"/>
          <w:lang w:val="kk-KZ"/>
        </w:rPr>
        <w:t>М.Е. Абишев</w:t>
      </w:r>
    </w:p>
    <w:p w:rsidR="002701EC" w:rsidRDefault="002701EC" w:rsidP="002701EC">
      <w:pPr>
        <w:pStyle w:val="a3"/>
        <w:widowControl w:val="0"/>
        <w:ind w:left="567" w:firstLine="284"/>
        <w:rPr>
          <w:sz w:val="18"/>
          <w:szCs w:val="22"/>
          <w:lang w:val="kk-KZ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  <w:lang w:val="kk-KZ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  <w:lang w:val="kk-KZ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  <w:lang w:val="kk-KZ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sz w:val="22"/>
          <w:szCs w:val="22"/>
        </w:rPr>
      </w:pPr>
    </w:p>
    <w:p w:rsidR="002701EC" w:rsidRDefault="002701EC" w:rsidP="002701EC">
      <w:pPr>
        <w:pStyle w:val="a3"/>
        <w:widowControl w:val="0"/>
        <w:ind w:left="567" w:firstLine="284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Ахтанов С.Н. </w:t>
      </w:r>
    </w:p>
    <w:p w:rsidR="002701EC" w:rsidRDefault="002701EC" w:rsidP="002701EC">
      <w:pPr>
        <w:pStyle w:val="a3"/>
        <w:widowControl w:val="0"/>
        <w:ind w:left="567" w:firstLine="284"/>
        <w:jc w:val="both"/>
        <w:rPr>
          <w:i/>
          <w:iCs/>
          <w:sz w:val="22"/>
          <w:szCs w:val="18"/>
        </w:rPr>
      </w:pPr>
      <w:r>
        <w:rPr>
          <w:bCs/>
          <w:sz w:val="22"/>
          <w:szCs w:val="22"/>
          <w:lang w:val="kk-KZ"/>
        </w:rPr>
        <w:lastRenderedPageBreak/>
        <w:t>Информационно-энтропийные методы анализа сигна</w:t>
      </w:r>
      <w:r>
        <w:rPr>
          <w:bCs/>
          <w:sz w:val="22"/>
          <w:szCs w:val="22"/>
          <w:lang w:val="kk-KZ"/>
        </w:rPr>
        <w:softHyphen/>
        <w:t xml:space="preserve">лов: </w:t>
      </w:r>
      <w:r>
        <w:rPr>
          <w:sz w:val="22"/>
          <w:szCs w:val="18"/>
        </w:rPr>
        <w:t>монография</w:t>
      </w:r>
      <w:r>
        <w:rPr>
          <w:bCs/>
          <w:szCs w:val="24"/>
          <w:lang w:val="kk-KZ"/>
        </w:rPr>
        <w:t xml:space="preserve"> </w:t>
      </w:r>
      <w:r>
        <w:rPr>
          <w:bCs/>
          <w:sz w:val="22"/>
          <w:szCs w:val="22"/>
        </w:rPr>
        <w:t xml:space="preserve">/ </w:t>
      </w:r>
      <w:r>
        <w:rPr>
          <w:bCs/>
          <w:sz w:val="22"/>
          <w:szCs w:val="22"/>
          <w:lang w:val="kk-KZ"/>
        </w:rPr>
        <w:t>С.Н. Ахтанов.</w:t>
      </w:r>
      <w:r>
        <w:rPr>
          <w:b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</w:rPr>
        <w:t xml:space="preserve">Алматы: </w:t>
      </w:r>
      <w:r>
        <w:rPr>
          <w:bCs/>
          <w:sz w:val="22"/>
          <w:szCs w:val="22"/>
          <w:lang w:val="kk-KZ"/>
        </w:rPr>
        <w:t>Қазақ уни</w:t>
      </w:r>
      <w:r>
        <w:rPr>
          <w:bCs/>
          <w:sz w:val="22"/>
          <w:szCs w:val="22"/>
          <w:lang w:val="kk-KZ"/>
        </w:rPr>
        <w:softHyphen/>
        <w:t>вер</w:t>
      </w:r>
      <w:r>
        <w:rPr>
          <w:bCs/>
          <w:sz w:val="22"/>
          <w:szCs w:val="22"/>
          <w:lang w:val="kk-KZ"/>
        </w:rPr>
        <w:softHyphen/>
        <w:t>ситеті,</w:t>
      </w:r>
      <w:r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  <w:lang w:val="kk-KZ"/>
        </w:rPr>
        <w:t>20</w:t>
      </w:r>
      <w:r>
        <w:rPr>
          <w:bCs/>
          <w:sz w:val="22"/>
          <w:szCs w:val="22"/>
        </w:rPr>
        <w:t xml:space="preserve">. – </w:t>
      </w:r>
      <w:r>
        <w:rPr>
          <w:bCs/>
          <w:sz w:val="22"/>
          <w:szCs w:val="22"/>
          <w:lang w:val="kk-KZ"/>
        </w:rPr>
        <w:t xml:space="preserve">128 </w:t>
      </w:r>
      <w:r>
        <w:rPr>
          <w:bCs/>
          <w:sz w:val="22"/>
          <w:szCs w:val="22"/>
        </w:rPr>
        <w:t>с.</w:t>
      </w:r>
    </w:p>
    <w:p w:rsidR="002701EC" w:rsidRDefault="002701EC" w:rsidP="002701EC">
      <w:pPr>
        <w:pStyle w:val="a3"/>
        <w:widowControl w:val="0"/>
        <w:ind w:left="567" w:firstLine="284"/>
        <w:jc w:val="both"/>
        <w:rPr>
          <w:rFonts w:eastAsia="Times Kaz"/>
          <w:b/>
          <w:sz w:val="22"/>
          <w:szCs w:val="22"/>
          <w:lang w:eastAsia="ko-KR"/>
        </w:rPr>
      </w:pPr>
      <w:r>
        <w:rPr>
          <w:b/>
          <w:sz w:val="22"/>
          <w:szCs w:val="22"/>
          <w:lang w:val="en-US"/>
        </w:rPr>
        <w:t>ISBN</w:t>
      </w:r>
      <w:r>
        <w:rPr>
          <w:b/>
          <w:sz w:val="22"/>
          <w:szCs w:val="22"/>
        </w:rPr>
        <w:t xml:space="preserve"> 978-601-04-4821-6</w:t>
      </w:r>
    </w:p>
    <w:p w:rsidR="002701EC" w:rsidRDefault="002701EC" w:rsidP="002701EC">
      <w:pPr>
        <w:pStyle w:val="a6"/>
        <w:widowControl w:val="0"/>
        <w:ind w:left="567" w:firstLine="284"/>
        <w:jc w:val="both"/>
        <w:rPr>
          <w:sz w:val="22"/>
        </w:rPr>
      </w:pPr>
    </w:p>
    <w:p w:rsidR="002701EC" w:rsidRDefault="002701EC" w:rsidP="002701EC">
      <w:pPr>
        <w:pStyle w:val="a6"/>
        <w:widowControl w:val="0"/>
        <w:ind w:left="567" w:firstLine="284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Монография</w:t>
      </w:r>
      <w:r>
        <w:rPr>
          <w:sz w:val="18"/>
          <w:szCs w:val="18"/>
        </w:rPr>
        <w:t xml:space="preserve"> посвящен</w:t>
      </w:r>
      <w:r>
        <w:rPr>
          <w:sz w:val="18"/>
          <w:szCs w:val="18"/>
          <w:lang w:val="kk-KZ"/>
        </w:rPr>
        <w:t>а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бифуркационным</w:t>
      </w:r>
      <w:proofErr w:type="spellEnd"/>
      <w:r>
        <w:rPr>
          <w:sz w:val="18"/>
          <w:szCs w:val="18"/>
        </w:rPr>
        <w:t xml:space="preserve"> и </w:t>
      </w:r>
      <w:r>
        <w:rPr>
          <w:sz w:val="18"/>
          <w:szCs w:val="18"/>
          <w:lang w:val="kk-KZ"/>
        </w:rPr>
        <w:t>информационно-энтро</w:t>
      </w:r>
      <w:r>
        <w:rPr>
          <w:sz w:val="18"/>
          <w:szCs w:val="18"/>
          <w:lang w:val="kk-KZ"/>
        </w:rPr>
        <w:softHyphen/>
        <w:t xml:space="preserve">пийным методам анализа </w:t>
      </w:r>
      <w:r>
        <w:rPr>
          <w:sz w:val="18"/>
          <w:szCs w:val="18"/>
        </w:rPr>
        <w:t xml:space="preserve">хаотических </w:t>
      </w:r>
      <w:r>
        <w:rPr>
          <w:sz w:val="18"/>
          <w:szCs w:val="18"/>
          <w:lang w:val="kk-KZ"/>
        </w:rPr>
        <w:t>сигналов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lang w:val="kk-KZ"/>
        </w:rPr>
        <w:t xml:space="preserve">Изложены методы анализа хаотических колебаний в дискретных и непрерывных динамических </w:t>
      </w:r>
      <w:r>
        <w:rPr>
          <w:sz w:val="18"/>
          <w:szCs w:val="18"/>
        </w:rPr>
        <w:t>системах</w:t>
      </w:r>
      <w:r>
        <w:rPr>
          <w:sz w:val="18"/>
          <w:szCs w:val="18"/>
          <w:lang w:val="kk-KZ"/>
        </w:rPr>
        <w:t>. Приведены результаты числен</w:t>
      </w:r>
      <w:r>
        <w:rPr>
          <w:sz w:val="18"/>
          <w:szCs w:val="18"/>
          <w:lang w:val="kk-KZ"/>
        </w:rPr>
        <w:softHyphen/>
        <w:t>но</w:t>
      </w:r>
      <w:r>
        <w:rPr>
          <w:sz w:val="18"/>
          <w:szCs w:val="18"/>
          <w:lang w:val="kk-KZ"/>
        </w:rPr>
        <w:softHyphen/>
        <w:t>го и физического эксперимента и характеристик различных стохасти</w:t>
      </w:r>
      <w:r>
        <w:rPr>
          <w:sz w:val="18"/>
          <w:szCs w:val="18"/>
          <w:lang w:val="kk-KZ"/>
        </w:rPr>
        <w:softHyphen/>
        <w:t>чес</w:t>
      </w:r>
      <w:r>
        <w:rPr>
          <w:sz w:val="18"/>
          <w:szCs w:val="18"/>
          <w:lang w:val="kk-KZ"/>
        </w:rPr>
        <w:softHyphen/>
        <w:t>ких и хаотических сигналов.</w:t>
      </w:r>
    </w:p>
    <w:p w:rsidR="002701EC" w:rsidRDefault="002701EC" w:rsidP="002701EC">
      <w:pPr>
        <w:pStyle w:val="a6"/>
        <w:widowControl w:val="0"/>
        <w:ind w:left="567" w:firstLine="284"/>
        <w:jc w:val="both"/>
        <w:rPr>
          <w:sz w:val="18"/>
          <w:szCs w:val="18"/>
        </w:rPr>
      </w:pPr>
      <w:r>
        <w:rPr>
          <w:sz w:val="18"/>
          <w:szCs w:val="18"/>
        </w:rPr>
        <w:t>Работа поддержана Комитетом науки Министерства образования и науки Республики Казахстан (грант AP05132738).</w:t>
      </w:r>
    </w:p>
    <w:p w:rsidR="002701EC" w:rsidRDefault="002701EC" w:rsidP="002701EC">
      <w:pPr>
        <w:pStyle w:val="a6"/>
        <w:widowControl w:val="0"/>
        <w:jc w:val="both"/>
        <w:rPr>
          <w:sz w:val="22"/>
        </w:rPr>
      </w:pPr>
    </w:p>
    <w:p w:rsidR="002701EC" w:rsidRDefault="002701EC" w:rsidP="002701EC">
      <w:pPr>
        <w:pStyle w:val="a6"/>
        <w:widowControl w:val="0"/>
        <w:jc w:val="right"/>
        <w:rPr>
          <w:b/>
          <w:bCs/>
          <w:sz w:val="22"/>
        </w:rPr>
      </w:pPr>
      <w:r>
        <w:rPr>
          <w:b/>
          <w:bCs/>
          <w:sz w:val="22"/>
        </w:rPr>
        <w:t>УДК 530.1</w:t>
      </w:r>
    </w:p>
    <w:p w:rsidR="002701EC" w:rsidRDefault="002701EC" w:rsidP="002701EC">
      <w:pPr>
        <w:pStyle w:val="a6"/>
        <w:widowControl w:val="0"/>
        <w:jc w:val="right"/>
        <w:rPr>
          <w:b/>
          <w:bCs/>
          <w:sz w:val="22"/>
        </w:rPr>
      </w:pPr>
      <w:r>
        <w:rPr>
          <w:b/>
          <w:bCs/>
          <w:sz w:val="22"/>
        </w:rPr>
        <w:t xml:space="preserve">ББК </w:t>
      </w:r>
    </w:p>
    <w:p w:rsidR="002701EC" w:rsidRDefault="002701EC" w:rsidP="002701EC">
      <w:pPr>
        <w:pStyle w:val="a6"/>
        <w:widowControl w:val="0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701EC" w:rsidRDefault="002701EC" w:rsidP="002701EC">
      <w:pPr>
        <w:pStyle w:val="a6"/>
        <w:widowControl w:val="0"/>
        <w:rPr>
          <w:sz w:val="16"/>
          <w:szCs w:val="16"/>
          <w:lang w:val="kk-KZ"/>
        </w:rPr>
      </w:pPr>
      <w:r>
        <w:rPr>
          <w:sz w:val="16"/>
          <w:szCs w:val="16"/>
          <w:lang w:val="en-US"/>
        </w:rPr>
        <w:t>ISBN</w:t>
      </w:r>
      <w:r>
        <w:rPr>
          <w:sz w:val="16"/>
          <w:szCs w:val="16"/>
        </w:rPr>
        <w:t xml:space="preserve"> 978-601-04-4821-6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kk-KZ"/>
        </w:rPr>
        <w:t xml:space="preserve">           </w:t>
      </w:r>
      <w:r>
        <w:rPr>
          <w:sz w:val="16"/>
          <w:szCs w:val="16"/>
        </w:rPr>
        <w:t xml:space="preserve">© </w:t>
      </w:r>
      <w:r>
        <w:rPr>
          <w:sz w:val="16"/>
          <w:szCs w:val="16"/>
          <w:lang w:val="kk-KZ"/>
        </w:rPr>
        <w:t>Ахтанов С.Н.</w:t>
      </w:r>
      <w:r>
        <w:rPr>
          <w:sz w:val="16"/>
          <w:szCs w:val="16"/>
        </w:rPr>
        <w:t>, 20</w:t>
      </w:r>
      <w:r>
        <w:rPr>
          <w:sz w:val="16"/>
          <w:szCs w:val="16"/>
          <w:lang w:val="kk-KZ"/>
        </w:rPr>
        <w:t>20</w:t>
      </w:r>
    </w:p>
    <w:p w:rsidR="002701EC" w:rsidRDefault="002701EC" w:rsidP="002701EC">
      <w:pPr>
        <w:pStyle w:val="a6"/>
        <w:widowControl w:val="0"/>
        <w:rPr>
          <w:sz w:val="16"/>
          <w:szCs w:val="16"/>
          <w:lang w:val="kk-KZ"/>
        </w:rPr>
      </w:pPr>
      <w:r>
        <w:rPr>
          <w:rFonts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523875" cy="371475"/>
                <wp:effectExtent l="0" t="0" r="9525" b="9525"/>
                <wp:wrapNone/>
                <wp:docPr id="138" name="Поле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1EC" w:rsidRDefault="002701EC" w:rsidP="0027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8" o:spid="_x0000_s1026" type="#_x0000_t202" style="position:absolute;margin-left:0;margin-top:21.9pt;width:41.25pt;height:29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" stroked="f">
                <v:textbox>
                  <w:txbxContent>
                    <w:p w:rsidR="002701EC" w:rsidRDefault="002701EC" w:rsidP="002701EC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kk-KZ"/>
        </w:rPr>
        <w:t xml:space="preserve">           </w:t>
      </w:r>
      <w:r>
        <w:rPr>
          <w:sz w:val="16"/>
          <w:szCs w:val="16"/>
        </w:rPr>
        <w:t xml:space="preserve">© </w:t>
      </w:r>
      <w:proofErr w:type="spellStart"/>
      <w:r>
        <w:rPr>
          <w:sz w:val="16"/>
          <w:szCs w:val="16"/>
        </w:rPr>
        <w:t>КазНУ</w:t>
      </w:r>
      <w:proofErr w:type="spellEnd"/>
      <w:r>
        <w:rPr>
          <w:sz w:val="16"/>
          <w:szCs w:val="16"/>
        </w:rPr>
        <w:t xml:space="preserve"> им. аль-</w:t>
      </w:r>
      <w:proofErr w:type="spellStart"/>
      <w:r>
        <w:rPr>
          <w:sz w:val="16"/>
          <w:szCs w:val="16"/>
        </w:rPr>
        <w:t>Фараби</w:t>
      </w:r>
      <w:proofErr w:type="spellEnd"/>
      <w:r>
        <w:rPr>
          <w:sz w:val="16"/>
          <w:szCs w:val="16"/>
        </w:rPr>
        <w:t>, 20</w:t>
      </w:r>
      <w:r>
        <w:rPr>
          <w:sz w:val="16"/>
          <w:szCs w:val="16"/>
          <w:lang w:val="kk-KZ"/>
        </w:rPr>
        <w:t>20</w:t>
      </w:r>
    </w:p>
    <w:p w:rsidR="004B02FF" w:rsidRDefault="002701EC">
      <w:bookmarkStart w:id="0" w:name="_GoBack"/>
      <w:bookmarkEnd w:id="0"/>
    </w:p>
    <w:sectPr w:rsidR="004B02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EC"/>
    <w:rsid w:val="002701EC"/>
    <w:rsid w:val="00333280"/>
    <w:rsid w:val="006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EC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01EC"/>
    <w:pPr>
      <w:snapToGrid w:val="0"/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701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701EC"/>
    <w:rPr>
      <w:rFonts w:ascii="Times New Roman" w:hAnsi="Times New Roman" w:cs="Times New Roman"/>
      <w:sz w:val="24"/>
    </w:rPr>
  </w:style>
  <w:style w:type="paragraph" w:styleId="a6">
    <w:name w:val="No Spacing"/>
    <w:link w:val="a5"/>
    <w:uiPriority w:val="1"/>
    <w:qFormat/>
    <w:rsid w:val="002701E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EC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01EC"/>
    <w:pPr>
      <w:snapToGrid w:val="0"/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701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701EC"/>
    <w:rPr>
      <w:rFonts w:ascii="Times New Roman" w:hAnsi="Times New Roman" w:cs="Times New Roman"/>
      <w:sz w:val="24"/>
    </w:rPr>
  </w:style>
  <w:style w:type="paragraph" w:styleId="a6">
    <w:name w:val="No Spacing"/>
    <w:link w:val="a5"/>
    <w:uiPriority w:val="1"/>
    <w:qFormat/>
    <w:rsid w:val="002701E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413</dc:creator>
  <cp:lastModifiedBy>413</cp:lastModifiedBy>
  <cp:revision>1</cp:revision>
  <dcterms:created xsi:type="dcterms:W3CDTF">2021-04-10T10:39:00Z</dcterms:created>
  <dcterms:modified xsi:type="dcterms:W3CDTF">2021-04-10T10:40:00Z</dcterms:modified>
</cp:coreProperties>
</file>