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b/>
          <w:color w:val="000000" w:themeColor="text1"/>
          <w:sz w:val="28"/>
          <w:szCs w:val="28"/>
        </w:rPr>
        <w:t>MYONG SOON-OK</w:t>
      </w:r>
    </w:p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</w:p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b/>
          <w:color w:val="000000" w:themeColor="text1"/>
          <w:sz w:val="28"/>
          <w:szCs w:val="28"/>
        </w:rPr>
        <w:t>Identity politics of Kazakhstani Korean</w:t>
      </w:r>
      <w:r w:rsidR="00914196" w:rsidRPr="00914196"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  <w:t>s</w:t>
      </w:r>
    </w:p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b/>
          <w:color w:val="000000" w:themeColor="text1"/>
          <w:sz w:val="28"/>
          <w:szCs w:val="28"/>
        </w:rPr>
        <w:t>(</w:t>
      </w:r>
      <w:r w:rsidR="00914196" w:rsidRPr="00914196"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  <w:t>Cultural a</w:t>
      </w:r>
      <w:r w:rsidRPr="00914196">
        <w:rPr>
          <w:rFonts w:ascii="Times New Roman" w:eastAsia="Batang" w:hAnsi="Times New Roman"/>
          <w:b/>
          <w:color w:val="000000" w:themeColor="text1"/>
          <w:sz w:val="28"/>
          <w:szCs w:val="28"/>
        </w:rPr>
        <w:t>nthropological approach)</w:t>
      </w:r>
    </w:p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</w:p>
    <w:p w:rsidR="001B05E0" w:rsidRPr="00914196" w:rsidRDefault="001B05E0" w:rsidP="007C65BB">
      <w:pPr>
        <w:spacing w:line="240" w:lineRule="auto"/>
        <w:ind w:firstLine="567"/>
        <w:contextualSpacing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  <w:t>ABSTRACT</w:t>
      </w:r>
    </w:p>
    <w:p w:rsidR="00AF7D14" w:rsidRPr="00914196" w:rsidRDefault="001B05E0" w:rsidP="007C65B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b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Traditionally, anthropology has attempted communications with other world and pursued self-reflections constantly. In the situation that global village became smaller by compressed space-time, the boundary of a state that have been believed as a unified, independent, and separated space was weakened, new terminologies were come into being such as globalization, trans-nationalism, and</w:t>
      </w:r>
      <w:r w:rsidR="00511AAF">
        <w:rPr>
          <w:rFonts w:ascii="Times New Roman" w:eastAsia="Batang" w:hAnsi="Times New Roman" w:hint="eastAsia"/>
          <w:color w:val="000000" w:themeColor="text1"/>
          <w:sz w:val="28"/>
          <w:szCs w:val="28"/>
          <w:lang w:eastAsia="ko-KR"/>
        </w:rPr>
        <w:t xml:space="preserve">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postmodernism.</w:t>
      </w:r>
    </w:p>
    <w:p w:rsidR="001B05E0" w:rsidRPr="00914196" w:rsidRDefault="00AF7D14" w:rsidP="007C65B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Goryeoin as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minor ethnic group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are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easily seen as</w:t>
      </w:r>
      <w:r w:rsidR="009B407B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a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homogeneous </w:t>
      </w:r>
      <w:r w:rsidR="009B407B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community.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Unlike defining Goryeoin as the homogeneous russianized Koreans in the existing researches, the Goryeoin have suffered from deep-seated schism among diverse inner groups, and from renewal pain of fitting for citizens in new independent country. Futhermore they spurted despair and resentment to motherland and made noise with </w:t>
      </w:r>
      <w:r w:rsidR="009B407B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homeland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Koreans in Kazakhstan</w:t>
      </w:r>
      <w:r w:rsidR="009B407B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.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</w:t>
      </w:r>
    </w:p>
    <w:p w:rsidR="00D916DD" w:rsidRPr="00914196" w:rsidRDefault="00D916DD" w:rsidP="007C65B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The study intends to interpret the significance and value of Goryeoins’ lives by exploring inner dynamic and diverse cultural topography. 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Based on conducting field work in their activity sphere</w:t>
      </w:r>
      <w:r w:rsidR="005C0308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,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</w:t>
      </w:r>
      <w:r w:rsidR="005C0308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attempting to 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communicat</w:t>
      </w:r>
      <w:r w:rsidR="005C0308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e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with them will provide important clues for the future research and 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understanding </w:t>
      </w:r>
      <w:r w:rsidR="0016209F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them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</w:t>
      </w:r>
    </w:p>
    <w:p w:rsidR="001B05E0" w:rsidRPr="00914196" w:rsidRDefault="001B05E0" w:rsidP="007C65B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The study establishes following tasks so as to identify the dynamic identity politics of Goryeoin as an ethnic minority in the new external conditions of the Soviet dissoluti</w:t>
      </w:r>
      <w:r w:rsidR="00E462AD">
        <w:rPr>
          <w:rFonts w:ascii="Times New Roman" w:eastAsia="Batang" w:hAnsi="Times New Roman"/>
          <w:color w:val="000000" w:themeColor="text1"/>
          <w:sz w:val="28"/>
          <w:szCs w:val="28"/>
        </w:rPr>
        <w:t>on and Kazakhstani independence: 1) T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o discuss theoretical background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of </w:t>
      </w:r>
      <w:r w:rsidR="007F680D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terms on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ethnos, nation and diaspora, and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cultural-anthropological methodology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with the conduct of fieldwork: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participatory observations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;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in-depth interviews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 informal interviews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</w:t>
      </w:r>
      <w:r w:rsidR="00E462AD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2) T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o examine the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settlement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histor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y of immigrant Korean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as an ethnic minority, and then identify limitations and positions in the host society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according to the social change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</w:t>
      </w:r>
      <w:r w:rsidR="00E462AD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3) T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o explore the historical process of Goryeoin migrants’ identity formation, and then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examine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the inner variety and differentiation process of the group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</w:t>
      </w:r>
      <w:r w:rsidR="00E462AD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4) T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o represent Goryeoin narratives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,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and interpret and analyze their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cultural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significance 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from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experiences and memories</w:t>
      </w:r>
      <w:r w:rsidR="00DC6694">
        <w:rPr>
          <w:rFonts w:ascii="Times New Roman" w:eastAsia="Batang" w:hAnsi="Times New Roman" w:hint="eastAsia"/>
          <w:color w:val="000000" w:themeColor="text1"/>
          <w:sz w:val="28"/>
          <w:szCs w:val="28"/>
          <w:lang w:eastAsia="ko-KR"/>
        </w:rPr>
        <w:t>.</w:t>
      </w:r>
      <w:r w:rsidR="00B27BD3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</w:t>
      </w:r>
    </w:p>
    <w:p w:rsidR="00E462AD" w:rsidRPr="00914196" w:rsidRDefault="00E462AD" w:rsidP="00E462AD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T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o explore the d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ynamics and fluidity of identity in Kazakhstani Goryeoin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, t</w:t>
      </w:r>
      <w:r w:rsidR="001B05E0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he study 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analyzed</w:t>
      </w:r>
      <w:r w:rsidR="001B05E0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 </w:t>
      </w:r>
      <w:r w:rsidR="001B05E0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Goryeoin’s narratives </w:t>
      </w:r>
      <w:r w:rsidR="009947B4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represented and interpreted by their</w:t>
      </w:r>
      <w:r w:rsidR="001B05E0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memories and experiences through </w:t>
      </w:r>
      <w:r w:rsidR="009947B4" w:rsidRPr="00914196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the researcher’s </w:t>
      </w:r>
      <w:r w:rsidR="001B05E0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participatory observation and informal interviews</w:t>
      </w:r>
      <w:r>
        <w:rPr>
          <w:rFonts w:ascii="Times New Roman" w:eastAsia="Batang" w:hAnsi="Times New Roman"/>
          <w:color w:val="000000" w:themeColor="text1"/>
          <w:sz w:val="28"/>
          <w:szCs w:val="28"/>
        </w:rPr>
        <w:t>.</w:t>
      </w:r>
    </w:p>
    <w:p w:rsidR="001B05E0" w:rsidRDefault="001B05E0" w:rsidP="007C65B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Beyond the previous superficial studies on Goryeoin society that stayed at utilizing document-based data or questionnaire survey, this study </w:t>
      </w:r>
      <w:r w:rsidR="00B468FC">
        <w:rPr>
          <w:rFonts w:ascii="Times New Roman" w:eastAsiaTheme="minorEastAsia" w:hAnsi="Times New Roman" w:hint="eastAsia"/>
          <w:color w:val="000000" w:themeColor="text1"/>
          <w:sz w:val="28"/>
          <w:szCs w:val="28"/>
          <w:lang w:eastAsia="ko-KR"/>
        </w:rPr>
        <w:t>provides scientific novelties and originality analyzing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the inner depths of Goryeoin society through anthropological research</w:t>
      </w:r>
      <w:r w:rsidR="00DC6694">
        <w:rPr>
          <w:rFonts w:ascii="Times New Roman" w:eastAsia="Batang" w:hAnsi="Times New Roman" w:hint="eastAsia"/>
          <w:color w:val="000000" w:themeColor="text1"/>
          <w:sz w:val="28"/>
          <w:szCs w:val="28"/>
          <w:lang w:eastAsia="ko-KR"/>
        </w:rPr>
        <w:t>.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</w:t>
      </w:r>
    </w:p>
    <w:p w:rsidR="000A4785" w:rsidRDefault="005C0308" w:rsidP="000A4785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This study </w:t>
      </w:r>
      <w:r w:rsidR="003D638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results showed the identifying process as </w:t>
      </w:r>
      <w:r w:rsidR="003D6386"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the “site of struggle” making conflicts and divisions, achieving harmony, and compromising</w:t>
      </w:r>
      <w:r w:rsidR="003D638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among them</w:t>
      </w:r>
      <w:r w:rsidR="00A5376B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with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continuously construct</w:t>
      </w:r>
      <w:r w:rsidR="00A5376B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ion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and reconstruct</w:t>
      </w:r>
      <w:r w:rsidR="00A5376B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ion </w:t>
      </w:r>
      <w:r w:rsidRPr="00914196">
        <w:rPr>
          <w:rFonts w:ascii="Times New Roman" w:eastAsia="Batang" w:hAnsi="Times New Roman"/>
          <w:color w:val="000000" w:themeColor="text1"/>
          <w:sz w:val="28"/>
          <w:szCs w:val="28"/>
        </w:rPr>
        <w:t>by different e</w:t>
      </w:r>
      <w:r w:rsidRPr="00914196">
        <w:rPr>
          <w:rFonts w:ascii="Times New Roman" w:eastAsia="GulimChe" w:hAnsi="Times New Roman"/>
          <w:color w:val="000000" w:themeColor="text1"/>
          <w:sz w:val="28"/>
          <w:szCs w:val="28"/>
        </w:rPr>
        <w:t>xperience, memory and sentiment.</w:t>
      </w:r>
      <w:r w:rsidR="000A4785" w:rsidRPr="000A4785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 </w:t>
      </w:r>
    </w:p>
    <w:p w:rsidR="00A5376B" w:rsidRPr="000E41E0" w:rsidRDefault="00A5376B" w:rsidP="00A5376B">
      <w:pPr>
        <w:spacing w:line="240" w:lineRule="auto"/>
        <w:ind w:firstLine="567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bookmarkStart w:id="0" w:name="_GoBack"/>
      <w:bookmarkEnd w:id="0"/>
    </w:p>
    <w:sectPr w:rsidR="00A5376B" w:rsidRPr="000E41E0" w:rsidSect="00B91452">
      <w:pgSz w:w="11906" w:h="16838"/>
      <w:pgMar w:top="1134" w:right="567" w:bottom="1134" w:left="1701" w:header="851" w:footer="992" w:gutter="0"/>
      <w:pgNumType w:start="14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94" w:rsidRDefault="002E6594" w:rsidP="001B05E0">
      <w:pPr>
        <w:spacing w:after="0" w:line="240" w:lineRule="auto"/>
      </w:pPr>
      <w:r>
        <w:separator/>
      </w:r>
    </w:p>
  </w:endnote>
  <w:endnote w:type="continuationSeparator" w:id="0">
    <w:p w:rsidR="002E6594" w:rsidRDefault="002E6594" w:rsidP="001B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94" w:rsidRDefault="002E6594" w:rsidP="001B05E0">
      <w:pPr>
        <w:spacing w:after="0" w:line="240" w:lineRule="auto"/>
      </w:pPr>
      <w:r>
        <w:separator/>
      </w:r>
    </w:p>
  </w:footnote>
  <w:footnote w:type="continuationSeparator" w:id="0">
    <w:p w:rsidR="002E6594" w:rsidRDefault="002E6594" w:rsidP="001B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4ED5"/>
    <w:multiLevelType w:val="hybridMultilevel"/>
    <w:tmpl w:val="743EED72"/>
    <w:lvl w:ilvl="0" w:tplc="5CD6E0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" w15:restartNumberingAfterBreak="0">
    <w:nsid w:val="2604180B"/>
    <w:multiLevelType w:val="multilevel"/>
    <w:tmpl w:val="4A10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3B3FD0"/>
    <w:multiLevelType w:val="hybridMultilevel"/>
    <w:tmpl w:val="757E07C6"/>
    <w:lvl w:ilvl="0" w:tplc="2A62456A">
      <w:start w:val="1"/>
      <w:numFmt w:val="decimal"/>
      <w:lvlText w:val="%1."/>
      <w:lvlJc w:val="left"/>
      <w:pPr>
        <w:ind w:left="760" w:hanging="360"/>
      </w:pPr>
      <w:rPr>
        <w:rFonts w:eastAsia="Batang"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E0"/>
    <w:rsid w:val="00036147"/>
    <w:rsid w:val="00036EC1"/>
    <w:rsid w:val="000413F3"/>
    <w:rsid w:val="00042838"/>
    <w:rsid w:val="00047528"/>
    <w:rsid w:val="00053C27"/>
    <w:rsid w:val="000A4785"/>
    <w:rsid w:val="000E41E0"/>
    <w:rsid w:val="00132127"/>
    <w:rsid w:val="0016209F"/>
    <w:rsid w:val="001713B4"/>
    <w:rsid w:val="001A2B43"/>
    <w:rsid w:val="001B05E0"/>
    <w:rsid w:val="001B0B5F"/>
    <w:rsid w:val="001D4581"/>
    <w:rsid w:val="00207FB8"/>
    <w:rsid w:val="00276230"/>
    <w:rsid w:val="0028244B"/>
    <w:rsid w:val="002D583C"/>
    <w:rsid w:val="002E6594"/>
    <w:rsid w:val="003062A8"/>
    <w:rsid w:val="0033648F"/>
    <w:rsid w:val="003444F1"/>
    <w:rsid w:val="00360132"/>
    <w:rsid w:val="003756A7"/>
    <w:rsid w:val="003A0E17"/>
    <w:rsid w:val="003A20BE"/>
    <w:rsid w:val="003A4E14"/>
    <w:rsid w:val="003D6386"/>
    <w:rsid w:val="003E21F5"/>
    <w:rsid w:val="003E40E7"/>
    <w:rsid w:val="00440C2F"/>
    <w:rsid w:val="00442245"/>
    <w:rsid w:val="0047087D"/>
    <w:rsid w:val="00470BBC"/>
    <w:rsid w:val="004B3526"/>
    <w:rsid w:val="004B560C"/>
    <w:rsid w:val="004C74D2"/>
    <w:rsid w:val="004E51F3"/>
    <w:rsid w:val="005113BC"/>
    <w:rsid w:val="00511AAF"/>
    <w:rsid w:val="00536E98"/>
    <w:rsid w:val="005537F1"/>
    <w:rsid w:val="00554EDE"/>
    <w:rsid w:val="005C0308"/>
    <w:rsid w:val="005E46B1"/>
    <w:rsid w:val="00611F3F"/>
    <w:rsid w:val="00663B72"/>
    <w:rsid w:val="0067420D"/>
    <w:rsid w:val="00683B41"/>
    <w:rsid w:val="00720DFE"/>
    <w:rsid w:val="00760BBA"/>
    <w:rsid w:val="00765E43"/>
    <w:rsid w:val="007671F0"/>
    <w:rsid w:val="00770F66"/>
    <w:rsid w:val="0079168E"/>
    <w:rsid w:val="007A3C6A"/>
    <w:rsid w:val="007C65BB"/>
    <w:rsid w:val="007D33F9"/>
    <w:rsid w:val="007D7D63"/>
    <w:rsid w:val="007F680D"/>
    <w:rsid w:val="008016B7"/>
    <w:rsid w:val="00887A30"/>
    <w:rsid w:val="008A2CA5"/>
    <w:rsid w:val="008E3C67"/>
    <w:rsid w:val="008F1E7A"/>
    <w:rsid w:val="00907D29"/>
    <w:rsid w:val="00914196"/>
    <w:rsid w:val="00914D2E"/>
    <w:rsid w:val="00916487"/>
    <w:rsid w:val="0094503F"/>
    <w:rsid w:val="009947B4"/>
    <w:rsid w:val="00994CC5"/>
    <w:rsid w:val="009A1C61"/>
    <w:rsid w:val="009A3ED6"/>
    <w:rsid w:val="009A61F0"/>
    <w:rsid w:val="009B407B"/>
    <w:rsid w:val="009E3672"/>
    <w:rsid w:val="009E57E4"/>
    <w:rsid w:val="00A5117C"/>
    <w:rsid w:val="00A51F4B"/>
    <w:rsid w:val="00A5376B"/>
    <w:rsid w:val="00A61BEF"/>
    <w:rsid w:val="00A61CA8"/>
    <w:rsid w:val="00AB60D1"/>
    <w:rsid w:val="00AC414B"/>
    <w:rsid w:val="00AD02E4"/>
    <w:rsid w:val="00AD3327"/>
    <w:rsid w:val="00AF6C67"/>
    <w:rsid w:val="00AF7D14"/>
    <w:rsid w:val="00B10913"/>
    <w:rsid w:val="00B27BD3"/>
    <w:rsid w:val="00B30CB1"/>
    <w:rsid w:val="00B468FC"/>
    <w:rsid w:val="00B72A56"/>
    <w:rsid w:val="00B77618"/>
    <w:rsid w:val="00B91452"/>
    <w:rsid w:val="00BB6379"/>
    <w:rsid w:val="00BB7B81"/>
    <w:rsid w:val="00BC4432"/>
    <w:rsid w:val="00C043D7"/>
    <w:rsid w:val="00C2120D"/>
    <w:rsid w:val="00C247E1"/>
    <w:rsid w:val="00C31215"/>
    <w:rsid w:val="00C40274"/>
    <w:rsid w:val="00C659A8"/>
    <w:rsid w:val="00CB0A2A"/>
    <w:rsid w:val="00CD0A47"/>
    <w:rsid w:val="00CE6241"/>
    <w:rsid w:val="00D01371"/>
    <w:rsid w:val="00D07C76"/>
    <w:rsid w:val="00D14222"/>
    <w:rsid w:val="00D179E8"/>
    <w:rsid w:val="00D641BE"/>
    <w:rsid w:val="00D77B26"/>
    <w:rsid w:val="00D916DD"/>
    <w:rsid w:val="00D95076"/>
    <w:rsid w:val="00DA0B56"/>
    <w:rsid w:val="00DA328F"/>
    <w:rsid w:val="00DC6694"/>
    <w:rsid w:val="00DF1DE7"/>
    <w:rsid w:val="00DF22FF"/>
    <w:rsid w:val="00E02385"/>
    <w:rsid w:val="00E462AD"/>
    <w:rsid w:val="00E673A2"/>
    <w:rsid w:val="00E8270E"/>
    <w:rsid w:val="00EA38CD"/>
    <w:rsid w:val="00EA4435"/>
    <w:rsid w:val="00EE202C"/>
    <w:rsid w:val="00EE424B"/>
    <w:rsid w:val="00EE6E9E"/>
    <w:rsid w:val="00EE7DCE"/>
    <w:rsid w:val="00F05930"/>
    <w:rsid w:val="00F87185"/>
    <w:rsid w:val="00FD0FF4"/>
    <w:rsid w:val="00FE7BC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3133D-B1FE-43E5-95CB-698CD2C7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E0"/>
    <w:pPr>
      <w:spacing w:before="0" w:beforeAutospacing="0" w:after="200" w:line="276" w:lineRule="auto"/>
    </w:pPr>
    <w:rPr>
      <w:rFonts w:ascii="Malgun Gothic" w:eastAsia="Malgun Gothic" w:hAnsi="Malgun Gothic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5E0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5E0"/>
  </w:style>
  <w:style w:type="paragraph" w:styleId="a5">
    <w:name w:val="footer"/>
    <w:basedOn w:val="a"/>
    <w:link w:val="a6"/>
    <w:uiPriority w:val="99"/>
    <w:unhideWhenUsed/>
    <w:rsid w:val="001B05E0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1B05E0"/>
  </w:style>
  <w:style w:type="character" w:customStyle="1" w:styleId="hps">
    <w:name w:val="hps"/>
    <w:basedOn w:val="a0"/>
    <w:rsid w:val="001B05E0"/>
  </w:style>
  <w:style w:type="paragraph" w:styleId="a7">
    <w:name w:val="List Paragraph"/>
    <w:basedOn w:val="a"/>
    <w:uiPriority w:val="34"/>
    <w:qFormat/>
    <w:rsid w:val="00511AA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</dc:creator>
  <cp:lastModifiedBy>Пользователь Windows</cp:lastModifiedBy>
  <cp:revision>7</cp:revision>
  <cp:lastPrinted>2012-11-11T19:07:00Z</cp:lastPrinted>
  <dcterms:created xsi:type="dcterms:W3CDTF">2018-09-04T11:27:00Z</dcterms:created>
  <dcterms:modified xsi:type="dcterms:W3CDTF">2018-09-04T13:32:00Z</dcterms:modified>
</cp:coreProperties>
</file>