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58" w:rsidRPr="00E85ED6" w:rsidRDefault="00013458" w:rsidP="00896C62">
      <w:pPr>
        <w:shd w:val="clear" w:color="auto" w:fill="FFFFFF"/>
        <w:autoSpaceDE w:val="0"/>
        <w:autoSpaceDN w:val="0"/>
        <w:adjustRightInd w:val="0"/>
        <w:spacing w:after="0" w:line="360" w:lineRule="auto"/>
        <w:ind w:firstLine="567"/>
        <w:jc w:val="center"/>
        <w:rPr>
          <w:rFonts w:ascii="Times New Roman" w:eastAsia="Times New Roman" w:hAnsi="Times New Roman"/>
          <w:b/>
          <w:sz w:val="24"/>
          <w:szCs w:val="24"/>
          <w:lang w:eastAsia="ru-RU"/>
        </w:rPr>
      </w:pPr>
      <w:bookmarkStart w:id="0" w:name="_GoBack"/>
      <w:r w:rsidRPr="00E85ED6">
        <w:rPr>
          <w:rFonts w:ascii="Times New Roman" w:eastAsia="Times New Roman" w:hAnsi="Times New Roman"/>
          <w:b/>
          <w:sz w:val="24"/>
          <w:szCs w:val="24"/>
          <w:lang w:eastAsia="ru-RU"/>
        </w:rPr>
        <w:t>МЕТОДОЛОГИЯ ОРГАНИЗАЦИИ ГОСУДАРСТВЕННОГО АУДИТА</w:t>
      </w:r>
    </w:p>
    <w:p w:rsidR="00583BBA" w:rsidRPr="00E85ED6" w:rsidRDefault="00013458" w:rsidP="00896C62">
      <w:pPr>
        <w:shd w:val="clear" w:color="auto" w:fill="FFFFFF"/>
        <w:autoSpaceDE w:val="0"/>
        <w:autoSpaceDN w:val="0"/>
        <w:adjustRightInd w:val="0"/>
        <w:spacing w:after="0" w:line="360" w:lineRule="auto"/>
        <w:ind w:firstLine="567"/>
        <w:jc w:val="right"/>
        <w:rPr>
          <w:rFonts w:ascii="Times New Roman" w:eastAsia="Times New Roman" w:hAnsi="Times New Roman"/>
          <w:b/>
          <w:i/>
          <w:sz w:val="24"/>
          <w:szCs w:val="24"/>
          <w:lang w:eastAsia="ru-RU"/>
        </w:rPr>
      </w:pPr>
      <w:r w:rsidRPr="00E85ED6">
        <w:rPr>
          <w:rFonts w:ascii="Times New Roman" w:eastAsia="Times New Roman" w:hAnsi="Times New Roman"/>
          <w:b/>
          <w:i/>
          <w:sz w:val="24"/>
          <w:szCs w:val="24"/>
          <w:lang w:eastAsia="ru-RU"/>
        </w:rPr>
        <w:t xml:space="preserve">Султанова </w:t>
      </w:r>
      <w:proofErr w:type="spellStart"/>
      <w:r w:rsidRPr="00E85ED6">
        <w:rPr>
          <w:rFonts w:ascii="Times New Roman" w:eastAsia="Times New Roman" w:hAnsi="Times New Roman"/>
          <w:b/>
          <w:i/>
          <w:sz w:val="24"/>
          <w:szCs w:val="24"/>
          <w:lang w:eastAsia="ru-RU"/>
        </w:rPr>
        <w:t>Бакыт</w:t>
      </w:r>
      <w:proofErr w:type="spellEnd"/>
      <w:r w:rsidRPr="00E85ED6">
        <w:rPr>
          <w:rFonts w:ascii="Times New Roman" w:eastAsia="Times New Roman" w:hAnsi="Times New Roman"/>
          <w:b/>
          <w:i/>
          <w:sz w:val="24"/>
          <w:szCs w:val="24"/>
          <w:lang w:eastAsia="ru-RU"/>
        </w:rPr>
        <w:t xml:space="preserve"> </w:t>
      </w:r>
      <w:proofErr w:type="spellStart"/>
      <w:r w:rsidRPr="00E85ED6">
        <w:rPr>
          <w:rFonts w:ascii="Times New Roman" w:eastAsia="Times New Roman" w:hAnsi="Times New Roman"/>
          <w:b/>
          <w:i/>
          <w:sz w:val="24"/>
          <w:szCs w:val="24"/>
          <w:lang w:eastAsia="ru-RU"/>
        </w:rPr>
        <w:t>Битахановна</w:t>
      </w:r>
      <w:proofErr w:type="spellEnd"/>
    </w:p>
    <w:p w:rsidR="00013458" w:rsidRPr="00E85ED6" w:rsidRDefault="00013458"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eastAsia="ru-RU"/>
        </w:rPr>
      </w:pPr>
      <w:r w:rsidRPr="00E85ED6">
        <w:rPr>
          <w:rFonts w:ascii="Times New Roman" w:eastAsia="Times New Roman" w:hAnsi="Times New Roman"/>
          <w:i/>
          <w:sz w:val="24"/>
          <w:szCs w:val="24"/>
          <w:lang w:eastAsia="ru-RU"/>
        </w:rPr>
        <w:t>к.э.н., доцент кафедры бухгалтерского учета и аудита</w:t>
      </w:r>
    </w:p>
    <w:p w:rsidR="00013458" w:rsidRPr="00E85ED6" w:rsidRDefault="00013458"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eastAsia="ru-RU"/>
        </w:rPr>
      </w:pPr>
      <w:r w:rsidRPr="00E85ED6">
        <w:rPr>
          <w:rFonts w:ascii="Times New Roman" w:eastAsia="Times New Roman" w:hAnsi="Times New Roman"/>
          <w:i/>
          <w:sz w:val="24"/>
          <w:szCs w:val="24"/>
          <w:lang w:eastAsia="ru-RU"/>
        </w:rPr>
        <w:t>Каз</w:t>
      </w:r>
      <w:r w:rsidR="00F11E75" w:rsidRPr="00E85ED6">
        <w:rPr>
          <w:rFonts w:ascii="Times New Roman" w:eastAsia="Times New Roman" w:hAnsi="Times New Roman"/>
          <w:i/>
          <w:sz w:val="24"/>
          <w:szCs w:val="24"/>
          <w:lang w:eastAsia="ru-RU"/>
        </w:rPr>
        <w:t xml:space="preserve">ахского </w:t>
      </w:r>
      <w:r w:rsidRPr="00E85ED6">
        <w:rPr>
          <w:rFonts w:ascii="Times New Roman" w:eastAsia="Times New Roman" w:hAnsi="Times New Roman"/>
          <w:i/>
          <w:sz w:val="24"/>
          <w:szCs w:val="24"/>
          <w:lang w:eastAsia="ru-RU"/>
        </w:rPr>
        <w:t>Н</w:t>
      </w:r>
      <w:r w:rsidR="00F11E75" w:rsidRPr="00E85ED6">
        <w:rPr>
          <w:rFonts w:ascii="Times New Roman" w:eastAsia="Times New Roman" w:hAnsi="Times New Roman"/>
          <w:i/>
          <w:sz w:val="24"/>
          <w:szCs w:val="24"/>
          <w:lang w:eastAsia="ru-RU"/>
        </w:rPr>
        <w:t xml:space="preserve">ационального </w:t>
      </w:r>
      <w:r w:rsidRPr="00E85ED6">
        <w:rPr>
          <w:rFonts w:ascii="Times New Roman" w:eastAsia="Times New Roman" w:hAnsi="Times New Roman"/>
          <w:i/>
          <w:sz w:val="24"/>
          <w:szCs w:val="24"/>
          <w:lang w:eastAsia="ru-RU"/>
        </w:rPr>
        <w:t>У</w:t>
      </w:r>
      <w:r w:rsidR="00F11E75" w:rsidRPr="00E85ED6">
        <w:rPr>
          <w:rFonts w:ascii="Times New Roman" w:eastAsia="Times New Roman" w:hAnsi="Times New Roman"/>
          <w:i/>
          <w:sz w:val="24"/>
          <w:szCs w:val="24"/>
          <w:lang w:eastAsia="ru-RU"/>
        </w:rPr>
        <w:t>ниверситета</w:t>
      </w:r>
      <w:r w:rsidRPr="00E85ED6">
        <w:rPr>
          <w:rFonts w:ascii="Times New Roman" w:eastAsia="Times New Roman" w:hAnsi="Times New Roman"/>
          <w:i/>
          <w:sz w:val="24"/>
          <w:szCs w:val="24"/>
          <w:lang w:eastAsia="ru-RU"/>
        </w:rPr>
        <w:t xml:space="preserve"> имени аль-</w:t>
      </w:r>
      <w:proofErr w:type="spellStart"/>
      <w:r w:rsidRPr="00E85ED6">
        <w:rPr>
          <w:rFonts w:ascii="Times New Roman" w:eastAsia="Times New Roman" w:hAnsi="Times New Roman"/>
          <w:i/>
          <w:sz w:val="24"/>
          <w:szCs w:val="24"/>
          <w:lang w:eastAsia="ru-RU"/>
        </w:rPr>
        <w:t>Фараби</w:t>
      </w:r>
      <w:proofErr w:type="spellEnd"/>
    </w:p>
    <w:p w:rsidR="00013458" w:rsidRPr="00E85ED6" w:rsidRDefault="00013458"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val="en-US" w:eastAsia="ru-RU"/>
        </w:rPr>
      </w:pPr>
      <w:r w:rsidRPr="00E85ED6">
        <w:rPr>
          <w:rFonts w:ascii="Times New Roman" w:eastAsia="Times New Roman" w:hAnsi="Times New Roman"/>
          <w:i/>
          <w:sz w:val="24"/>
          <w:szCs w:val="24"/>
          <w:lang w:val="en-US" w:eastAsia="ru-RU"/>
        </w:rPr>
        <w:t xml:space="preserve">e-mail: </w:t>
      </w:r>
      <w:hyperlink r:id="rId5" w:history="1">
        <w:r w:rsidR="00F11E75" w:rsidRPr="00E85ED6">
          <w:rPr>
            <w:rStyle w:val="a3"/>
            <w:rFonts w:ascii="Times New Roman" w:eastAsia="Times New Roman" w:hAnsi="Times New Roman"/>
            <w:i/>
            <w:color w:val="auto"/>
            <w:sz w:val="24"/>
            <w:szCs w:val="24"/>
            <w:u w:val="none"/>
            <w:lang w:val="en-US" w:eastAsia="ru-RU"/>
          </w:rPr>
          <w:t>Baxyt.Sultanova@kaznu.kz</w:t>
        </w:r>
      </w:hyperlink>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b/>
          <w:i/>
          <w:sz w:val="24"/>
          <w:szCs w:val="24"/>
          <w:lang w:eastAsia="ru-RU"/>
        </w:rPr>
      </w:pPr>
      <w:proofErr w:type="spellStart"/>
      <w:r w:rsidRPr="00E85ED6">
        <w:rPr>
          <w:rFonts w:ascii="Times New Roman" w:eastAsia="Times New Roman" w:hAnsi="Times New Roman"/>
          <w:b/>
          <w:i/>
          <w:sz w:val="24"/>
          <w:szCs w:val="24"/>
          <w:lang w:eastAsia="ru-RU"/>
        </w:rPr>
        <w:t>Нусупова</w:t>
      </w:r>
      <w:proofErr w:type="spellEnd"/>
      <w:r w:rsidRPr="00E85ED6">
        <w:rPr>
          <w:rFonts w:ascii="Times New Roman" w:eastAsia="Times New Roman" w:hAnsi="Times New Roman"/>
          <w:b/>
          <w:i/>
          <w:sz w:val="24"/>
          <w:szCs w:val="24"/>
          <w:lang w:eastAsia="ru-RU"/>
        </w:rPr>
        <w:t xml:space="preserve"> </w:t>
      </w:r>
      <w:proofErr w:type="spellStart"/>
      <w:r w:rsidRPr="00E85ED6">
        <w:rPr>
          <w:rFonts w:ascii="Times New Roman" w:eastAsia="Times New Roman" w:hAnsi="Times New Roman"/>
          <w:b/>
          <w:i/>
          <w:sz w:val="24"/>
          <w:szCs w:val="24"/>
          <w:lang w:eastAsia="ru-RU"/>
        </w:rPr>
        <w:t>Эльнура</w:t>
      </w:r>
      <w:proofErr w:type="spellEnd"/>
      <w:r w:rsidRPr="00E85ED6">
        <w:rPr>
          <w:rFonts w:ascii="Times New Roman" w:eastAsia="Times New Roman" w:hAnsi="Times New Roman"/>
          <w:b/>
          <w:i/>
          <w:sz w:val="24"/>
          <w:szCs w:val="24"/>
          <w:lang w:eastAsia="ru-RU"/>
        </w:rPr>
        <w:t xml:space="preserve"> </w:t>
      </w:r>
      <w:proofErr w:type="spellStart"/>
      <w:r w:rsidRPr="00E85ED6">
        <w:rPr>
          <w:rFonts w:ascii="Times New Roman" w:eastAsia="Times New Roman" w:hAnsi="Times New Roman"/>
          <w:b/>
          <w:i/>
          <w:sz w:val="24"/>
          <w:szCs w:val="24"/>
          <w:lang w:eastAsia="ru-RU"/>
        </w:rPr>
        <w:t>Бакыткызы</w:t>
      </w:r>
      <w:proofErr w:type="spellEnd"/>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eastAsia="ru-RU"/>
        </w:rPr>
      </w:pPr>
      <w:r w:rsidRPr="00E85ED6">
        <w:rPr>
          <w:rFonts w:ascii="Times New Roman" w:eastAsia="Times New Roman" w:hAnsi="Times New Roman"/>
          <w:i/>
          <w:sz w:val="24"/>
          <w:szCs w:val="24"/>
          <w:lang w:eastAsia="ru-RU"/>
        </w:rPr>
        <w:t>Магистрант 2 курса</w:t>
      </w:r>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eastAsia="ru-RU"/>
        </w:rPr>
      </w:pPr>
      <w:r w:rsidRPr="00E85ED6">
        <w:rPr>
          <w:rFonts w:ascii="Times New Roman" w:eastAsia="Times New Roman" w:hAnsi="Times New Roman"/>
          <w:i/>
          <w:sz w:val="24"/>
          <w:szCs w:val="24"/>
          <w:lang w:eastAsia="ru-RU"/>
        </w:rPr>
        <w:t>Казахского Национального Университета имени аль-</w:t>
      </w:r>
      <w:proofErr w:type="spellStart"/>
      <w:r w:rsidRPr="00E85ED6">
        <w:rPr>
          <w:rFonts w:ascii="Times New Roman" w:eastAsia="Times New Roman" w:hAnsi="Times New Roman"/>
          <w:i/>
          <w:sz w:val="24"/>
          <w:szCs w:val="24"/>
          <w:lang w:eastAsia="ru-RU"/>
        </w:rPr>
        <w:t>Фараби</w:t>
      </w:r>
      <w:proofErr w:type="spellEnd"/>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val="en-US" w:eastAsia="ru-RU"/>
        </w:rPr>
      </w:pPr>
      <w:r w:rsidRPr="00E85ED6">
        <w:rPr>
          <w:rFonts w:ascii="Times New Roman" w:eastAsia="Times New Roman" w:hAnsi="Times New Roman"/>
          <w:i/>
          <w:sz w:val="24"/>
          <w:szCs w:val="24"/>
          <w:lang w:val="en-US" w:eastAsia="ru-RU"/>
        </w:rPr>
        <w:t>e-mail: elyanora@bk.ru</w:t>
      </w:r>
    </w:p>
    <w:p w:rsidR="00110F44" w:rsidRPr="00E85ED6" w:rsidRDefault="0035785A" w:rsidP="00896C62">
      <w:pPr>
        <w:shd w:val="clear" w:color="auto" w:fill="FFFFFF"/>
        <w:autoSpaceDE w:val="0"/>
        <w:autoSpaceDN w:val="0"/>
        <w:adjustRightInd w:val="0"/>
        <w:spacing w:after="0" w:line="360" w:lineRule="auto"/>
        <w:ind w:firstLine="567"/>
        <w:jc w:val="both"/>
        <w:rPr>
          <w:rFonts w:ascii="Times New Roman" w:hAnsi="Times New Roman"/>
          <w:sz w:val="24"/>
          <w:szCs w:val="24"/>
        </w:rPr>
      </w:pPr>
      <w:r w:rsidRPr="00E85ED6">
        <w:rPr>
          <w:rFonts w:ascii="Times New Roman" w:eastAsia="Times New Roman" w:hAnsi="Times New Roman"/>
          <w:b/>
          <w:sz w:val="24"/>
          <w:szCs w:val="24"/>
          <w:lang w:eastAsia="ru-RU"/>
        </w:rPr>
        <w:t>Аннотация</w:t>
      </w:r>
      <w:r w:rsidRPr="00E85ED6">
        <w:rPr>
          <w:rFonts w:ascii="Times New Roman" w:eastAsia="Times New Roman" w:hAnsi="Times New Roman"/>
          <w:b/>
          <w:sz w:val="24"/>
          <w:szCs w:val="24"/>
          <w:lang w:val="en-US" w:eastAsia="ru-RU"/>
        </w:rPr>
        <w:t xml:space="preserve">. </w:t>
      </w:r>
      <w:r w:rsidR="00110F44" w:rsidRPr="00E85ED6">
        <w:rPr>
          <w:rFonts w:ascii="Times New Roman" w:eastAsia="Times New Roman" w:hAnsi="Times New Roman"/>
          <w:sz w:val="24"/>
          <w:szCs w:val="24"/>
          <w:lang w:eastAsia="ru-RU"/>
        </w:rPr>
        <w:t>Процесс</w:t>
      </w:r>
      <w:r w:rsidR="00110F44" w:rsidRPr="00E85ED6">
        <w:rPr>
          <w:rFonts w:ascii="Times New Roman" w:eastAsia="Times New Roman" w:hAnsi="Times New Roman"/>
          <w:b/>
          <w:sz w:val="24"/>
          <w:szCs w:val="24"/>
          <w:lang w:eastAsia="ru-RU"/>
        </w:rPr>
        <w:t xml:space="preserve"> </w:t>
      </w:r>
      <w:r w:rsidR="00110F44" w:rsidRPr="00E85ED6">
        <w:rPr>
          <w:rFonts w:ascii="Times New Roman" w:eastAsia="Times New Roman" w:hAnsi="Times New Roman"/>
          <w:sz w:val="24"/>
          <w:szCs w:val="24"/>
          <w:lang w:eastAsia="ru-RU"/>
        </w:rPr>
        <w:t>организация государственного контроля и аудита</w:t>
      </w:r>
      <w:r w:rsidR="00110F44" w:rsidRPr="00E85ED6">
        <w:rPr>
          <w:rFonts w:ascii="Times New Roman" w:hAnsi="Times New Roman"/>
          <w:sz w:val="24"/>
          <w:szCs w:val="24"/>
        </w:rPr>
        <w:t xml:space="preserve"> является одним из необходимых условий построения экономически развитого государства. В рамках государственного аудита на органы государственного аудита возлагается обязанность анализа эффективности и результативности использования бюджетных средств и всей государственной собственности. Поэтому стоит вопрос по нахождению на основе фундаментальных научных исследований эффективных стратегических решений по управлению бюджетными и экономическими процессами, путём проведения государственного аудита.</w:t>
      </w:r>
    </w:p>
    <w:p w:rsidR="0035785A" w:rsidRPr="00E85ED6" w:rsidRDefault="0035785A" w:rsidP="00896C62">
      <w:pPr>
        <w:spacing w:after="0" w:line="360" w:lineRule="auto"/>
        <w:ind w:firstLine="567"/>
        <w:jc w:val="both"/>
        <w:rPr>
          <w:rFonts w:ascii="Times New Roman" w:eastAsia="Calibri" w:hAnsi="Times New Roman" w:cs="Times New Roman"/>
          <w:sz w:val="24"/>
          <w:szCs w:val="24"/>
        </w:rPr>
      </w:pPr>
      <w:r w:rsidRPr="00E85ED6">
        <w:rPr>
          <w:rFonts w:ascii="Times New Roman" w:eastAsia="Times New Roman" w:hAnsi="Times New Roman" w:cs="Times New Roman"/>
          <w:b/>
          <w:sz w:val="24"/>
          <w:szCs w:val="24"/>
          <w:lang w:eastAsia="ru-RU"/>
        </w:rPr>
        <w:t>Ключевые слова:</w:t>
      </w:r>
      <w:r w:rsidRPr="00E85ED6">
        <w:rPr>
          <w:rFonts w:ascii="Times New Roman" w:eastAsia="Calibri" w:hAnsi="Times New Roman" w:cs="Times New Roman"/>
          <w:sz w:val="24"/>
          <w:szCs w:val="24"/>
        </w:rPr>
        <w:t xml:space="preserve"> </w:t>
      </w:r>
      <w:r w:rsidR="00110F44" w:rsidRPr="00E85ED6">
        <w:rPr>
          <w:rFonts w:ascii="Times New Roman" w:eastAsia="Calibri" w:hAnsi="Times New Roman" w:cs="Times New Roman"/>
          <w:sz w:val="24"/>
          <w:szCs w:val="24"/>
        </w:rPr>
        <w:t>государственный аудит, методология государственного аудита</w:t>
      </w:r>
      <w:r w:rsidR="00896C62" w:rsidRPr="00E85ED6">
        <w:rPr>
          <w:rFonts w:ascii="Times New Roman" w:eastAsia="Calibri" w:hAnsi="Times New Roman" w:cs="Times New Roman"/>
          <w:sz w:val="24"/>
          <w:szCs w:val="24"/>
        </w:rPr>
        <w:t>, методы государственного аудита</w:t>
      </w:r>
      <w:r w:rsidRPr="00E85ED6">
        <w:rPr>
          <w:rFonts w:ascii="Times New Roman" w:hAnsi="Times New Roman"/>
          <w:sz w:val="24"/>
          <w:szCs w:val="24"/>
        </w:rPr>
        <w:t>.</w:t>
      </w:r>
    </w:p>
    <w:p w:rsidR="0035785A" w:rsidRPr="00E85ED6" w:rsidRDefault="0035785A" w:rsidP="00896C62">
      <w:pPr>
        <w:shd w:val="clear" w:color="auto" w:fill="FFFFFF"/>
        <w:autoSpaceDE w:val="0"/>
        <w:autoSpaceDN w:val="0"/>
        <w:adjustRightInd w:val="0"/>
        <w:spacing w:after="0" w:line="360" w:lineRule="auto"/>
        <w:ind w:firstLine="567"/>
        <w:jc w:val="center"/>
        <w:rPr>
          <w:rFonts w:ascii="Times New Roman" w:eastAsia="Times New Roman" w:hAnsi="Times New Roman" w:cs="Times New Roman"/>
          <w:b/>
          <w:sz w:val="24"/>
          <w:szCs w:val="24"/>
          <w:lang w:bidi="en-US"/>
        </w:rPr>
      </w:pPr>
    </w:p>
    <w:p w:rsidR="00F11E75" w:rsidRPr="00E85ED6" w:rsidRDefault="00F11E75" w:rsidP="00896C62">
      <w:pPr>
        <w:shd w:val="clear" w:color="auto" w:fill="FFFFFF"/>
        <w:autoSpaceDE w:val="0"/>
        <w:autoSpaceDN w:val="0"/>
        <w:adjustRightInd w:val="0"/>
        <w:spacing w:after="0" w:line="360" w:lineRule="auto"/>
        <w:ind w:firstLine="567"/>
        <w:jc w:val="center"/>
        <w:rPr>
          <w:rFonts w:ascii="Times New Roman" w:eastAsia="Times New Roman" w:hAnsi="Times New Roman" w:cs="Times New Roman"/>
          <w:b/>
          <w:sz w:val="24"/>
          <w:szCs w:val="24"/>
          <w:lang w:val="en-US" w:bidi="en-US"/>
        </w:rPr>
      </w:pPr>
      <w:r w:rsidRPr="00E85ED6">
        <w:rPr>
          <w:rFonts w:ascii="Times New Roman" w:eastAsia="Times New Roman" w:hAnsi="Times New Roman" w:cs="Times New Roman"/>
          <w:b/>
          <w:sz w:val="24"/>
          <w:szCs w:val="24"/>
          <w:lang w:val="en-US" w:bidi="en-US"/>
        </w:rPr>
        <w:t>METHODOLOGY OF ORGANIZATION OF STATE AUDIT</w:t>
      </w:r>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b/>
          <w:i/>
          <w:sz w:val="24"/>
          <w:szCs w:val="24"/>
          <w:lang w:val="en-US" w:eastAsia="ru-RU"/>
        </w:rPr>
      </w:pPr>
      <w:proofErr w:type="spellStart"/>
      <w:r w:rsidRPr="00E85ED6">
        <w:rPr>
          <w:rFonts w:ascii="Times New Roman" w:eastAsia="Times New Roman" w:hAnsi="Times New Roman"/>
          <w:b/>
          <w:i/>
          <w:sz w:val="24"/>
          <w:szCs w:val="24"/>
          <w:lang w:val="en-US" w:eastAsia="ru-RU"/>
        </w:rPr>
        <w:t>Sultanova</w:t>
      </w:r>
      <w:proofErr w:type="spellEnd"/>
      <w:r w:rsidRPr="00E85ED6">
        <w:rPr>
          <w:rFonts w:ascii="Times New Roman" w:eastAsia="Times New Roman" w:hAnsi="Times New Roman"/>
          <w:b/>
          <w:i/>
          <w:sz w:val="24"/>
          <w:szCs w:val="24"/>
          <w:lang w:val="en-US" w:eastAsia="ru-RU"/>
        </w:rPr>
        <w:t xml:space="preserve"> </w:t>
      </w:r>
      <w:proofErr w:type="spellStart"/>
      <w:r w:rsidRPr="00E85ED6">
        <w:rPr>
          <w:rFonts w:ascii="Times New Roman" w:eastAsia="Times New Roman" w:hAnsi="Times New Roman"/>
          <w:b/>
          <w:i/>
          <w:sz w:val="24"/>
          <w:szCs w:val="24"/>
          <w:lang w:val="en-US" w:eastAsia="ru-RU"/>
        </w:rPr>
        <w:t>Bakyt</w:t>
      </w:r>
      <w:proofErr w:type="spellEnd"/>
      <w:r w:rsidRPr="00E85ED6">
        <w:rPr>
          <w:rFonts w:ascii="Times New Roman" w:eastAsia="Times New Roman" w:hAnsi="Times New Roman"/>
          <w:b/>
          <w:i/>
          <w:sz w:val="24"/>
          <w:szCs w:val="24"/>
          <w:lang w:val="en-US" w:eastAsia="ru-RU"/>
        </w:rPr>
        <w:t xml:space="preserve"> </w:t>
      </w:r>
      <w:proofErr w:type="spellStart"/>
      <w:r w:rsidRPr="00E85ED6">
        <w:rPr>
          <w:rFonts w:ascii="Times New Roman" w:eastAsia="Times New Roman" w:hAnsi="Times New Roman"/>
          <w:b/>
          <w:i/>
          <w:sz w:val="24"/>
          <w:szCs w:val="24"/>
          <w:lang w:val="en-US" w:eastAsia="ru-RU"/>
        </w:rPr>
        <w:t>Bitahanovna</w:t>
      </w:r>
      <w:proofErr w:type="spellEnd"/>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val="en-US" w:eastAsia="ru-RU"/>
        </w:rPr>
      </w:pPr>
      <w:r w:rsidRPr="00E85ED6">
        <w:rPr>
          <w:rFonts w:ascii="Times New Roman" w:eastAsia="Times New Roman" w:hAnsi="Times New Roman"/>
          <w:i/>
          <w:sz w:val="24"/>
          <w:szCs w:val="24"/>
          <w:lang w:val="en-US" w:eastAsia="ru-RU"/>
        </w:rPr>
        <w:t xml:space="preserve">Candidate of Economic Sciences, Associate Professor at the </w:t>
      </w:r>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val="en-US" w:eastAsia="ru-RU"/>
        </w:rPr>
      </w:pPr>
      <w:r w:rsidRPr="00E85ED6">
        <w:rPr>
          <w:rFonts w:ascii="Times New Roman" w:eastAsia="Times New Roman" w:hAnsi="Times New Roman"/>
          <w:i/>
          <w:sz w:val="24"/>
          <w:szCs w:val="24"/>
          <w:lang w:val="en-US" w:eastAsia="ru-RU"/>
        </w:rPr>
        <w:t>Department of accounting and auditing</w:t>
      </w:r>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val="en-US" w:eastAsia="ru-RU"/>
        </w:rPr>
      </w:pPr>
      <w:r w:rsidRPr="00E85ED6">
        <w:rPr>
          <w:rFonts w:ascii="Times New Roman" w:eastAsia="Times New Roman" w:hAnsi="Times New Roman"/>
          <w:i/>
          <w:sz w:val="24"/>
          <w:szCs w:val="24"/>
          <w:lang w:val="en-US" w:eastAsia="ru-RU"/>
        </w:rPr>
        <w:t>at Al-</w:t>
      </w:r>
      <w:proofErr w:type="spellStart"/>
      <w:r w:rsidRPr="00E85ED6">
        <w:rPr>
          <w:rFonts w:ascii="Times New Roman" w:eastAsia="Times New Roman" w:hAnsi="Times New Roman"/>
          <w:i/>
          <w:sz w:val="24"/>
          <w:szCs w:val="24"/>
          <w:lang w:val="en-US" w:eastAsia="ru-RU"/>
        </w:rPr>
        <w:t>Farabi</w:t>
      </w:r>
      <w:proofErr w:type="spellEnd"/>
      <w:r w:rsidRPr="00E85ED6">
        <w:rPr>
          <w:rFonts w:ascii="Times New Roman" w:eastAsia="Times New Roman" w:hAnsi="Times New Roman"/>
          <w:i/>
          <w:sz w:val="24"/>
          <w:szCs w:val="24"/>
          <w:lang w:val="en-US" w:eastAsia="ru-RU"/>
        </w:rPr>
        <w:t xml:space="preserve"> Kazakh National University</w:t>
      </w:r>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val="en-US" w:eastAsia="ru-RU"/>
        </w:rPr>
      </w:pPr>
      <w:r w:rsidRPr="00E85ED6">
        <w:rPr>
          <w:rFonts w:ascii="Times New Roman" w:eastAsia="Times New Roman" w:hAnsi="Times New Roman"/>
          <w:i/>
          <w:sz w:val="24"/>
          <w:szCs w:val="24"/>
          <w:lang w:val="en-US" w:eastAsia="ru-RU"/>
        </w:rPr>
        <w:t xml:space="preserve">E-mail: </w:t>
      </w:r>
      <w:r w:rsidR="00E85ED6" w:rsidRPr="00E85ED6">
        <w:fldChar w:fldCharType="begin"/>
      </w:r>
      <w:r w:rsidR="00E85ED6" w:rsidRPr="00E85ED6">
        <w:rPr>
          <w:lang w:val="en-US"/>
        </w:rPr>
        <w:instrText xml:space="preserve"> HYPERLINK "mailto:Baxyt.Sultanova@kaznu.kz" </w:instrText>
      </w:r>
      <w:r w:rsidR="00E85ED6" w:rsidRPr="00E85ED6">
        <w:fldChar w:fldCharType="separate"/>
      </w:r>
      <w:r w:rsidRPr="00E85ED6">
        <w:rPr>
          <w:rStyle w:val="a3"/>
          <w:rFonts w:ascii="Times New Roman" w:eastAsia="Times New Roman" w:hAnsi="Times New Roman"/>
          <w:i/>
          <w:color w:val="auto"/>
          <w:sz w:val="24"/>
          <w:szCs w:val="24"/>
          <w:u w:val="none"/>
          <w:lang w:val="en-US" w:eastAsia="ru-RU"/>
        </w:rPr>
        <w:t>Baxyt.Sultanova@kaznu.kz</w:t>
      </w:r>
      <w:r w:rsidR="00E85ED6" w:rsidRPr="00E85ED6">
        <w:rPr>
          <w:rStyle w:val="a3"/>
          <w:rFonts w:ascii="Times New Roman" w:eastAsia="Times New Roman" w:hAnsi="Times New Roman"/>
          <w:i/>
          <w:color w:val="auto"/>
          <w:sz w:val="24"/>
          <w:szCs w:val="24"/>
          <w:u w:val="none"/>
          <w:lang w:val="en-US" w:eastAsia="ru-RU"/>
        </w:rPr>
        <w:fldChar w:fldCharType="end"/>
      </w:r>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b/>
          <w:i/>
          <w:sz w:val="24"/>
          <w:szCs w:val="24"/>
          <w:lang w:val="en-US" w:eastAsia="ru-RU"/>
        </w:rPr>
      </w:pPr>
      <w:proofErr w:type="spellStart"/>
      <w:r w:rsidRPr="00E85ED6">
        <w:rPr>
          <w:rFonts w:ascii="Times New Roman" w:eastAsia="Times New Roman" w:hAnsi="Times New Roman"/>
          <w:b/>
          <w:i/>
          <w:sz w:val="24"/>
          <w:szCs w:val="24"/>
          <w:lang w:val="en-US" w:eastAsia="ru-RU"/>
        </w:rPr>
        <w:t>Nussupova</w:t>
      </w:r>
      <w:proofErr w:type="spellEnd"/>
      <w:r w:rsidRPr="00E85ED6">
        <w:rPr>
          <w:rFonts w:ascii="Times New Roman" w:eastAsia="Times New Roman" w:hAnsi="Times New Roman"/>
          <w:b/>
          <w:i/>
          <w:sz w:val="24"/>
          <w:szCs w:val="24"/>
          <w:lang w:val="en-US" w:eastAsia="ru-RU"/>
        </w:rPr>
        <w:t xml:space="preserve"> </w:t>
      </w:r>
      <w:proofErr w:type="spellStart"/>
      <w:r w:rsidRPr="00E85ED6">
        <w:rPr>
          <w:rFonts w:ascii="Times New Roman" w:eastAsia="Times New Roman" w:hAnsi="Times New Roman"/>
          <w:b/>
          <w:i/>
          <w:sz w:val="24"/>
          <w:szCs w:val="24"/>
          <w:lang w:val="en-US" w:eastAsia="ru-RU"/>
        </w:rPr>
        <w:t>Elnura</w:t>
      </w:r>
      <w:proofErr w:type="spellEnd"/>
      <w:r w:rsidRPr="00E85ED6">
        <w:rPr>
          <w:rFonts w:ascii="Times New Roman" w:eastAsia="Times New Roman" w:hAnsi="Times New Roman"/>
          <w:b/>
          <w:i/>
          <w:sz w:val="24"/>
          <w:szCs w:val="24"/>
          <w:lang w:val="en-US" w:eastAsia="ru-RU"/>
        </w:rPr>
        <w:t xml:space="preserve"> </w:t>
      </w:r>
      <w:proofErr w:type="spellStart"/>
      <w:r w:rsidRPr="00E85ED6">
        <w:rPr>
          <w:rFonts w:ascii="Times New Roman" w:eastAsia="Times New Roman" w:hAnsi="Times New Roman"/>
          <w:b/>
          <w:i/>
          <w:sz w:val="24"/>
          <w:szCs w:val="24"/>
          <w:lang w:val="en-US" w:eastAsia="ru-RU"/>
        </w:rPr>
        <w:t>Bakytkzy</w:t>
      </w:r>
      <w:proofErr w:type="spellEnd"/>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val="en-US" w:eastAsia="ru-RU"/>
        </w:rPr>
      </w:pPr>
      <w:r w:rsidRPr="00E85ED6">
        <w:rPr>
          <w:rFonts w:ascii="Times New Roman" w:eastAsia="Times New Roman" w:hAnsi="Times New Roman"/>
          <w:i/>
          <w:sz w:val="24"/>
          <w:szCs w:val="24"/>
          <w:lang w:val="en-US" w:eastAsia="ru-RU"/>
        </w:rPr>
        <w:t>Undergraduate course 2</w:t>
      </w:r>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val="en-US" w:eastAsia="ru-RU"/>
        </w:rPr>
      </w:pPr>
      <w:r w:rsidRPr="00E85ED6">
        <w:rPr>
          <w:rFonts w:ascii="Times New Roman" w:eastAsia="Times New Roman" w:hAnsi="Times New Roman"/>
          <w:i/>
          <w:sz w:val="24"/>
          <w:szCs w:val="24"/>
          <w:lang w:val="en-US" w:eastAsia="ru-RU"/>
        </w:rPr>
        <w:t>at Al-</w:t>
      </w:r>
      <w:proofErr w:type="spellStart"/>
      <w:r w:rsidRPr="00E85ED6">
        <w:rPr>
          <w:rFonts w:ascii="Times New Roman" w:eastAsia="Times New Roman" w:hAnsi="Times New Roman"/>
          <w:i/>
          <w:sz w:val="24"/>
          <w:szCs w:val="24"/>
          <w:lang w:val="en-US" w:eastAsia="ru-RU"/>
        </w:rPr>
        <w:t>Farabi</w:t>
      </w:r>
      <w:proofErr w:type="spellEnd"/>
      <w:r w:rsidRPr="00E85ED6">
        <w:rPr>
          <w:rFonts w:ascii="Times New Roman" w:eastAsia="Times New Roman" w:hAnsi="Times New Roman"/>
          <w:i/>
          <w:sz w:val="24"/>
          <w:szCs w:val="24"/>
          <w:lang w:val="en-US" w:eastAsia="ru-RU"/>
        </w:rPr>
        <w:t xml:space="preserve"> Kazakh National University</w:t>
      </w:r>
    </w:p>
    <w:p w:rsidR="00F11E75" w:rsidRPr="00E85ED6" w:rsidRDefault="00F11E75"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val="en-US" w:eastAsia="ru-RU"/>
        </w:rPr>
      </w:pPr>
      <w:r w:rsidRPr="00E85ED6">
        <w:rPr>
          <w:rFonts w:ascii="Times New Roman" w:eastAsia="Times New Roman" w:hAnsi="Times New Roman"/>
          <w:i/>
          <w:sz w:val="24"/>
          <w:szCs w:val="24"/>
          <w:lang w:val="en-US" w:eastAsia="ru-RU"/>
        </w:rPr>
        <w:t xml:space="preserve">e-mail: </w:t>
      </w:r>
      <w:r w:rsidR="00E85ED6" w:rsidRPr="00E85ED6">
        <w:fldChar w:fldCharType="begin"/>
      </w:r>
      <w:r w:rsidR="00E85ED6" w:rsidRPr="00E85ED6">
        <w:rPr>
          <w:lang w:val="en-US"/>
        </w:rPr>
        <w:instrText xml:space="preserve"> HYPERLINK "mailto:elyanora@bk.ru" </w:instrText>
      </w:r>
      <w:r w:rsidR="00E85ED6" w:rsidRPr="00E85ED6">
        <w:fldChar w:fldCharType="separate"/>
      </w:r>
      <w:r w:rsidR="0035785A" w:rsidRPr="00E85ED6">
        <w:rPr>
          <w:rStyle w:val="a3"/>
          <w:rFonts w:ascii="Times New Roman" w:eastAsia="Times New Roman" w:hAnsi="Times New Roman"/>
          <w:i/>
          <w:color w:val="auto"/>
          <w:sz w:val="24"/>
          <w:szCs w:val="24"/>
          <w:u w:val="none"/>
          <w:lang w:val="en-US" w:eastAsia="ru-RU"/>
        </w:rPr>
        <w:t>elyanora@bk.ru</w:t>
      </w:r>
      <w:r w:rsidR="00E85ED6" w:rsidRPr="00E85ED6">
        <w:rPr>
          <w:rStyle w:val="a3"/>
          <w:rFonts w:ascii="Times New Roman" w:eastAsia="Times New Roman" w:hAnsi="Times New Roman"/>
          <w:i/>
          <w:color w:val="auto"/>
          <w:sz w:val="24"/>
          <w:szCs w:val="24"/>
          <w:u w:val="none"/>
          <w:lang w:val="en-US" w:eastAsia="ru-RU"/>
        </w:rPr>
        <w:fldChar w:fldCharType="end"/>
      </w:r>
    </w:p>
    <w:p w:rsidR="00110F44" w:rsidRPr="00E85ED6" w:rsidRDefault="0035785A" w:rsidP="00896C62">
      <w:pPr>
        <w:spacing w:after="0" w:line="360" w:lineRule="auto"/>
        <w:ind w:firstLine="567"/>
        <w:jc w:val="both"/>
        <w:rPr>
          <w:rFonts w:ascii="Times New Roman" w:eastAsia="Times New Roman" w:hAnsi="Times New Roman" w:cs="Times New Roman"/>
          <w:sz w:val="24"/>
          <w:szCs w:val="24"/>
          <w:lang w:val="en-US" w:bidi="en-US"/>
        </w:rPr>
      </w:pPr>
      <w:r w:rsidRPr="00E85ED6">
        <w:rPr>
          <w:rFonts w:ascii="Times New Roman" w:eastAsia="Calibri" w:hAnsi="Times New Roman" w:cs="Times New Roman"/>
          <w:b/>
          <w:sz w:val="24"/>
          <w:szCs w:val="24"/>
          <w:lang w:val="en-US"/>
        </w:rPr>
        <w:t xml:space="preserve">Abstract. </w:t>
      </w:r>
      <w:r w:rsidR="00110F44" w:rsidRPr="00E85ED6">
        <w:rPr>
          <w:rFonts w:ascii="Times New Roman" w:eastAsia="Times New Roman" w:hAnsi="Times New Roman" w:cs="Times New Roman"/>
          <w:sz w:val="24"/>
          <w:szCs w:val="24"/>
          <w:lang w:val="en-US" w:bidi="en-US"/>
        </w:rPr>
        <w:t xml:space="preserve">The process of organization of state control and audit is one of the necessary conditions for the construction of an economically developed state. Within the framework of the state audit, the state audit bodies are responsible for analyzing the efficiency and effectiveness of using budgetary funds and all state property. Therefore, there is a question of finding effective </w:t>
      </w:r>
      <w:r w:rsidR="00110F44" w:rsidRPr="00E85ED6">
        <w:rPr>
          <w:rFonts w:ascii="Times New Roman" w:eastAsia="Times New Roman" w:hAnsi="Times New Roman" w:cs="Times New Roman"/>
          <w:sz w:val="24"/>
          <w:szCs w:val="24"/>
          <w:lang w:val="en-US" w:bidi="en-US"/>
        </w:rPr>
        <w:lastRenderedPageBreak/>
        <w:t>strategic decisions on the management of budgetary and economic processes on the basis of fundamental scientific research, by conducting state audit.</w:t>
      </w:r>
    </w:p>
    <w:p w:rsidR="0035785A" w:rsidRPr="00E85ED6" w:rsidRDefault="0035785A" w:rsidP="00896C62">
      <w:pPr>
        <w:spacing w:after="0" w:line="360" w:lineRule="auto"/>
        <w:ind w:firstLine="567"/>
        <w:jc w:val="both"/>
        <w:rPr>
          <w:rFonts w:ascii="Times New Roman" w:eastAsia="Times New Roman" w:hAnsi="Times New Roman" w:cs="Times New Roman"/>
          <w:sz w:val="24"/>
          <w:szCs w:val="24"/>
          <w:lang w:val="en-US" w:bidi="en-US"/>
        </w:rPr>
      </w:pPr>
      <w:r w:rsidRPr="00E85ED6">
        <w:rPr>
          <w:rFonts w:ascii="Times New Roman" w:eastAsia="Calibri" w:hAnsi="Times New Roman" w:cs="Times New Roman"/>
          <w:b/>
          <w:sz w:val="24"/>
          <w:szCs w:val="24"/>
          <w:lang w:val="en-US"/>
        </w:rPr>
        <w:t>Keywords</w:t>
      </w:r>
      <w:r w:rsidRPr="00E85ED6">
        <w:rPr>
          <w:rFonts w:ascii="Times New Roman" w:eastAsia="Calibri" w:hAnsi="Times New Roman" w:cs="Times New Roman"/>
          <w:sz w:val="24"/>
          <w:szCs w:val="24"/>
          <w:lang w:val="en-US"/>
        </w:rPr>
        <w:t xml:space="preserve">: </w:t>
      </w:r>
      <w:r w:rsidR="00110F44" w:rsidRPr="00E85ED6">
        <w:rPr>
          <w:rFonts w:ascii="Times New Roman" w:eastAsia="Times New Roman" w:hAnsi="Times New Roman" w:cs="Times New Roman"/>
          <w:sz w:val="24"/>
          <w:szCs w:val="24"/>
          <w:lang w:val="en-US" w:bidi="en-US"/>
        </w:rPr>
        <w:t>state audit, methodology of state audit</w:t>
      </w:r>
      <w:r w:rsidR="00896C62" w:rsidRPr="00E85ED6">
        <w:rPr>
          <w:rFonts w:ascii="Times New Roman" w:eastAsia="Times New Roman" w:hAnsi="Times New Roman" w:cs="Times New Roman"/>
          <w:sz w:val="24"/>
          <w:szCs w:val="24"/>
          <w:lang w:val="en-US" w:bidi="en-US"/>
        </w:rPr>
        <w:t>, methods of state audit</w:t>
      </w:r>
      <w:r w:rsidR="00110F44" w:rsidRPr="00E85ED6">
        <w:rPr>
          <w:rFonts w:ascii="Times New Roman" w:eastAsia="Times New Roman" w:hAnsi="Times New Roman" w:cs="Times New Roman"/>
          <w:sz w:val="24"/>
          <w:szCs w:val="24"/>
          <w:lang w:val="en-US" w:bidi="en-US"/>
        </w:rPr>
        <w:t>.</w:t>
      </w:r>
    </w:p>
    <w:p w:rsidR="00896C62" w:rsidRPr="00E85ED6" w:rsidRDefault="00896C62" w:rsidP="00896C62">
      <w:pPr>
        <w:spacing w:after="0" w:line="360" w:lineRule="auto"/>
        <w:ind w:firstLine="567"/>
        <w:jc w:val="both"/>
        <w:rPr>
          <w:rFonts w:ascii="Times New Roman" w:eastAsia="Times New Roman" w:hAnsi="Times New Roman" w:cs="Times New Roman"/>
          <w:sz w:val="24"/>
          <w:szCs w:val="24"/>
          <w:lang w:val="en-US" w:bidi="en-US"/>
        </w:rPr>
      </w:pPr>
    </w:p>
    <w:p w:rsidR="00896C62" w:rsidRPr="00E85ED6" w:rsidRDefault="00896C62" w:rsidP="00896C62">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Государственный аудит представляет собой целостную и независимую оценку эффективности деятельности объектов аудита, охватывающую не только финансовые вопросы, но и все направления их деятельности с представлением действенных рекомендаций на основе выявленных недостатков и предложений по управлению рисками</w:t>
      </w:r>
      <w:r w:rsidR="00E3277E" w:rsidRPr="00E85ED6">
        <w:rPr>
          <w:rFonts w:ascii="Times New Roman" w:eastAsia="Times New Roman" w:hAnsi="Times New Roman"/>
          <w:sz w:val="24"/>
          <w:szCs w:val="24"/>
          <w:lang w:eastAsia="ru-RU"/>
        </w:rPr>
        <w:t xml:space="preserve"> [1]</w:t>
      </w:r>
      <w:r w:rsidRPr="00E85ED6">
        <w:rPr>
          <w:rFonts w:ascii="Times New Roman" w:eastAsia="Times New Roman" w:hAnsi="Times New Roman"/>
          <w:sz w:val="24"/>
          <w:szCs w:val="24"/>
          <w:lang w:eastAsia="ru-RU"/>
        </w:rPr>
        <w:t>.</w:t>
      </w:r>
    </w:p>
    <w:p w:rsidR="00896C62" w:rsidRPr="00E85ED6" w:rsidRDefault="00896C62" w:rsidP="00896C62">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 xml:space="preserve">Целью государственного аудита является повышение эффективности управления и использования государственных средств, активов государства и </w:t>
      </w:r>
      <w:proofErr w:type="spellStart"/>
      <w:r w:rsidRPr="00E85ED6">
        <w:rPr>
          <w:rFonts w:ascii="Times New Roman" w:eastAsia="Times New Roman" w:hAnsi="Times New Roman"/>
          <w:sz w:val="24"/>
          <w:szCs w:val="24"/>
          <w:lang w:eastAsia="ru-RU"/>
        </w:rPr>
        <w:t>квазигосударственного</w:t>
      </w:r>
      <w:proofErr w:type="spellEnd"/>
      <w:r w:rsidRPr="00E85ED6">
        <w:rPr>
          <w:rFonts w:ascii="Times New Roman" w:eastAsia="Times New Roman" w:hAnsi="Times New Roman"/>
          <w:sz w:val="24"/>
          <w:szCs w:val="24"/>
          <w:lang w:eastAsia="ru-RU"/>
        </w:rPr>
        <w:t xml:space="preserve"> сектора на основе оценки, проверки деятельности государственных органов и субъектов </w:t>
      </w:r>
      <w:proofErr w:type="spellStart"/>
      <w:r w:rsidRPr="00E85ED6">
        <w:rPr>
          <w:rFonts w:ascii="Times New Roman" w:eastAsia="Times New Roman" w:hAnsi="Times New Roman"/>
          <w:sz w:val="24"/>
          <w:szCs w:val="24"/>
          <w:lang w:eastAsia="ru-RU"/>
        </w:rPr>
        <w:t>квазигосударственного</w:t>
      </w:r>
      <w:proofErr w:type="spellEnd"/>
      <w:r w:rsidRPr="00E85ED6">
        <w:rPr>
          <w:rFonts w:ascii="Times New Roman" w:eastAsia="Times New Roman" w:hAnsi="Times New Roman"/>
          <w:sz w:val="24"/>
          <w:szCs w:val="24"/>
          <w:lang w:eastAsia="ru-RU"/>
        </w:rPr>
        <w:t xml:space="preserve"> сектора в развитии экономики или отдельных ее отраслей. При этом государственный финансовый контроль будет направлен на устранение совершенных нарушений объектами аудита и принятие мер реагирования.</w:t>
      </w:r>
    </w:p>
    <w:p w:rsidR="00896C62" w:rsidRPr="00E85ED6" w:rsidRDefault="00896C62" w:rsidP="00896C62">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Система государственного аудита, в том числе финансового контроля, должна обеспечивать объективной и достоверной информацией об использовании выделенных бюджетных средств и активов государства в соответствии с принципами законности, экономичности и результативности, а также эффективности деятельности государственных органов.</w:t>
      </w:r>
    </w:p>
    <w:p w:rsidR="001A7194" w:rsidRPr="00E85ED6" w:rsidRDefault="001A7194" w:rsidP="001A7194">
      <w:pPr>
        <w:pStyle w:val="j14"/>
        <w:shd w:val="clear" w:color="auto" w:fill="FFFFFF"/>
        <w:spacing w:before="0" w:beforeAutospacing="0" w:after="0" w:afterAutospacing="0"/>
        <w:ind w:firstLine="709"/>
        <w:jc w:val="both"/>
        <w:textAlignment w:val="baseline"/>
      </w:pPr>
      <w:r w:rsidRPr="00E85ED6">
        <w:t xml:space="preserve">Порядок проведения  государственного аудита регламентирован Законом Республики Казахстан от 12 ноября 2015 года № 392-V «О государственном аудите и финансовом контроле». </w:t>
      </w:r>
    </w:p>
    <w:p w:rsidR="001A6E8E" w:rsidRPr="00E85ED6" w:rsidRDefault="001A6E8E" w:rsidP="00143DD2">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 xml:space="preserve">Согласно стандартам аудита ИНТОСАИ государственный аудит </w:t>
      </w:r>
      <w:r w:rsidR="00143DD2" w:rsidRPr="00E85ED6">
        <w:rPr>
          <w:rFonts w:ascii="Times New Roman" w:eastAsia="Times New Roman" w:hAnsi="Times New Roman"/>
          <w:sz w:val="24"/>
          <w:szCs w:val="24"/>
          <w:lang w:eastAsia="ru-RU"/>
        </w:rPr>
        <w:t>включает три основных вида,</w:t>
      </w:r>
      <w:r w:rsidRPr="00E85ED6">
        <w:rPr>
          <w:rFonts w:ascii="Times New Roman" w:eastAsia="Times New Roman" w:hAnsi="Times New Roman"/>
          <w:sz w:val="24"/>
          <w:szCs w:val="24"/>
          <w:lang w:eastAsia="ru-RU"/>
        </w:rPr>
        <w:t xml:space="preserve"> такие как </w:t>
      </w:r>
      <w:r w:rsidR="00143DD2" w:rsidRPr="00E85ED6">
        <w:rPr>
          <w:rFonts w:ascii="Times New Roman" w:eastAsia="Times New Roman" w:hAnsi="Times New Roman"/>
          <w:sz w:val="24"/>
          <w:szCs w:val="24"/>
          <w:lang w:eastAsia="ru-RU"/>
        </w:rPr>
        <w:t>«финансовый аудит», «аудит эффективности» и «аудит соответствия»</w:t>
      </w:r>
      <w:r w:rsidR="00E3277E" w:rsidRPr="00E85ED6">
        <w:rPr>
          <w:rFonts w:ascii="Times New Roman" w:eastAsia="Times New Roman" w:hAnsi="Times New Roman"/>
          <w:sz w:val="24"/>
          <w:szCs w:val="24"/>
          <w:lang w:eastAsia="ru-RU"/>
        </w:rPr>
        <w:t xml:space="preserve"> [2].</w:t>
      </w:r>
    </w:p>
    <w:p w:rsidR="001A6E8E" w:rsidRPr="00E85ED6" w:rsidRDefault="00143DD2" w:rsidP="00143DD2">
      <w:pPr>
        <w:spacing w:after="0" w:line="360" w:lineRule="auto"/>
        <w:ind w:hanging="709"/>
        <w:jc w:val="both"/>
        <w:rPr>
          <w:rFonts w:ascii="Times New Roman" w:eastAsia="Times New Roman" w:hAnsi="Times New Roman"/>
          <w:sz w:val="24"/>
          <w:szCs w:val="24"/>
          <w:lang w:eastAsia="ru-RU"/>
        </w:rPr>
      </w:pPr>
      <w:r w:rsidRPr="00E85ED6">
        <w:rPr>
          <w:rFonts w:ascii="Times New Roman" w:eastAsia="Times New Roman" w:hAnsi="Times New Roman"/>
          <w:noProof/>
          <w:sz w:val="24"/>
          <w:szCs w:val="24"/>
          <w:lang w:eastAsia="ru-RU"/>
        </w:rPr>
        <w:lastRenderedPageBreak/>
        <w:drawing>
          <wp:inline distT="0" distB="0" distL="0" distR="0">
            <wp:extent cx="7124700" cy="32575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43DD2" w:rsidRPr="00E85ED6" w:rsidRDefault="00143DD2" w:rsidP="00143DD2">
      <w:pPr>
        <w:tabs>
          <w:tab w:val="left" w:pos="284"/>
        </w:tabs>
        <w:spacing w:before="240" w:line="360" w:lineRule="auto"/>
        <w:ind w:left="-284" w:right="-285" w:firstLine="567"/>
        <w:jc w:val="center"/>
        <w:rPr>
          <w:rFonts w:ascii="Times New Roman" w:hAnsi="Times New Roman" w:cs="Times New Roman"/>
          <w:i/>
          <w:iCs/>
          <w:sz w:val="24"/>
          <w:szCs w:val="24"/>
        </w:rPr>
      </w:pPr>
      <w:r w:rsidRPr="00E85ED6">
        <w:rPr>
          <w:rFonts w:ascii="Times New Roman" w:hAnsi="Times New Roman" w:cs="Times New Roman"/>
          <w:i/>
          <w:iCs/>
          <w:sz w:val="24"/>
          <w:szCs w:val="24"/>
        </w:rPr>
        <w:t>Рисунок 1. Виды государственного аудита согласно стандартам аудита ИНТОСАИ</w:t>
      </w:r>
    </w:p>
    <w:p w:rsidR="00B73756" w:rsidRPr="00E85ED6" w:rsidRDefault="00997F5A" w:rsidP="00B73756">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Важным в организации государственного аудит является соблюдение принципов государственного аудита. Таким образом, согласно Закону Республики Казахстан, можно выделить следующие о</w:t>
      </w:r>
      <w:r w:rsidR="00B73756" w:rsidRPr="00E85ED6">
        <w:rPr>
          <w:rFonts w:ascii="Times New Roman" w:eastAsia="Times New Roman" w:hAnsi="Times New Roman"/>
          <w:sz w:val="24"/>
          <w:szCs w:val="24"/>
          <w:lang w:eastAsia="ru-RU"/>
        </w:rPr>
        <w:t>сновные принципы государственного аудита и финансового контроля [2]:</w:t>
      </w:r>
    </w:p>
    <w:p w:rsidR="00B73756" w:rsidRPr="00E85ED6" w:rsidRDefault="00B73756" w:rsidP="00B73756">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1) независимость - недопущение вмешательства, посягающего на независимость органов государственного аудита и финансового контроля при проведении государственного аудита и финансового контроля;</w:t>
      </w:r>
    </w:p>
    <w:p w:rsidR="00B73756" w:rsidRPr="00E85ED6" w:rsidRDefault="00B73756" w:rsidP="00B73756">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2) объективность - проведение государственного аудита и финансового контроля в с</w:t>
      </w:r>
      <w:r w:rsidR="00997F5A" w:rsidRPr="00E85ED6">
        <w:rPr>
          <w:rFonts w:ascii="Times New Roman" w:eastAsia="Times New Roman" w:hAnsi="Times New Roman"/>
          <w:sz w:val="24"/>
          <w:szCs w:val="24"/>
          <w:lang w:eastAsia="ru-RU"/>
        </w:rPr>
        <w:t>оответствии с законодательством</w:t>
      </w:r>
      <w:r w:rsidRPr="00E85ED6">
        <w:rPr>
          <w:rFonts w:ascii="Times New Roman" w:eastAsia="Times New Roman" w:hAnsi="Times New Roman"/>
          <w:sz w:val="24"/>
          <w:szCs w:val="24"/>
          <w:lang w:eastAsia="ru-RU"/>
        </w:rPr>
        <w:t>, стандартами государственного аудита и финансового контроля, применение органами государственного аудита и финансового контроля объективного подхода и исключение конфликта интересов при проведении государственного аудита и финансового контроля;</w:t>
      </w:r>
    </w:p>
    <w:p w:rsidR="00B73756" w:rsidRPr="00E85ED6" w:rsidRDefault="00B73756" w:rsidP="00B73756">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 xml:space="preserve">3) профессиональная компетентность - наличие у государственных аудиторов необходимого объема знаний и навыков, позволяющих обеспечивать проведение квалифицированного и </w:t>
      </w:r>
      <w:r w:rsidR="00997F5A" w:rsidRPr="00E85ED6">
        <w:rPr>
          <w:rFonts w:ascii="Times New Roman" w:eastAsia="Times New Roman" w:hAnsi="Times New Roman"/>
          <w:sz w:val="24"/>
          <w:szCs w:val="24"/>
          <w:lang w:eastAsia="ru-RU"/>
        </w:rPr>
        <w:t>качественного государственного аудита,</w:t>
      </w:r>
      <w:r w:rsidRPr="00E85ED6">
        <w:rPr>
          <w:rFonts w:ascii="Times New Roman" w:eastAsia="Times New Roman" w:hAnsi="Times New Roman"/>
          <w:sz w:val="24"/>
          <w:szCs w:val="24"/>
          <w:lang w:eastAsia="ru-RU"/>
        </w:rPr>
        <w:t xml:space="preserve"> и финансового контроля, соблюдение стандартов государственного аудита и финансового контроля, правил профессиональной этики, а также выполнение профессионального долга;</w:t>
      </w:r>
    </w:p>
    <w:p w:rsidR="00B73756" w:rsidRPr="00E85ED6" w:rsidRDefault="00B73756" w:rsidP="00B73756">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 xml:space="preserve">4) конфиденциальность - обязательство органов государственного аудита и финансового контроля по сохранности документов, получаемых или составляемых ими в </w:t>
      </w:r>
      <w:r w:rsidRPr="00E85ED6">
        <w:rPr>
          <w:rFonts w:ascii="Times New Roman" w:eastAsia="Times New Roman" w:hAnsi="Times New Roman"/>
          <w:sz w:val="24"/>
          <w:szCs w:val="24"/>
          <w:lang w:eastAsia="ru-RU"/>
        </w:rPr>
        <w:lastRenderedPageBreak/>
        <w:t>ходе государственного аудита и финансового контроля, без права передачи их третьим лицам либо устного разглаше</w:t>
      </w:r>
      <w:r w:rsidR="00997F5A" w:rsidRPr="00E85ED6">
        <w:rPr>
          <w:rFonts w:ascii="Times New Roman" w:eastAsia="Times New Roman" w:hAnsi="Times New Roman"/>
          <w:sz w:val="24"/>
          <w:szCs w:val="24"/>
          <w:lang w:eastAsia="ru-RU"/>
        </w:rPr>
        <w:t>ния содержащихся в них сведений;</w:t>
      </w:r>
    </w:p>
    <w:p w:rsidR="00B73756" w:rsidRPr="00E85ED6" w:rsidRDefault="00B73756" w:rsidP="00B73756">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5) достоверность - подтверждение результатов государственного аудита аудиторскими доказательствами;</w:t>
      </w:r>
    </w:p>
    <w:p w:rsidR="00B73756" w:rsidRPr="00E85ED6" w:rsidRDefault="00B73756" w:rsidP="00B73756">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6) прозрачность - ясность изложения результатов государственного аудита и финансового контроля;</w:t>
      </w:r>
    </w:p>
    <w:p w:rsidR="00B73756" w:rsidRPr="00E85ED6" w:rsidRDefault="00B73756" w:rsidP="00B73756">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7) гласность - публикация в средствах массовой информации результатов государственного аудита и финансового контроля с учетом обеспечения режима секретности, служебной, коммерческой или иной охраняемой законом тайны;</w:t>
      </w:r>
    </w:p>
    <w:p w:rsidR="00B73756" w:rsidRPr="00E85ED6" w:rsidRDefault="00B73756" w:rsidP="00B73756">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8) взаимное признание результатов государственного аудита - признание органами государственного аудита и финансового контроля результатов государственного аудита данных органов при условии соблюдения стандартов государственного аудита и финансового контроля.</w:t>
      </w:r>
    </w:p>
    <w:p w:rsidR="00D21E94" w:rsidRPr="00E85ED6" w:rsidRDefault="00D21E94" w:rsidP="00D21E94">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Методология государственного аудита – представляет собой совокупность специфических методов, разработанных на основе достижений практики, которые направлены на процесс реализации государственного аудита.</w:t>
      </w:r>
    </w:p>
    <w:p w:rsidR="00E3277E" w:rsidRPr="00E85ED6" w:rsidRDefault="00E3277E" w:rsidP="00E3277E">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Государственный аудит состоит из следующих взаимосвязанных этапов [3]:</w:t>
      </w:r>
    </w:p>
    <w:p w:rsidR="00E3277E" w:rsidRPr="00E85ED6" w:rsidRDefault="00E3277E" w:rsidP="00E3277E">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1) формирования перечня объектов государственного аудита на соответствующий год, предусматривающего организацию государственного аудита на основании системы управления рисками;</w:t>
      </w:r>
    </w:p>
    <w:p w:rsidR="00E3277E" w:rsidRPr="00E85ED6" w:rsidRDefault="00E3277E" w:rsidP="00E3277E">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2) планирования отдельного государственного аудита и его проведения;</w:t>
      </w:r>
    </w:p>
    <w:p w:rsidR="001A6E8E" w:rsidRPr="00E85ED6" w:rsidRDefault="00E3277E" w:rsidP="00E3277E">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3) принятия решения и составления документов по результатам государственного аудита.</w:t>
      </w:r>
    </w:p>
    <w:p w:rsidR="003C78E7" w:rsidRPr="00E85ED6" w:rsidRDefault="003C78E7" w:rsidP="00F31C4F">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Метод государственного аудита - это способ исследования или прием, который применяют субъекты государственного аудита для достижения целей аудиторского исследования.</w:t>
      </w:r>
    </w:p>
    <w:p w:rsidR="003C78E7" w:rsidRPr="00E85ED6" w:rsidRDefault="003C78E7" w:rsidP="003C78E7">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Методы получения и обработки данных, обобщение результатов, обоснование выводов и осуществления других операций с государственного аудита делят на две группы: общенаучные методы и специальные методы.</w:t>
      </w:r>
    </w:p>
    <w:p w:rsidR="003C78E7" w:rsidRPr="00E85ED6" w:rsidRDefault="003C78E7" w:rsidP="003C78E7">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Общенаучные методы государственного аудита основаны на принципах и категориях общенаучной теории познания и используются в большинстве отраслей знаний. Это анализ и синтез, индукция и дедукция, аналогия и моделирование, абстрагирование и конкретизация, экспертиза. [7, с.53].</w:t>
      </w:r>
    </w:p>
    <w:p w:rsidR="00E3277E" w:rsidRPr="00E85ED6" w:rsidRDefault="00F31C4F" w:rsidP="00F31C4F">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 xml:space="preserve">К методам проведения </w:t>
      </w:r>
      <w:r w:rsidR="00D21E94" w:rsidRPr="00E85ED6">
        <w:rPr>
          <w:rFonts w:ascii="Times New Roman" w:eastAsia="Times New Roman" w:hAnsi="Times New Roman"/>
          <w:sz w:val="24"/>
          <w:szCs w:val="24"/>
          <w:lang w:eastAsia="ru-RU"/>
        </w:rPr>
        <w:t xml:space="preserve">государственного </w:t>
      </w:r>
      <w:r w:rsidRPr="00E85ED6">
        <w:rPr>
          <w:rFonts w:ascii="Times New Roman" w:eastAsia="Times New Roman" w:hAnsi="Times New Roman"/>
          <w:sz w:val="24"/>
          <w:szCs w:val="24"/>
          <w:lang w:eastAsia="ru-RU"/>
        </w:rPr>
        <w:t xml:space="preserve">аудита относятся </w:t>
      </w:r>
      <w:r w:rsidR="00D21E94" w:rsidRPr="00E85ED6">
        <w:rPr>
          <w:rFonts w:ascii="Times New Roman" w:eastAsia="Times New Roman" w:hAnsi="Times New Roman"/>
          <w:sz w:val="24"/>
          <w:szCs w:val="24"/>
          <w:lang w:eastAsia="ru-RU"/>
        </w:rPr>
        <w:t>аудиторская проверка</w:t>
      </w:r>
      <w:r w:rsidR="00677AFC" w:rsidRPr="00E85ED6">
        <w:rPr>
          <w:rFonts w:ascii="Times New Roman" w:eastAsia="Times New Roman" w:hAnsi="Times New Roman"/>
          <w:sz w:val="24"/>
          <w:szCs w:val="24"/>
          <w:lang w:eastAsia="ru-RU"/>
        </w:rPr>
        <w:t>;</w:t>
      </w:r>
      <w:r w:rsidR="00D21E94" w:rsidRPr="00E85ED6">
        <w:rPr>
          <w:rFonts w:ascii="Times New Roman" w:eastAsia="Times New Roman" w:hAnsi="Times New Roman"/>
          <w:sz w:val="24"/>
          <w:szCs w:val="24"/>
          <w:lang w:eastAsia="ru-RU"/>
        </w:rPr>
        <w:t xml:space="preserve"> </w:t>
      </w:r>
      <w:r w:rsidR="00677AFC" w:rsidRPr="00E85ED6">
        <w:rPr>
          <w:rFonts w:ascii="Times New Roman" w:eastAsia="Times New Roman" w:hAnsi="Times New Roman"/>
          <w:sz w:val="24"/>
          <w:szCs w:val="24"/>
          <w:lang w:eastAsia="ru-RU"/>
        </w:rPr>
        <w:t xml:space="preserve">мониторинг документов, принимаемых по результатам государственного аудита и </w:t>
      </w:r>
      <w:r w:rsidR="00677AFC" w:rsidRPr="00E85ED6">
        <w:rPr>
          <w:rFonts w:ascii="Times New Roman" w:eastAsia="Times New Roman" w:hAnsi="Times New Roman"/>
          <w:sz w:val="24"/>
          <w:szCs w:val="24"/>
          <w:lang w:eastAsia="ru-RU"/>
        </w:rPr>
        <w:lastRenderedPageBreak/>
        <w:t xml:space="preserve">финансового контроля; экспертно-аналитическая деятельность; </w:t>
      </w:r>
      <w:r w:rsidRPr="00E85ED6">
        <w:rPr>
          <w:rFonts w:ascii="Times New Roman" w:eastAsia="Times New Roman" w:hAnsi="Times New Roman"/>
          <w:sz w:val="24"/>
          <w:szCs w:val="24"/>
          <w:lang w:eastAsia="ru-RU"/>
        </w:rPr>
        <w:t>анализ методов организации деятельности объектов проверки; анализ результатов работы объектов проверки; анализ конкретных проблем или ситуаций использования государственных средств в проверяемой сфере или в деятельности объектов проверки; рассмотрение проблем «сверху вниз» и «снизу вверх»; проведение обследований</w:t>
      </w:r>
      <w:r w:rsidR="00677AFC" w:rsidRPr="00E85ED6">
        <w:rPr>
          <w:rFonts w:ascii="Times New Roman" w:eastAsia="Times New Roman" w:hAnsi="Times New Roman"/>
          <w:sz w:val="24"/>
          <w:szCs w:val="24"/>
          <w:lang w:eastAsia="ru-RU"/>
        </w:rPr>
        <w:t xml:space="preserve"> и т.д.</w:t>
      </w:r>
      <w:r w:rsidR="001A0421" w:rsidRPr="00E85ED6">
        <w:rPr>
          <w:rFonts w:ascii="Times New Roman" w:eastAsia="Times New Roman" w:hAnsi="Times New Roman"/>
          <w:sz w:val="24"/>
          <w:szCs w:val="24"/>
          <w:lang w:eastAsia="ru-RU"/>
        </w:rPr>
        <w:t xml:space="preserve"> [4</w:t>
      </w:r>
      <w:r w:rsidR="00124E60" w:rsidRPr="00E85ED6">
        <w:rPr>
          <w:rFonts w:ascii="Times New Roman" w:eastAsia="Times New Roman" w:hAnsi="Times New Roman"/>
          <w:sz w:val="24"/>
          <w:szCs w:val="24"/>
          <w:lang w:eastAsia="ru-RU"/>
        </w:rPr>
        <w:t>].</w:t>
      </w:r>
    </w:p>
    <w:p w:rsidR="00075104" w:rsidRPr="00E85ED6" w:rsidRDefault="00075104" w:rsidP="001A0421">
      <w:pPr>
        <w:tabs>
          <w:tab w:val="left" w:pos="284"/>
          <w:tab w:val="left" w:pos="9356"/>
        </w:tabs>
        <w:spacing w:line="360" w:lineRule="auto"/>
        <w:ind w:left="-284" w:right="-1" w:firstLine="284"/>
        <w:jc w:val="right"/>
        <w:rPr>
          <w:rFonts w:ascii="Times New Roman" w:hAnsi="Times New Roman" w:cs="Times New Roman"/>
          <w:i/>
          <w:sz w:val="24"/>
          <w:szCs w:val="24"/>
        </w:rPr>
      </w:pPr>
      <w:r w:rsidRPr="00E85ED6">
        <w:rPr>
          <w:rFonts w:ascii="Times New Roman" w:hAnsi="Times New Roman" w:cs="Times New Roman"/>
          <w:i/>
          <w:sz w:val="24"/>
          <w:szCs w:val="24"/>
        </w:rPr>
        <w:t>Таблица 1</w:t>
      </w:r>
    </w:p>
    <w:p w:rsidR="00075104" w:rsidRPr="00E85ED6" w:rsidRDefault="00075104" w:rsidP="001A0421">
      <w:pPr>
        <w:spacing w:after="0" w:line="360" w:lineRule="auto"/>
        <w:ind w:firstLine="567"/>
        <w:jc w:val="center"/>
        <w:rPr>
          <w:rFonts w:ascii="Times New Roman" w:eastAsia="Times New Roman" w:hAnsi="Times New Roman"/>
          <w:b/>
          <w:sz w:val="24"/>
          <w:szCs w:val="24"/>
          <w:lang w:eastAsia="ru-RU"/>
        </w:rPr>
      </w:pPr>
      <w:r w:rsidRPr="00E85ED6">
        <w:rPr>
          <w:rFonts w:ascii="Times New Roman" w:eastAsia="Times New Roman" w:hAnsi="Times New Roman"/>
          <w:b/>
          <w:sz w:val="24"/>
          <w:szCs w:val="24"/>
          <w:lang w:eastAsia="ru-RU"/>
        </w:rPr>
        <w:t>Методы государственного аудита</w:t>
      </w:r>
      <w:r w:rsidR="001A0421" w:rsidRPr="00E85ED6">
        <w:rPr>
          <w:rFonts w:ascii="Times New Roman" w:eastAsia="Times New Roman" w:hAnsi="Times New Roman"/>
          <w:b/>
          <w:sz w:val="24"/>
          <w:szCs w:val="24"/>
          <w:lang w:eastAsia="ru-RU"/>
        </w:rPr>
        <w:t xml:space="preserve"> </w:t>
      </w:r>
      <w:r w:rsidR="001A0421" w:rsidRPr="00E85ED6">
        <w:rPr>
          <w:rFonts w:ascii="Times New Roman" w:eastAsia="Times New Roman" w:hAnsi="Times New Roman"/>
          <w:sz w:val="24"/>
          <w:szCs w:val="24"/>
          <w:lang w:eastAsia="ru-RU"/>
        </w:rPr>
        <w:t>[5</w:t>
      </w:r>
      <w:r w:rsidR="00D918D2" w:rsidRPr="00E85ED6">
        <w:rPr>
          <w:rFonts w:ascii="Times New Roman" w:eastAsia="Times New Roman" w:hAnsi="Times New Roman"/>
          <w:sz w:val="24"/>
          <w:szCs w:val="24"/>
          <w:lang w:eastAsia="ru-RU"/>
        </w:rPr>
        <w:t>, с. 89</w:t>
      </w:r>
      <w:r w:rsidR="001A0421" w:rsidRPr="00E85ED6">
        <w:rPr>
          <w:rFonts w:ascii="Times New Roman" w:eastAsia="Times New Roman" w:hAnsi="Times New Roman"/>
          <w:sz w:val="24"/>
          <w:szCs w:val="24"/>
          <w:lang w:eastAsia="ru-RU"/>
        </w:rPr>
        <w:t>]:</w:t>
      </w:r>
    </w:p>
    <w:tbl>
      <w:tblPr>
        <w:tblStyle w:val="aa"/>
        <w:tblW w:w="0" w:type="auto"/>
        <w:tblLook w:val="04A0" w:firstRow="1" w:lastRow="0" w:firstColumn="1" w:lastColumn="0" w:noHBand="0" w:noVBand="1"/>
      </w:tblPr>
      <w:tblGrid>
        <w:gridCol w:w="1852"/>
        <w:gridCol w:w="8002"/>
      </w:tblGrid>
      <w:tr w:rsidR="00E85ED6" w:rsidRPr="00E85ED6" w:rsidTr="001A0421">
        <w:tc>
          <w:tcPr>
            <w:tcW w:w="0" w:type="auto"/>
            <w:hideMark/>
          </w:tcPr>
          <w:p w:rsidR="00075104" w:rsidRPr="00E85ED6" w:rsidRDefault="00075104" w:rsidP="001A0421">
            <w:pPr>
              <w:pStyle w:val="a5"/>
              <w:spacing w:line="360" w:lineRule="auto"/>
              <w:rPr>
                <w:sz w:val="23"/>
                <w:szCs w:val="23"/>
              </w:rPr>
            </w:pPr>
            <w:r w:rsidRPr="00E85ED6">
              <w:rPr>
                <w:sz w:val="23"/>
                <w:szCs w:val="23"/>
              </w:rPr>
              <w:t>Методы</w:t>
            </w:r>
          </w:p>
        </w:tc>
        <w:tc>
          <w:tcPr>
            <w:tcW w:w="0" w:type="auto"/>
            <w:hideMark/>
          </w:tcPr>
          <w:p w:rsidR="00075104" w:rsidRPr="00E85ED6" w:rsidRDefault="00075104" w:rsidP="001A0421">
            <w:pPr>
              <w:pStyle w:val="a5"/>
              <w:spacing w:line="360" w:lineRule="auto"/>
              <w:rPr>
                <w:sz w:val="23"/>
                <w:szCs w:val="23"/>
              </w:rPr>
            </w:pPr>
            <w:r w:rsidRPr="00E85ED6">
              <w:rPr>
                <w:sz w:val="23"/>
                <w:szCs w:val="23"/>
              </w:rPr>
              <w:t>Содержание приемов и процедур</w:t>
            </w:r>
          </w:p>
        </w:tc>
      </w:tr>
      <w:tr w:rsidR="00E85ED6" w:rsidRPr="00E85ED6" w:rsidTr="001A0421">
        <w:tc>
          <w:tcPr>
            <w:tcW w:w="0" w:type="auto"/>
            <w:hideMark/>
          </w:tcPr>
          <w:p w:rsidR="00075104" w:rsidRPr="00E85ED6" w:rsidRDefault="00075104" w:rsidP="001A0421">
            <w:pPr>
              <w:pStyle w:val="a5"/>
              <w:spacing w:line="360" w:lineRule="auto"/>
              <w:rPr>
                <w:sz w:val="23"/>
                <w:szCs w:val="23"/>
              </w:rPr>
            </w:pPr>
            <w:r w:rsidRPr="00E85ED6">
              <w:rPr>
                <w:sz w:val="23"/>
                <w:szCs w:val="23"/>
              </w:rPr>
              <w:t>проверка</w:t>
            </w:r>
          </w:p>
        </w:tc>
        <w:tc>
          <w:tcPr>
            <w:tcW w:w="0" w:type="auto"/>
            <w:hideMark/>
          </w:tcPr>
          <w:p w:rsidR="00075104" w:rsidRPr="00E85ED6" w:rsidRDefault="00075104" w:rsidP="001A0421">
            <w:pPr>
              <w:pStyle w:val="a5"/>
              <w:spacing w:line="360" w:lineRule="auto"/>
              <w:jc w:val="both"/>
              <w:rPr>
                <w:sz w:val="23"/>
                <w:szCs w:val="23"/>
              </w:rPr>
            </w:pPr>
            <w:r w:rsidRPr="00E85ED6">
              <w:rPr>
                <w:sz w:val="23"/>
                <w:szCs w:val="23"/>
              </w:rPr>
              <w:t>проверка количественного и качественного состояния объектов аудита путем обследования, осмотра, обмера, пересчета, взвешивания, лабораторного анализа и других способов проверки фактического состояния активов, а т также проверка документов и записей</w:t>
            </w:r>
          </w:p>
        </w:tc>
      </w:tr>
      <w:tr w:rsidR="00E85ED6" w:rsidRPr="00E85ED6" w:rsidTr="001A0421">
        <w:tc>
          <w:tcPr>
            <w:tcW w:w="0" w:type="auto"/>
            <w:hideMark/>
          </w:tcPr>
          <w:p w:rsidR="00075104" w:rsidRPr="00E85ED6" w:rsidRDefault="00075104" w:rsidP="001A0421">
            <w:pPr>
              <w:pStyle w:val="a5"/>
              <w:spacing w:line="360" w:lineRule="auto"/>
              <w:rPr>
                <w:sz w:val="23"/>
                <w:szCs w:val="23"/>
              </w:rPr>
            </w:pPr>
            <w:r w:rsidRPr="00E85ED6">
              <w:rPr>
                <w:sz w:val="23"/>
                <w:szCs w:val="23"/>
              </w:rPr>
              <w:t>анализ</w:t>
            </w:r>
          </w:p>
        </w:tc>
        <w:tc>
          <w:tcPr>
            <w:tcW w:w="0" w:type="auto"/>
            <w:hideMark/>
          </w:tcPr>
          <w:p w:rsidR="00075104" w:rsidRPr="00E85ED6" w:rsidRDefault="00075104" w:rsidP="001A0421">
            <w:pPr>
              <w:pStyle w:val="a5"/>
              <w:spacing w:line="360" w:lineRule="auto"/>
              <w:jc w:val="both"/>
              <w:rPr>
                <w:sz w:val="23"/>
                <w:szCs w:val="23"/>
              </w:rPr>
            </w:pPr>
            <w:r w:rsidRPr="00E85ED6">
              <w:rPr>
                <w:sz w:val="23"/>
                <w:szCs w:val="23"/>
              </w:rPr>
              <w:t>это комплексное изучение финансового положения и эффективности управления активами для оценки достигнутых результатов, которая проводится с помощью методов финансового анализа по д данным бухгалтерского учета, финансовой, налоговой и статистической отчетности, отчетности о выполнении финансового плана и т.п.</w:t>
            </w:r>
          </w:p>
        </w:tc>
      </w:tr>
      <w:tr w:rsidR="00E85ED6" w:rsidRPr="00E85ED6" w:rsidTr="001A0421">
        <w:tc>
          <w:tcPr>
            <w:tcW w:w="0" w:type="auto"/>
            <w:hideMark/>
          </w:tcPr>
          <w:p w:rsidR="00075104" w:rsidRPr="00E85ED6" w:rsidRDefault="00075104" w:rsidP="001A0421">
            <w:pPr>
              <w:pStyle w:val="a5"/>
              <w:spacing w:line="360" w:lineRule="auto"/>
              <w:rPr>
                <w:sz w:val="23"/>
                <w:szCs w:val="23"/>
              </w:rPr>
            </w:pPr>
            <w:r w:rsidRPr="00E85ED6">
              <w:rPr>
                <w:sz w:val="23"/>
                <w:szCs w:val="23"/>
              </w:rPr>
              <w:t>письменное объяснение</w:t>
            </w:r>
          </w:p>
        </w:tc>
        <w:tc>
          <w:tcPr>
            <w:tcW w:w="0" w:type="auto"/>
            <w:hideMark/>
          </w:tcPr>
          <w:p w:rsidR="00075104" w:rsidRPr="00E85ED6" w:rsidRDefault="00075104" w:rsidP="001A0421">
            <w:pPr>
              <w:pStyle w:val="a5"/>
              <w:spacing w:line="360" w:lineRule="auto"/>
              <w:jc w:val="both"/>
              <w:rPr>
                <w:sz w:val="23"/>
                <w:szCs w:val="23"/>
              </w:rPr>
            </w:pPr>
            <w:r w:rsidRPr="00E85ED6">
              <w:rPr>
                <w:sz w:val="23"/>
                <w:szCs w:val="23"/>
              </w:rPr>
              <w:t>заключается в получении письменного ответа от должностных лиц субъекта хозяйствования на поставленные государственным аудитором вопросы;</w:t>
            </w:r>
          </w:p>
        </w:tc>
      </w:tr>
      <w:tr w:rsidR="00E85ED6" w:rsidRPr="00E85ED6" w:rsidTr="001A0421">
        <w:tc>
          <w:tcPr>
            <w:tcW w:w="0" w:type="auto"/>
            <w:hideMark/>
          </w:tcPr>
          <w:p w:rsidR="00075104" w:rsidRPr="00E85ED6" w:rsidRDefault="00075104" w:rsidP="001A0421">
            <w:pPr>
              <w:pStyle w:val="a5"/>
              <w:spacing w:line="360" w:lineRule="auto"/>
              <w:rPr>
                <w:sz w:val="23"/>
                <w:szCs w:val="23"/>
              </w:rPr>
            </w:pPr>
            <w:r w:rsidRPr="00E85ED6">
              <w:rPr>
                <w:sz w:val="23"/>
                <w:szCs w:val="23"/>
              </w:rPr>
              <w:t>анкетирование</w:t>
            </w:r>
          </w:p>
        </w:tc>
        <w:tc>
          <w:tcPr>
            <w:tcW w:w="0" w:type="auto"/>
            <w:hideMark/>
          </w:tcPr>
          <w:p w:rsidR="00075104" w:rsidRPr="00E85ED6" w:rsidRDefault="00075104" w:rsidP="001A0421">
            <w:pPr>
              <w:pStyle w:val="a5"/>
              <w:spacing w:line="360" w:lineRule="auto"/>
              <w:jc w:val="both"/>
              <w:rPr>
                <w:sz w:val="23"/>
                <w:szCs w:val="23"/>
              </w:rPr>
            </w:pPr>
            <w:r w:rsidRPr="00E85ED6">
              <w:rPr>
                <w:sz w:val="23"/>
                <w:szCs w:val="23"/>
              </w:rPr>
              <w:t>получения необходимой для проведения аудита информации от должностных лиц субъекта хозяйствования или лиц, которые являются пользователями товаров, работ и услуг предприятия, путем применения анкет</w:t>
            </w:r>
          </w:p>
        </w:tc>
      </w:tr>
      <w:tr w:rsidR="00E85ED6" w:rsidRPr="00E85ED6" w:rsidTr="001A0421">
        <w:tc>
          <w:tcPr>
            <w:tcW w:w="0" w:type="auto"/>
            <w:hideMark/>
          </w:tcPr>
          <w:p w:rsidR="00075104" w:rsidRPr="00E85ED6" w:rsidRDefault="00075104" w:rsidP="001A0421">
            <w:pPr>
              <w:pStyle w:val="a5"/>
              <w:spacing w:line="360" w:lineRule="auto"/>
              <w:rPr>
                <w:sz w:val="23"/>
                <w:szCs w:val="23"/>
              </w:rPr>
            </w:pPr>
            <w:r w:rsidRPr="00E85ED6">
              <w:rPr>
                <w:sz w:val="23"/>
                <w:szCs w:val="23"/>
              </w:rPr>
              <w:t>сверка</w:t>
            </w:r>
          </w:p>
        </w:tc>
        <w:tc>
          <w:tcPr>
            <w:tcW w:w="0" w:type="auto"/>
            <w:hideMark/>
          </w:tcPr>
          <w:p w:rsidR="00075104" w:rsidRPr="00E85ED6" w:rsidRDefault="00075104" w:rsidP="001A0421">
            <w:pPr>
              <w:pStyle w:val="a5"/>
              <w:spacing w:line="360" w:lineRule="auto"/>
              <w:jc w:val="both"/>
              <w:rPr>
                <w:sz w:val="23"/>
                <w:szCs w:val="23"/>
              </w:rPr>
            </w:pPr>
            <w:r w:rsidRPr="00E85ED6">
              <w:rPr>
                <w:sz w:val="23"/>
                <w:szCs w:val="23"/>
              </w:rPr>
              <w:t>заключается в письменном подтверждении третьими лицами точности информации, которое может быть осуществлено путем встречной сверки или путем письменного запроса;</w:t>
            </w:r>
          </w:p>
        </w:tc>
      </w:tr>
      <w:tr w:rsidR="00E85ED6" w:rsidRPr="00E85ED6" w:rsidTr="001A0421">
        <w:tc>
          <w:tcPr>
            <w:tcW w:w="0" w:type="auto"/>
            <w:hideMark/>
          </w:tcPr>
          <w:p w:rsidR="00075104" w:rsidRPr="00E85ED6" w:rsidRDefault="00075104" w:rsidP="001A0421">
            <w:pPr>
              <w:pStyle w:val="a5"/>
              <w:spacing w:line="360" w:lineRule="auto"/>
              <w:rPr>
                <w:sz w:val="23"/>
                <w:szCs w:val="23"/>
              </w:rPr>
            </w:pPr>
            <w:r w:rsidRPr="00E85ED6">
              <w:rPr>
                <w:sz w:val="23"/>
                <w:szCs w:val="23"/>
              </w:rPr>
              <w:t>обследования</w:t>
            </w:r>
          </w:p>
        </w:tc>
        <w:tc>
          <w:tcPr>
            <w:tcW w:w="0" w:type="auto"/>
            <w:hideMark/>
          </w:tcPr>
          <w:p w:rsidR="00075104" w:rsidRPr="00E85ED6" w:rsidRDefault="00075104" w:rsidP="001A0421">
            <w:pPr>
              <w:pStyle w:val="a5"/>
              <w:spacing w:line="360" w:lineRule="auto"/>
              <w:jc w:val="both"/>
              <w:rPr>
                <w:sz w:val="23"/>
                <w:szCs w:val="23"/>
              </w:rPr>
            </w:pPr>
            <w:r w:rsidRPr="00E85ED6">
              <w:rPr>
                <w:sz w:val="23"/>
                <w:szCs w:val="23"/>
              </w:rPr>
              <w:t>дает возможность получить общую характеристику возможностей предприятия на основании визуального осмотра;</w:t>
            </w:r>
          </w:p>
        </w:tc>
      </w:tr>
      <w:tr w:rsidR="00E85ED6" w:rsidRPr="00E85ED6" w:rsidTr="001A0421">
        <w:tc>
          <w:tcPr>
            <w:tcW w:w="0" w:type="auto"/>
            <w:hideMark/>
          </w:tcPr>
          <w:p w:rsidR="00075104" w:rsidRPr="00E85ED6" w:rsidRDefault="00075104" w:rsidP="001A0421">
            <w:pPr>
              <w:pStyle w:val="a5"/>
              <w:spacing w:line="360" w:lineRule="auto"/>
              <w:rPr>
                <w:sz w:val="23"/>
                <w:szCs w:val="23"/>
              </w:rPr>
            </w:pPr>
            <w:r w:rsidRPr="00E85ED6">
              <w:rPr>
                <w:sz w:val="23"/>
                <w:szCs w:val="23"/>
              </w:rPr>
              <w:t>тестирования</w:t>
            </w:r>
          </w:p>
        </w:tc>
        <w:tc>
          <w:tcPr>
            <w:tcW w:w="0" w:type="auto"/>
            <w:hideMark/>
          </w:tcPr>
          <w:p w:rsidR="00075104" w:rsidRPr="00E85ED6" w:rsidRDefault="00075104" w:rsidP="001A0421">
            <w:pPr>
              <w:pStyle w:val="a5"/>
              <w:spacing w:line="360" w:lineRule="auto"/>
              <w:jc w:val="both"/>
              <w:rPr>
                <w:sz w:val="23"/>
                <w:szCs w:val="23"/>
              </w:rPr>
            </w:pPr>
            <w:r w:rsidRPr="00E85ED6">
              <w:rPr>
                <w:sz w:val="23"/>
                <w:szCs w:val="23"/>
              </w:rPr>
              <w:t>состоит в формулировании перечня вопросов для оценки объекта исследования по ответам, на которые устанавливаются факторы риска и дается оценка соответствия;</w:t>
            </w:r>
          </w:p>
        </w:tc>
      </w:tr>
      <w:tr w:rsidR="00075104" w:rsidRPr="00E85ED6" w:rsidTr="001A0421">
        <w:tc>
          <w:tcPr>
            <w:tcW w:w="0" w:type="auto"/>
            <w:hideMark/>
          </w:tcPr>
          <w:p w:rsidR="00075104" w:rsidRPr="00E85ED6" w:rsidRDefault="00075104" w:rsidP="001A0421">
            <w:pPr>
              <w:pStyle w:val="a5"/>
              <w:spacing w:line="360" w:lineRule="auto"/>
              <w:rPr>
                <w:sz w:val="23"/>
                <w:szCs w:val="23"/>
              </w:rPr>
            </w:pPr>
            <w:r w:rsidRPr="00E85ED6">
              <w:rPr>
                <w:sz w:val="23"/>
                <w:szCs w:val="23"/>
              </w:rPr>
              <w:t>экспертиза</w:t>
            </w:r>
          </w:p>
        </w:tc>
        <w:tc>
          <w:tcPr>
            <w:tcW w:w="0" w:type="auto"/>
            <w:hideMark/>
          </w:tcPr>
          <w:p w:rsidR="00075104" w:rsidRPr="00E85ED6" w:rsidRDefault="00075104" w:rsidP="001A0421">
            <w:pPr>
              <w:pStyle w:val="a5"/>
              <w:spacing w:line="360" w:lineRule="auto"/>
              <w:rPr>
                <w:sz w:val="23"/>
                <w:szCs w:val="23"/>
              </w:rPr>
            </w:pPr>
            <w:r w:rsidRPr="00E85ED6">
              <w:rPr>
                <w:sz w:val="23"/>
                <w:szCs w:val="23"/>
              </w:rPr>
              <w:t>осуществляется с привлечением специалистов узкой специализации</w:t>
            </w:r>
          </w:p>
        </w:tc>
      </w:tr>
    </w:tbl>
    <w:p w:rsidR="00075104" w:rsidRPr="00E85ED6" w:rsidRDefault="00075104" w:rsidP="001A0421">
      <w:pPr>
        <w:spacing w:after="0" w:line="360" w:lineRule="auto"/>
        <w:ind w:firstLine="567"/>
        <w:jc w:val="both"/>
        <w:rPr>
          <w:rFonts w:ascii="Times New Roman" w:eastAsia="Times New Roman" w:hAnsi="Times New Roman"/>
          <w:sz w:val="24"/>
          <w:szCs w:val="24"/>
          <w:lang w:eastAsia="ru-RU"/>
        </w:rPr>
      </w:pPr>
    </w:p>
    <w:p w:rsidR="00F31C4F" w:rsidRPr="00E85ED6" w:rsidRDefault="00F31C4F" w:rsidP="00F31C4F">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В рамках государственного аудита проводятся следующие проверки</w:t>
      </w:r>
      <w:r w:rsidR="00D21E94" w:rsidRPr="00E85ED6">
        <w:rPr>
          <w:rFonts w:ascii="Times New Roman" w:eastAsia="Times New Roman" w:hAnsi="Times New Roman"/>
          <w:sz w:val="24"/>
          <w:szCs w:val="24"/>
          <w:lang w:eastAsia="ru-RU"/>
        </w:rPr>
        <w:t xml:space="preserve"> [3]:</w:t>
      </w:r>
    </w:p>
    <w:p w:rsidR="00F31C4F" w:rsidRPr="00E85ED6" w:rsidRDefault="00F31C4F" w:rsidP="00F31C4F">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1) встречная проверка - проверка третьих лиц</w:t>
      </w:r>
      <w:r w:rsidR="00677AFC" w:rsidRPr="00E85ED6">
        <w:rPr>
          <w:rFonts w:ascii="Times New Roman" w:eastAsia="Times New Roman" w:hAnsi="Times New Roman"/>
          <w:sz w:val="24"/>
          <w:szCs w:val="24"/>
          <w:lang w:eastAsia="ru-RU"/>
        </w:rPr>
        <w:t xml:space="preserve"> (физических и юридических лиц, которые </w:t>
      </w:r>
      <w:r w:rsidR="001A0421" w:rsidRPr="00E85ED6">
        <w:rPr>
          <w:rFonts w:ascii="Times New Roman" w:eastAsia="Times New Roman" w:hAnsi="Times New Roman"/>
          <w:sz w:val="24"/>
          <w:szCs w:val="24"/>
          <w:lang w:eastAsia="ru-RU"/>
        </w:rPr>
        <w:t>учувствуют</w:t>
      </w:r>
      <w:r w:rsidR="00677AFC" w:rsidRPr="00E85ED6">
        <w:rPr>
          <w:rFonts w:ascii="Times New Roman" w:eastAsia="Times New Roman" w:hAnsi="Times New Roman"/>
          <w:sz w:val="24"/>
          <w:szCs w:val="24"/>
          <w:lang w:eastAsia="ru-RU"/>
        </w:rPr>
        <w:t xml:space="preserve"> в формировании поступлений в бюджет и/или используют бюджетные средства, </w:t>
      </w:r>
      <w:r w:rsidR="00677AFC" w:rsidRPr="00E85ED6">
        <w:rPr>
          <w:rFonts w:ascii="Times New Roman" w:eastAsia="Times New Roman" w:hAnsi="Times New Roman"/>
          <w:sz w:val="24"/>
          <w:szCs w:val="24"/>
          <w:lang w:eastAsia="ru-RU"/>
        </w:rPr>
        <w:lastRenderedPageBreak/>
        <w:t>а также осуществляют управление и использование государственного имущества;)</w:t>
      </w:r>
      <w:r w:rsidRPr="00E85ED6">
        <w:rPr>
          <w:rFonts w:ascii="Times New Roman" w:eastAsia="Times New Roman" w:hAnsi="Times New Roman"/>
          <w:sz w:val="24"/>
          <w:szCs w:val="24"/>
          <w:lang w:eastAsia="ru-RU"/>
        </w:rPr>
        <w:t>, которая проводится исключительно по вопросам взаимоотношений с основным объектом государственного аудит</w:t>
      </w:r>
      <w:r w:rsidR="00677AFC" w:rsidRPr="00E85ED6">
        <w:rPr>
          <w:rFonts w:ascii="Times New Roman" w:eastAsia="Times New Roman" w:hAnsi="Times New Roman"/>
          <w:sz w:val="24"/>
          <w:szCs w:val="24"/>
          <w:lang w:eastAsia="ru-RU"/>
        </w:rPr>
        <w:t>а в рамках проверяемого вопроса</w:t>
      </w:r>
      <w:r w:rsidRPr="00E85ED6">
        <w:rPr>
          <w:rFonts w:ascii="Times New Roman" w:eastAsia="Times New Roman" w:hAnsi="Times New Roman"/>
          <w:sz w:val="24"/>
          <w:szCs w:val="24"/>
          <w:lang w:eastAsia="ru-RU"/>
        </w:rPr>
        <w:t>;</w:t>
      </w:r>
    </w:p>
    <w:p w:rsidR="00F31C4F" w:rsidRPr="00E85ED6" w:rsidRDefault="00F31C4F" w:rsidP="00F31C4F">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2) совместная проверка - проверка, проводимая совместно с органами государственного аудита и финансового контроля и</w:t>
      </w:r>
      <w:r w:rsidR="00677AFC" w:rsidRPr="00E85ED6">
        <w:rPr>
          <w:rFonts w:ascii="Times New Roman" w:eastAsia="Times New Roman" w:hAnsi="Times New Roman"/>
          <w:sz w:val="24"/>
          <w:szCs w:val="24"/>
          <w:lang w:eastAsia="ru-RU"/>
        </w:rPr>
        <w:t>/или</w:t>
      </w:r>
      <w:r w:rsidRPr="00E85ED6">
        <w:rPr>
          <w:rFonts w:ascii="Times New Roman" w:eastAsia="Times New Roman" w:hAnsi="Times New Roman"/>
          <w:sz w:val="24"/>
          <w:szCs w:val="24"/>
          <w:lang w:eastAsia="ru-RU"/>
        </w:rPr>
        <w:t xml:space="preserve"> государственными органами, в том числе с высшими органами государственного аудита других стран, в согласованные сроки, в рамках единой программы и группы государственного аудита, по результатам которой принимается единый итоговый документ;</w:t>
      </w:r>
    </w:p>
    <w:p w:rsidR="00F31C4F" w:rsidRPr="00E85ED6" w:rsidRDefault="00F31C4F" w:rsidP="00F31C4F">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3) параллельная проверка - проверка, проводимая с другими государственными органами, в том числе с высшими органами государственного аудита других стран, самостоятельно по согласованным вопросам и срокам проведения с последующим обменом результатами проверок.</w:t>
      </w:r>
    </w:p>
    <w:p w:rsidR="00F31C4F" w:rsidRPr="00E85ED6" w:rsidRDefault="00677AFC" w:rsidP="00F31C4F">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Необходимым условием осуществления процесса государственного аудита является</w:t>
      </w:r>
      <w:r w:rsidR="00A526CB" w:rsidRPr="00E85ED6">
        <w:rPr>
          <w:rFonts w:ascii="Times New Roman" w:eastAsia="Times New Roman" w:hAnsi="Times New Roman"/>
          <w:sz w:val="24"/>
          <w:szCs w:val="24"/>
          <w:lang w:eastAsia="ru-RU"/>
        </w:rPr>
        <w:t xml:space="preserve"> организация р</w:t>
      </w:r>
      <w:r w:rsidR="00F31C4F" w:rsidRPr="00E85ED6">
        <w:rPr>
          <w:rFonts w:ascii="Times New Roman" w:eastAsia="Times New Roman" w:hAnsi="Times New Roman"/>
          <w:sz w:val="24"/>
          <w:szCs w:val="24"/>
          <w:lang w:eastAsia="ru-RU"/>
        </w:rPr>
        <w:t>уководител</w:t>
      </w:r>
      <w:r w:rsidR="00A526CB" w:rsidRPr="00E85ED6">
        <w:rPr>
          <w:rFonts w:ascii="Times New Roman" w:eastAsia="Times New Roman" w:hAnsi="Times New Roman"/>
          <w:sz w:val="24"/>
          <w:szCs w:val="24"/>
          <w:lang w:eastAsia="ru-RU"/>
        </w:rPr>
        <w:t>ям</w:t>
      </w:r>
      <w:r w:rsidR="00F31C4F" w:rsidRPr="00E85ED6">
        <w:rPr>
          <w:rFonts w:ascii="Times New Roman" w:eastAsia="Times New Roman" w:hAnsi="Times New Roman"/>
          <w:sz w:val="24"/>
          <w:szCs w:val="24"/>
          <w:lang w:eastAsia="ru-RU"/>
        </w:rPr>
        <w:t>и органов государ</w:t>
      </w:r>
      <w:r w:rsidR="00A526CB" w:rsidRPr="00E85ED6">
        <w:rPr>
          <w:rFonts w:ascii="Times New Roman" w:eastAsia="Times New Roman" w:hAnsi="Times New Roman"/>
          <w:sz w:val="24"/>
          <w:szCs w:val="24"/>
          <w:lang w:eastAsia="ru-RU"/>
        </w:rPr>
        <w:t>ственного аудита</w:t>
      </w:r>
      <w:r w:rsidR="00F31C4F" w:rsidRPr="00E85ED6">
        <w:rPr>
          <w:rFonts w:ascii="Times New Roman" w:eastAsia="Times New Roman" w:hAnsi="Times New Roman"/>
          <w:sz w:val="24"/>
          <w:szCs w:val="24"/>
          <w:lang w:eastAsia="ru-RU"/>
        </w:rPr>
        <w:t xml:space="preserve"> контроля качества</w:t>
      </w:r>
      <w:r w:rsidR="00A526CB" w:rsidRPr="00E85ED6">
        <w:rPr>
          <w:rFonts w:ascii="Times New Roman" w:eastAsia="Times New Roman" w:hAnsi="Times New Roman"/>
          <w:sz w:val="24"/>
          <w:szCs w:val="24"/>
          <w:lang w:eastAsia="ru-RU"/>
        </w:rPr>
        <w:t xml:space="preserve">. Контроль качества осуществляется посредством </w:t>
      </w:r>
      <w:r w:rsidR="00F31C4F" w:rsidRPr="00E85ED6">
        <w:rPr>
          <w:rFonts w:ascii="Times New Roman" w:eastAsia="Times New Roman" w:hAnsi="Times New Roman"/>
          <w:sz w:val="24"/>
          <w:szCs w:val="24"/>
          <w:lang w:eastAsia="ru-RU"/>
        </w:rPr>
        <w:t>регулярно</w:t>
      </w:r>
      <w:r w:rsidR="00A526CB" w:rsidRPr="00E85ED6">
        <w:rPr>
          <w:rFonts w:ascii="Times New Roman" w:eastAsia="Times New Roman" w:hAnsi="Times New Roman"/>
          <w:sz w:val="24"/>
          <w:szCs w:val="24"/>
          <w:lang w:eastAsia="ru-RU"/>
        </w:rPr>
        <w:t>й проверки</w:t>
      </w:r>
      <w:r w:rsidR="00F31C4F" w:rsidRPr="00E85ED6">
        <w:rPr>
          <w:rFonts w:ascii="Times New Roman" w:eastAsia="Times New Roman" w:hAnsi="Times New Roman"/>
          <w:sz w:val="24"/>
          <w:szCs w:val="24"/>
          <w:lang w:eastAsia="ru-RU"/>
        </w:rPr>
        <w:t xml:space="preserve"> документов,</w:t>
      </w:r>
      <w:r w:rsidR="00A526CB" w:rsidRPr="00E85ED6">
        <w:rPr>
          <w:rFonts w:ascii="Times New Roman" w:eastAsia="Times New Roman" w:hAnsi="Times New Roman"/>
          <w:sz w:val="24"/>
          <w:szCs w:val="24"/>
          <w:lang w:eastAsia="ru-RU"/>
        </w:rPr>
        <w:t xml:space="preserve"> которые составляются</w:t>
      </w:r>
      <w:r w:rsidR="00F31C4F" w:rsidRPr="00E85ED6">
        <w:rPr>
          <w:rFonts w:ascii="Times New Roman" w:eastAsia="Times New Roman" w:hAnsi="Times New Roman"/>
          <w:sz w:val="24"/>
          <w:szCs w:val="24"/>
          <w:lang w:eastAsia="ru-RU"/>
        </w:rPr>
        <w:t xml:space="preserve"> государственными аудиторами в ходе своей деятельн</w:t>
      </w:r>
      <w:r w:rsidR="00A526CB" w:rsidRPr="00E85ED6">
        <w:rPr>
          <w:rFonts w:ascii="Times New Roman" w:eastAsia="Times New Roman" w:hAnsi="Times New Roman"/>
          <w:sz w:val="24"/>
          <w:szCs w:val="24"/>
          <w:lang w:eastAsia="ru-RU"/>
        </w:rPr>
        <w:t>ости.</w:t>
      </w:r>
    </w:p>
    <w:p w:rsidR="00F31C4F" w:rsidRPr="00E85ED6" w:rsidRDefault="00F31C4F" w:rsidP="00F31C4F">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Органы государственного аудита и финансового контроля на системной основе осуществляют мониторинг данных ими в аудиторском заключении рекомендаций и направленных для обязательного исполнения предписаний.</w:t>
      </w:r>
    </w:p>
    <w:p w:rsidR="00F31C4F" w:rsidRPr="00E85ED6" w:rsidRDefault="00677AFC" w:rsidP="00F31C4F">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 xml:space="preserve">Экспертно-аналитическая деятельность осуществляется посредством проведения экспертно-аналитических мероприятий по актуальным проблемам финансовой системы </w:t>
      </w:r>
      <w:r w:rsidR="00075104" w:rsidRPr="00E85ED6">
        <w:rPr>
          <w:rFonts w:ascii="Times New Roman" w:eastAsia="Times New Roman" w:hAnsi="Times New Roman"/>
          <w:sz w:val="24"/>
          <w:szCs w:val="24"/>
          <w:lang w:eastAsia="ru-RU"/>
        </w:rPr>
        <w:t xml:space="preserve">страны, формирования и исполнения </w:t>
      </w:r>
      <w:r w:rsidRPr="00E85ED6">
        <w:rPr>
          <w:rFonts w:ascii="Times New Roman" w:eastAsia="Times New Roman" w:hAnsi="Times New Roman"/>
          <w:sz w:val="24"/>
          <w:szCs w:val="24"/>
          <w:lang w:eastAsia="ru-RU"/>
        </w:rPr>
        <w:t>бюджета, а также посредством исследования причин и последствий нарушений и недостатков, выявленных по результатам проведенных экспертно-аналитических мероприятий</w:t>
      </w:r>
      <w:r w:rsidR="003C2C85" w:rsidRPr="00E85ED6">
        <w:rPr>
          <w:rFonts w:ascii="Times New Roman" w:eastAsia="Times New Roman" w:hAnsi="Times New Roman"/>
          <w:sz w:val="24"/>
          <w:szCs w:val="24"/>
          <w:lang w:eastAsia="ru-RU"/>
        </w:rPr>
        <w:t xml:space="preserve"> [6, с. 15]</w:t>
      </w:r>
      <w:r w:rsidRPr="00E85ED6">
        <w:rPr>
          <w:rFonts w:ascii="Times New Roman" w:eastAsia="Times New Roman" w:hAnsi="Times New Roman"/>
          <w:sz w:val="24"/>
          <w:szCs w:val="24"/>
          <w:lang w:eastAsia="ru-RU"/>
        </w:rPr>
        <w:t>.</w:t>
      </w:r>
    </w:p>
    <w:p w:rsidR="00896C62" w:rsidRPr="00E85ED6" w:rsidRDefault="00B45298" w:rsidP="00896C62">
      <w:pPr>
        <w:spacing w:after="0" w:line="360" w:lineRule="auto"/>
        <w:ind w:firstLine="567"/>
        <w:jc w:val="both"/>
        <w:rPr>
          <w:rFonts w:ascii="Times New Roman" w:eastAsia="Times New Roman" w:hAnsi="Times New Roman"/>
          <w:sz w:val="24"/>
          <w:szCs w:val="24"/>
          <w:lang w:eastAsia="ru-RU"/>
        </w:rPr>
      </w:pPr>
      <w:r w:rsidRPr="00E85ED6">
        <w:rPr>
          <w:rFonts w:ascii="Times New Roman" w:eastAsia="Times New Roman" w:hAnsi="Times New Roman"/>
          <w:sz w:val="24"/>
          <w:szCs w:val="24"/>
          <w:lang w:eastAsia="ru-RU"/>
        </w:rPr>
        <w:t xml:space="preserve">Таким образом, методология государственного аудита – это неотъемлемая часть организации государственного аудита. </w:t>
      </w:r>
      <w:r w:rsidR="00194C89" w:rsidRPr="00E85ED6">
        <w:rPr>
          <w:rFonts w:ascii="Times New Roman" w:eastAsia="Times New Roman" w:hAnsi="Times New Roman"/>
          <w:sz w:val="24"/>
          <w:szCs w:val="24"/>
          <w:lang w:eastAsia="ru-RU"/>
        </w:rPr>
        <w:t>Что в свою очередь приведет к повышению эффективности работы государственных органов, прозрачности использования бюджетных средств и управления государственными активами, а также противодействия теневой экономике.</w:t>
      </w:r>
      <w:r w:rsidRPr="00E85ED6">
        <w:rPr>
          <w:rFonts w:ascii="Times New Roman" w:eastAsia="Times New Roman" w:hAnsi="Times New Roman"/>
          <w:sz w:val="24"/>
          <w:szCs w:val="24"/>
          <w:lang w:eastAsia="ru-RU"/>
        </w:rPr>
        <w:t xml:space="preserve"> </w:t>
      </w:r>
    </w:p>
    <w:p w:rsidR="00B62E10" w:rsidRPr="00E85ED6" w:rsidRDefault="00B62E10" w:rsidP="00801D0C">
      <w:pPr>
        <w:pStyle w:val="a7"/>
        <w:tabs>
          <w:tab w:val="left" w:pos="284"/>
        </w:tabs>
        <w:spacing w:line="360" w:lineRule="auto"/>
        <w:ind w:left="-284" w:right="-285" w:firstLine="567"/>
        <w:jc w:val="center"/>
        <w:rPr>
          <w:b/>
          <w:sz w:val="24"/>
          <w:szCs w:val="24"/>
        </w:rPr>
      </w:pPr>
      <w:r w:rsidRPr="00E85ED6">
        <w:rPr>
          <w:b/>
          <w:sz w:val="24"/>
          <w:szCs w:val="24"/>
        </w:rPr>
        <w:t>Список литературы:</w:t>
      </w:r>
    </w:p>
    <w:p w:rsidR="00B62E10" w:rsidRPr="00E85ED6" w:rsidRDefault="00B62E10" w:rsidP="00801D0C">
      <w:pPr>
        <w:tabs>
          <w:tab w:val="left" w:pos="284"/>
        </w:tabs>
        <w:spacing w:after="0" w:line="360" w:lineRule="auto"/>
        <w:ind w:right="-285" w:firstLine="567"/>
        <w:jc w:val="both"/>
        <w:rPr>
          <w:rFonts w:ascii="Times New Roman" w:hAnsi="Times New Roman" w:cs="Times New Roman"/>
          <w:sz w:val="24"/>
          <w:szCs w:val="24"/>
        </w:rPr>
      </w:pPr>
      <w:r w:rsidRPr="00E85ED6">
        <w:rPr>
          <w:rFonts w:ascii="Times New Roman" w:hAnsi="Times New Roman" w:cs="Times New Roman"/>
          <w:sz w:val="24"/>
          <w:szCs w:val="24"/>
        </w:rPr>
        <w:t xml:space="preserve">1. </w:t>
      </w:r>
      <w:r w:rsidR="001A0421" w:rsidRPr="00E85ED6">
        <w:rPr>
          <w:rFonts w:ascii="Times New Roman" w:hAnsi="Times New Roman" w:cs="Times New Roman"/>
          <w:sz w:val="24"/>
          <w:szCs w:val="24"/>
        </w:rPr>
        <w:t>Концепция внедрения государственного аудита в Республике Казахстан, Утверждена Указом Президента Республики Казахстан от 3 сентября 2013 года № 634</w:t>
      </w:r>
      <w:r w:rsidR="00801D0C" w:rsidRPr="00E85ED6">
        <w:rPr>
          <w:rFonts w:ascii="Times New Roman" w:hAnsi="Times New Roman" w:cs="Times New Roman"/>
          <w:sz w:val="24"/>
          <w:szCs w:val="24"/>
        </w:rPr>
        <w:t>.</w:t>
      </w:r>
    </w:p>
    <w:p w:rsidR="00B62E10" w:rsidRPr="00E85ED6" w:rsidRDefault="00B62E10" w:rsidP="00801D0C">
      <w:pPr>
        <w:tabs>
          <w:tab w:val="left" w:pos="284"/>
        </w:tabs>
        <w:spacing w:after="0" w:line="360" w:lineRule="auto"/>
        <w:ind w:right="-285" w:firstLine="567"/>
        <w:jc w:val="both"/>
        <w:rPr>
          <w:rFonts w:ascii="Times New Roman" w:hAnsi="Times New Roman" w:cs="Times New Roman"/>
          <w:sz w:val="24"/>
          <w:szCs w:val="24"/>
        </w:rPr>
      </w:pPr>
      <w:r w:rsidRPr="00E85ED6">
        <w:rPr>
          <w:rFonts w:ascii="Times New Roman" w:hAnsi="Times New Roman" w:cs="Times New Roman"/>
          <w:sz w:val="24"/>
          <w:szCs w:val="24"/>
        </w:rPr>
        <w:t xml:space="preserve">2. </w:t>
      </w:r>
      <w:r w:rsidR="00801D0C" w:rsidRPr="00E85ED6">
        <w:rPr>
          <w:rFonts w:ascii="Times New Roman" w:hAnsi="Times New Roman" w:cs="Times New Roman"/>
          <w:sz w:val="24"/>
          <w:szCs w:val="24"/>
        </w:rPr>
        <w:t>ISSAI 100 «Основополагающие принципы аудита государственного сектора».</w:t>
      </w:r>
    </w:p>
    <w:p w:rsidR="001A0421" w:rsidRPr="00E85ED6" w:rsidRDefault="001A0421" w:rsidP="00801D0C">
      <w:pPr>
        <w:tabs>
          <w:tab w:val="left" w:pos="284"/>
        </w:tabs>
        <w:spacing w:after="0" w:line="360" w:lineRule="auto"/>
        <w:ind w:right="-285" w:firstLine="567"/>
        <w:jc w:val="both"/>
        <w:rPr>
          <w:rFonts w:ascii="Times New Roman" w:hAnsi="Times New Roman" w:cs="Times New Roman"/>
          <w:sz w:val="24"/>
          <w:szCs w:val="24"/>
        </w:rPr>
      </w:pPr>
      <w:r w:rsidRPr="00E85ED6">
        <w:rPr>
          <w:rFonts w:ascii="Times New Roman" w:hAnsi="Times New Roman" w:cs="Times New Roman"/>
          <w:sz w:val="24"/>
          <w:szCs w:val="24"/>
        </w:rPr>
        <w:t>3. Закон Республики Казахстан от 12 ноября 2015 года № 392-V «О государственном аудите и финансовом контроле»</w:t>
      </w:r>
      <w:r w:rsidR="00801D0C" w:rsidRPr="00E85ED6">
        <w:rPr>
          <w:rFonts w:ascii="Times New Roman" w:hAnsi="Times New Roman" w:cs="Times New Roman"/>
          <w:sz w:val="24"/>
          <w:szCs w:val="24"/>
        </w:rPr>
        <w:t>.</w:t>
      </w:r>
    </w:p>
    <w:p w:rsidR="00801D0C" w:rsidRPr="00E85ED6" w:rsidRDefault="00801D0C" w:rsidP="00801D0C">
      <w:pPr>
        <w:tabs>
          <w:tab w:val="left" w:pos="284"/>
        </w:tabs>
        <w:spacing w:after="0" w:line="360" w:lineRule="auto"/>
        <w:ind w:right="-285" w:firstLine="567"/>
        <w:jc w:val="both"/>
        <w:rPr>
          <w:rFonts w:ascii="Times New Roman" w:hAnsi="Times New Roman" w:cs="Times New Roman"/>
          <w:sz w:val="24"/>
          <w:szCs w:val="24"/>
        </w:rPr>
      </w:pPr>
      <w:r w:rsidRPr="00E85ED6">
        <w:rPr>
          <w:rFonts w:ascii="Times New Roman" w:hAnsi="Times New Roman" w:cs="Times New Roman"/>
          <w:sz w:val="24"/>
          <w:szCs w:val="24"/>
        </w:rPr>
        <w:lastRenderedPageBreak/>
        <w:t xml:space="preserve">4. </w:t>
      </w:r>
      <w:r w:rsidR="00327E1D" w:rsidRPr="00E85ED6">
        <w:rPr>
          <w:rFonts w:ascii="Times New Roman" w:hAnsi="Times New Roman" w:cs="Times New Roman"/>
          <w:i/>
          <w:sz w:val="24"/>
          <w:szCs w:val="24"/>
        </w:rPr>
        <w:t>Султанова Б.Б</w:t>
      </w:r>
      <w:r w:rsidR="00327E1D" w:rsidRPr="00E85ED6">
        <w:rPr>
          <w:rFonts w:ascii="Times New Roman" w:hAnsi="Times New Roman" w:cs="Times New Roman"/>
          <w:sz w:val="24"/>
          <w:szCs w:val="24"/>
        </w:rPr>
        <w:t xml:space="preserve">. </w:t>
      </w:r>
      <w:r w:rsidRPr="00E85ED6">
        <w:rPr>
          <w:rFonts w:ascii="Times New Roman" w:hAnsi="Times New Roman" w:cs="Times New Roman"/>
          <w:sz w:val="24"/>
          <w:szCs w:val="24"/>
        </w:rPr>
        <w:t>Развитие государственного аудита в Республике Казахстан // "</w:t>
      </w:r>
      <w:proofErr w:type="spellStart"/>
      <w:r w:rsidRPr="00E85ED6">
        <w:rPr>
          <w:rFonts w:ascii="Times New Roman" w:hAnsi="Times New Roman" w:cs="Times New Roman"/>
          <w:sz w:val="24"/>
          <w:szCs w:val="24"/>
        </w:rPr>
        <w:t>Қазақ</w:t>
      </w:r>
      <w:proofErr w:type="spellEnd"/>
      <w:r w:rsidRPr="00E85ED6">
        <w:rPr>
          <w:rFonts w:ascii="Times New Roman" w:hAnsi="Times New Roman" w:cs="Times New Roman"/>
          <w:sz w:val="24"/>
          <w:szCs w:val="24"/>
        </w:rPr>
        <w:t xml:space="preserve"> </w:t>
      </w:r>
      <w:proofErr w:type="spellStart"/>
      <w:r w:rsidRPr="00E85ED6">
        <w:rPr>
          <w:rFonts w:ascii="Times New Roman" w:hAnsi="Times New Roman" w:cs="Times New Roman"/>
          <w:sz w:val="24"/>
          <w:szCs w:val="24"/>
        </w:rPr>
        <w:t>университеті</w:t>
      </w:r>
      <w:proofErr w:type="spellEnd"/>
      <w:r w:rsidRPr="00E85ED6">
        <w:rPr>
          <w:rFonts w:ascii="Times New Roman" w:hAnsi="Times New Roman" w:cs="Times New Roman"/>
          <w:sz w:val="24"/>
          <w:szCs w:val="24"/>
        </w:rPr>
        <w:t>" 2014г. ISBN 978-601-04-0501-01 0,6стр. КАЗАХСТАН</w:t>
      </w:r>
      <w:r w:rsidR="00327E1D" w:rsidRPr="00E85ED6">
        <w:rPr>
          <w:rFonts w:ascii="Times New Roman" w:hAnsi="Times New Roman" w:cs="Times New Roman"/>
          <w:sz w:val="24"/>
          <w:szCs w:val="24"/>
        </w:rPr>
        <w:t>.</w:t>
      </w:r>
    </w:p>
    <w:p w:rsidR="00327E1D" w:rsidRPr="00E85ED6" w:rsidRDefault="00327E1D" w:rsidP="00327E1D">
      <w:pPr>
        <w:tabs>
          <w:tab w:val="left" w:pos="284"/>
        </w:tabs>
        <w:spacing w:after="0" w:line="360" w:lineRule="auto"/>
        <w:ind w:right="-285" w:firstLine="567"/>
        <w:jc w:val="both"/>
        <w:rPr>
          <w:rFonts w:ascii="Times New Roman" w:hAnsi="Times New Roman" w:cs="Times New Roman"/>
          <w:sz w:val="24"/>
          <w:szCs w:val="24"/>
        </w:rPr>
      </w:pPr>
      <w:r w:rsidRPr="00E85ED6">
        <w:rPr>
          <w:rFonts w:ascii="Times New Roman" w:hAnsi="Times New Roman" w:cs="Times New Roman"/>
          <w:sz w:val="24"/>
          <w:szCs w:val="24"/>
        </w:rPr>
        <w:t xml:space="preserve">5. </w:t>
      </w:r>
      <w:r w:rsidRPr="00E85ED6">
        <w:rPr>
          <w:rFonts w:ascii="Times New Roman" w:hAnsi="Times New Roman" w:cs="Times New Roman"/>
          <w:i/>
          <w:sz w:val="24"/>
          <w:szCs w:val="24"/>
        </w:rPr>
        <w:t>Немченко В.В.</w:t>
      </w:r>
      <w:r w:rsidRPr="00E85ED6">
        <w:rPr>
          <w:rFonts w:ascii="Times New Roman" w:hAnsi="Times New Roman" w:cs="Times New Roman"/>
          <w:sz w:val="24"/>
          <w:szCs w:val="24"/>
        </w:rPr>
        <w:t xml:space="preserve"> Аудит. (Основы государственного, независимого профессионального и внутреннего аудит</w:t>
      </w:r>
      <w:r w:rsidR="00D918D2" w:rsidRPr="00E85ED6">
        <w:rPr>
          <w:rFonts w:ascii="Times New Roman" w:hAnsi="Times New Roman" w:cs="Times New Roman"/>
          <w:sz w:val="24"/>
          <w:szCs w:val="24"/>
        </w:rPr>
        <w:t>а</w:t>
      </w:r>
      <w:r w:rsidRPr="00E85ED6">
        <w:rPr>
          <w:rFonts w:ascii="Times New Roman" w:hAnsi="Times New Roman" w:cs="Times New Roman"/>
          <w:sz w:val="24"/>
          <w:szCs w:val="24"/>
        </w:rPr>
        <w:t>)</w:t>
      </w:r>
      <w:r w:rsidR="00D918D2" w:rsidRPr="00E85ED6">
        <w:rPr>
          <w:rFonts w:ascii="Times New Roman" w:hAnsi="Times New Roman" w:cs="Times New Roman"/>
          <w:sz w:val="24"/>
          <w:szCs w:val="24"/>
        </w:rPr>
        <w:t>: учебник рассчитан на экономистов, финансистов, бухгалтеров, аудиторов, преподавателей, аспирантов, студентов</w:t>
      </w:r>
      <w:r w:rsidRPr="00E85ED6">
        <w:rPr>
          <w:rFonts w:ascii="Times New Roman" w:hAnsi="Times New Roman" w:cs="Times New Roman"/>
          <w:sz w:val="24"/>
          <w:szCs w:val="24"/>
        </w:rPr>
        <w:t xml:space="preserve">. / </w:t>
      </w:r>
      <w:r w:rsidR="00D918D2" w:rsidRPr="00E85ED6">
        <w:rPr>
          <w:rFonts w:ascii="Times New Roman" w:hAnsi="Times New Roman" w:cs="Times New Roman"/>
          <w:sz w:val="24"/>
          <w:szCs w:val="24"/>
        </w:rPr>
        <w:t xml:space="preserve">под. общ. </w:t>
      </w:r>
      <w:r w:rsidRPr="00E85ED6">
        <w:rPr>
          <w:rFonts w:ascii="Times New Roman" w:hAnsi="Times New Roman" w:cs="Times New Roman"/>
          <w:sz w:val="24"/>
          <w:szCs w:val="24"/>
        </w:rPr>
        <w:t>ред. проф</w:t>
      </w:r>
      <w:r w:rsidR="00D918D2" w:rsidRPr="00E85ED6">
        <w:rPr>
          <w:rFonts w:ascii="Times New Roman" w:hAnsi="Times New Roman" w:cs="Times New Roman"/>
          <w:sz w:val="24"/>
          <w:szCs w:val="24"/>
        </w:rPr>
        <w:t>. Немченко В. В., Редько О. Ю.</w:t>
      </w:r>
      <w:r w:rsidRPr="00E85ED6">
        <w:rPr>
          <w:rFonts w:ascii="Times New Roman" w:hAnsi="Times New Roman" w:cs="Times New Roman"/>
          <w:sz w:val="24"/>
          <w:szCs w:val="24"/>
        </w:rPr>
        <w:t xml:space="preserve"> – К.: Центр уч</w:t>
      </w:r>
      <w:r w:rsidR="00D918D2" w:rsidRPr="00E85ED6">
        <w:rPr>
          <w:rFonts w:ascii="Times New Roman" w:hAnsi="Times New Roman" w:cs="Times New Roman"/>
          <w:sz w:val="24"/>
          <w:szCs w:val="24"/>
        </w:rPr>
        <w:t>ебной</w:t>
      </w:r>
      <w:r w:rsidRPr="00E85ED6">
        <w:rPr>
          <w:rFonts w:ascii="Times New Roman" w:hAnsi="Times New Roman" w:cs="Times New Roman"/>
          <w:sz w:val="24"/>
          <w:szCs w:val="24"/>
        </w:rPr>
        <w:t xml:space="preserve"> л</w:t>
      </w:r>
      <w:r w:rsidR="00D918D2" w:rsidRPr="00E85ED6">
        <w:rPr>
          <w:rFonts w:ascii="Times New Roman" w:hAnsi="Times New Roman" w:cs="Times New Roman"/>
          <w:sz w:val="24"/>
          <w:szCs w:val="24"/>
        </w:rPr>
        <w:t>итературы</w:t>
      </w:r>
      <w:r w:rsidRPr="00E85ED6">
        <w:rPr>
          <w:rFonts w:ascii="Times New Roman" w:hAnsi="Times New Roman" w:cs="Times New Roman"/>
          <w:sz w:val="24"/>
          <w:szCs w:val="24"/>
        </w:rPr>
        <w:t>, 2012. – 540 с.</w:t>
      </w:r>
    </w:p>
    <w:p w:rsidR="003C2C85" w:rsidRPr="00E85ED6" w:rsidRDefault="003C2C85" w:rsidP="003C2C85">
      <w:pPr>
        <w:tabs>
          <w:tab w:val="left" w:pos="284"/>
        </w:tabs>
        <w:spacing w:after="0" w:line="360" w:lineRule="auto"/>
        <w:ind w:right="-285" w:firstLine="567"/>
        <w:jc w:val="both"/>
        <w:rPr>
          <w:rFonts w:ascii="Times New Roman" w:hAnsi="Times New Roman" w:cs="Times New Roman"/>
          <w:sz w:val="24"/>
          <w:szCs w:val="24"/>
        </w:rPr>
      </w:pPr>
      <w:r w:rsidRPr="00E85ED6">
        <w:rPr>
          <w:rFonts w:ascii="Times New Roman" w:hAnsi="Times New Roman" w:cs="Times New Roman"/>
          <w:sz w:val="24"/>
          <w:szCs w:val="24"/>
        </w:rPr>
        <w:t xml:space="preserve">6. Государственный и муниципальный аудит: учебное пособие для магистров / В.А. Андреев, А.Л. </w:t>
      </w:r>
      <w:proofErr w:type="spellStart"/>
      <w:r w:rsidRPr="00E85ED6">
        <w:rPr>
          <w:rFonts w:ascii="Times New Roman" w:hAnsi="Times New Roman" w:cs="Times New Roman"/>
          <w:sz w:val="24"/>
          <w:szCs w:val="24"/>
        </w:rPr>
        <w:t>Чернышова</w:t>
      </w:r>
      <w:proofErr w:type="spellEnd"/>
      <w:r w:rsidRPr="00E85ED6">
        <w:rPr>
          <w:rFonts w:ascii="Times New Roman" w:hAnsi="Times New Roman" w:cs="Times New Roman"/>
          <w:sz w:val="24"/>
          <w:szCs w:val="24"/>
        </w:rPr>
        <w:t>, Э.В. Королева - Владивосток: ВГУЭС, 2016. - 79 с.</w:t>
      </w:r>
    </w:p>
    <w:p w:rsidR="00124E60" w:rsidRPr="00E85ED6" w:rsidRDefault="00124E60" w:rsidP="003C2C85">
      <w:pPr>
        <w:tabs>
          <w:tab w:val="left" w:pos="284"/>
        </w:tabs>
        <w:spacing w:after="0" w:line="360" w:lineRule="auto"/>
        <w:ind w:right="-285" w:firstLine="567"/>
        <w:jc w:val="both"/>
        <w:rPr>
          <w:rFonts w:ascii="Times New Roman" w:hAnsi="Times New Roman" w:cs="Times New Roman"/>
          <w:sz w:val="24"/>
          <w:szCs w:val="24"/>
        </w:rPr>
      </w:pPr>
      <w:r w:rsidRPr="00E85ED6">
        <w:rPr>
          <w:rFonts w:ascii="Times New Roman" w:hAnsi="Times New Roman" w:cs="Times New Roman"/>
          <w:sz w:val="24"/>
          <w:szCs w:val="24"/>
        </w:rPr>
        <w:t xml:space="preserve">7. </w:t>
      </w:r>
      <w:r w:rsidRPr="00E85ED6">
        <w:rPr>
          <w:rFonts w:ascii="Times New Roman" w:hAnsi="Times New Roman" w:cs="Times New Roman"/>
          <w:i/>
          <w:sz w:val="24"/>
          <w:szCs w:val="24"/>
        </w:rPr>
        <w:t>Дикань Л.В.</w:t>
      </w:r>
      <w:r w:rsidRPr="00E85ED6">
        <w:rPr>
          <w:rFonts w:ascii="Times New Roman" w:hAnsi="Times New Roman" w:cs="Times New Roman"/>
          <w:sz w:val="24"/>
          <w:szCs w:val="24"/>
        </w:rPr>
        <w:t xml:space="preserve"> Государственный аудит: учеб-метод пособие для вузов изучат дисциплины / Л.В. Дикань, О.О. Воронина, Ю.О. Голуб, Ч.П. </w:t>
      </w:r>
      <w:proofErr w:type="spellStart"/>
      <w:r w:rsidRPr="00E85ED6">
        <w:rPr>
          <w:rFonts w:ascii="Times New Roman" w:hAnsi="Times New Roman" w:cs="Times New Roman"/>
          <w:sz w:val="24"/>
          <w:szCs w:val="24"/>
        </w:rPr>
        <w:t>Синхогина</w:t>
      </w:r>
      <w:proofErr w:type="spellEnd"/>
      <w:r w:rsidRPr="00E85ED6">
        <w:rPr>
          <w:rFonts w:ascii="Times New Roman" w:hAnsi="Times New Roman" w:cs="Times New Roman"/>
          <w:sz w:val="24"/>
          <w:szCs w:val="24"/>
        </w:rPr>
        <w:t xml:space="preserve">; под общ </w:t>
      </w:r>
      <w:proofErr w:type="spellStart"/>
      <w:r w:rsidRPr="00E85ED6">
        <w:rPr>
          <w:rFonts w:ascii="Times New Roman" w:hAnsi="Times New Roman" w:cs="Times New Roman"/>
          <w:sz w:val="24"/>
          <w:szCs w:val="24"/>
        </w:rPr>
        <w:t>ред</w:t>
      </w:r>
      <w:proofErr w:type="spellEnd"/>
      <w:r w:rsidRPr="00E85ED6">
        <w:rPr>
          <w:rFonts w:ascii="Times New Roman" w:hAnsi="Times New Roman" w:cs="Times New Roman"/>
          <w:sz w:val="24"/>
          <w:szCs w:val="24"/>
        </w:rPr>
        <w:t xml:space="preserve"> </w:t>
      </w:r>
      <w:proofErr w:type="spellStart"/>
      <w:r w:rsidRPr="00E85ED6">
        <w:rPr>
          <w:rFonts w:ascii="Times New Roman" w:hAnsi="Times New Roman" w:cs="Times New Roman"/>
          <w:sz w:val="24"/>
          <w:szCs w:val="24"/>
        </w:rPr>
        <w:t>канд</w:t>
      </w:r>
      <w:proofErr w:type="spellEnd"/>
      <w:r w:rsidRPr="00E85ED6">
        <w:rPr>
          <w:rFonts w:ascii="Times New Roman" w:hAnsi="Times New Roman" w:cs="Times New Roman"/>
          <w:sz w:val="24"/>
          <w:szCs w:val="24"/>
        </w:rPr>
        <w:t xml:space="preserve"> </w:t>
      </w:r>
      <w:proofErr w:type="spellStart"/>
      <w:r w:rsidRPr="00E85ED6">
        <w:rPr>
          <w:rFonts w:ascii="Times New Roman" w:hAnsi="Times New Roman" w:cs="Times New Roman"/>
          <w:sz w:val="24"/>
          <w:szCs w:val="24"/>
        </w:rPr>
        <w:t>экон</w:t>
      </w:r>
      <w:proofErr w:type="spellEnd"/>
      <w:r w:rsidRPr="00E85ED6">
        <w:rPr>
          <w:rFonts w:ascii="Times New Roman" w:hAnsi="Times New Roman" w:cs="Times New Roman"/>
          <w:sz w:val="24"/>
          <w:szCs w:val="24"/>
        </w:rPr>
        <w:t xml:space="preserve"> наук, </w:t>
      </w:r>
      <w:proofErr w:type="spellStart"/>
      <w:r w:rsidRPr="00E85ED6">
        <w:rPr>
          <w:rFonts w:ascii="Times New Roman" w:hAnsi="Times New Roman" w:cs="Times New Roman"/>
          <w:sz w:val="24"/>
          <w:szCs w:val="24"/>
        </w:rPr>
        <w:t>проф</w:t>
      </w:r>
      <w:proofErr w:type="spellEnd"/>
      <w:r w:rsidRPr="00E85ED6">
        <w:rPr>
          <w:rFonts w:ascii="Times New Roman" w:hAnsi="Times New Roman" w:cs="Times New Roman"/>
          <w:sz w:val="24"/>
          <w:szCs w:val="24"/>
        </w:rPr>
        <w:t xml:space="preserve"> Л.В. Дикань - X: ХНЭУ, 2008 - 164 с</w:t>
      </w:r>
    </w:p>
    <w:p w:rsidR="00B62E10" w:rsidRPr="00E85ED6" w:rsidRDefault="00B62E10" w:rsidP="00801D0C">
      <w:pPr>
        <w:tabs>
          <w:tab w:val="left" w:pos="284"/>
        </w:tabs>
        <w:spacing w:after="0" w:line="360" w:lineRule="auto"/>
        <w:ind w:left="-284" w:right="-285" w:firstLine="567"/>
        <w:jc w:val="both"/>
        <w:rPr>
          <w:rFonts w:ascii="Times New Roman" w:hAnsi="Times New Roman" w:cs="Times New Roman"/>
          <w:bCs/>
          <w:sz w:val="24"/>
          <w:szCs w:val="24"/>
        </w:rPr>
      </w:pPr>
    </w:p>
    <w:bookmarkEnd w:id="0"/>
    <w:p w:rsidR="00422E20" w:rsidRPr="00E85ED6" w:rsidRDefault="00422E20" w:rsidP="00896C62">
      <w:pPr>
        <w:shd w:val="clear" w:color="auto" w:fill="FFFFFF"/>
        <w:autoSpaceDE w:val="0"/>
        <w:autoSpaceDN w:val="0"/>
        <w:adjustRightInd w:val="0"/>
        <w:spacing w:after="0" w:line="360" w:lineRule="auto"/>
        <w:ind w:firstLine="567"/>
        <w:jc w:val="right"/>
        <w:rPr>
          <w:rFonts w:ascii="Times New Roman" w:eastAsia="Times New Roman" w:hAnsi="Times New Roman"/>
          <w:i/>
          <w:sz w:val="24"/>
          <w:szCs w:val="24"/>
          <w:lang w:eastAsia="ru-RU"/>
        </w:rPr>
      </w:pPr>
    </w:p>
    <w:sectPr w:rsidR="00422E20" w:rsidRPr="00E85ED6" w:rsidSect="00896C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3260"/>
    <w:multiLevelType w:val="hybridMultilevel"/>
    <w:tmpl w:val="62E08214"/>
    <w:lvl w:ilvl="0" w:tplc="C002B39E">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476742A"/>
    <w:multiLevelType w:val="hybridMultilevel"/>
    <w:tmpl w:val="EDE40CC4"/>
    <w:lvl w:ilvl="0" w:tplc="C97888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5D34D7C"/>
    <w:multiLevelType w:val="hybridMultilevel"/>
    <w:tmpl w:val="ADB221C6"/>
    <w:lvl w:ilvl="0" w:tplc="1006346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F648E3"/>
    <w:multiLevelType w:val="hybridMultilevel"/>
    <w:tmpl w:val="D9589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FD26375"/>
    <w:multiLevelType w:val="hybridMultilevel"/>
    <w:tmpl w:val="69DC7D92"/>
    <w:lvl w:ilvl="0" w:tplc="EA5A41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3F3515"/>
    <w:multiLevelType w:val="hybridMultilevel"/>
    <w:tmpl w:val="464C376E"/>
    <w:lvl w:ilvl="0" w:tplc="C262ACB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8258CC"/>
    <w:multiLevelType w:val="hybridMultilevel"/>
    <w:tmpl w:val="CA800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AA579C"/>
    <w:multiLevelType w:val="hybridMultilevel"/>
    <w:tmpl w:val="8CC257F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788210B"/>
    <w:multiLevelType w:val="hybridMultilevel"/>
    <w:tmpl w:val="E2E869C6"/>
    <w:lvl w:ilvl="0" w:tplc="45ECF6E2">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A78491F"/>
    <w:multiLevelType w:val="hybridMultilevel"/>
    <w:tmpl w:val="02586866"/>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6F210180"/>
    <w:multiLevelType w:val="hybridMultilevel"/>
    <w:tmpl w:val="791CBCF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77C33E76"/>
    <w:multiLevelType w:val="hybridMultilevel"/>
    <w:tmpl w:val="56B2850E"/>
    <w:lvl w:ilvl="0" w:tplc="022A5C7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4"/>
  </w:num>
  <w:num w:numId="5">
    <w:abstractNumId w:val="1"/>
  </w:num>
  <w:num w:numId="6">
    <w:abstractNumId w:val="8"/>
  </w:num>
  <w:num w:numId="7">
    <w:abstractNumId w:val="5"/>
  </w:num>
  <w:num w:numId="8">
    <w:abstractNumId w:val="9"/>
  </w:num>
  <w:num w:numId="9">
    <w:abstractNumId w:val="3"/>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F325E7"/>
    <w:rsid w:val="00013458"/>
    <w:rsid w:val="00075104"/>
    <w:rsid w:val="00110F44"/>
    <w:rsid w:val="00124E60"/>
    <w:rsid w:val="00143DD2"/>
    <w:rsid w:val="00194C89"/>
    <w:rsid w:val="001A0421"/>
    <w:rsid w:val="001A6E8E"/>
    <w:rsid w:val="001A7194"/>
    <w:rsid w:val="002B6AE9"/>
    <w:rsid w:val="00327E1D"/>
    <w:rsid w:val="0035785A"/>
    <w:rsid w:val="003C2C85"/>
    <w:rsid w:val="003C78E7"/>
    <w:rsid w:val="00422E20"/>
    <w:rsid w:val="00583BBA"/>
    <w:rsid w:val="00677AFC"/>
    <w:rsid w:val="00801D0C"/>
    <w:rsid w:val="00896C62"/>
    <w:rsid w:val="00997F5A"/>
    <w:rsid w:val="00A526CB"/>
    <w:rsid w:val="00B45298"/>
    <w:rsid w:val="00B62E10"/>
    <w:rsid w:val="00B73756"/>
    <w:rsid w:val="00D21E94"/>
    <w:rsid w:val="00D918D2"/>
    <w:rsid w:val="00E3277E"/>
    <w:rsid w:val="00E669E5"/>
    <w:rsid w:val="00E85ED6"/>
    <w:rsid w:val="00F11E75"/>
    <w:rsid w:val="00F31C4F"/>
    <w:rsid w:val="00F325E7"/>
    <w:rsid w:val="00F32BCD"/>
    <w:rsid w:val="00F7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1F785-7A5C-430F-91ED-B6B0B9B1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A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1E75"/>
    <w:rPr>
      <w:color w:val="0563C1" w:themeColor="hyperlink"/>
      <w:u w:val="single"/>
    </w:rPr>
  </w:style>
  <w:style w:type="paragraph" w:customStyle="1" w:styleId="a4">
    <w:name w:val="Стиль"/>
    <w:rsid w:val="00F11E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62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62E10"/>
    <w:pPr>
      <w:spacing w:after="200" w:line="276" w:lineRule="auto"/>
      <w:ind w:left="720"/>
      <w:contextualSpacing/>
    </w:pPr>
  </w:style>
  <w:style w:type="paragraph" w:styleId="a7">
    <w:name w:val="footnote text"/>
    <w:basedOn w:val="a"/>
    <w:link w:val="a8"/>
    <w:rsid w:val="00B62E10"/>
    <w:pPr>
      <w:widowControl w:val="0"/>
      <w:overflowPunct w:val="0"/>
      <w:autoSpaceDE w:val="0"/>
      <w:autoSpaceDN w:val="0"/>
      <w:adjustRightInd w:val="0"/>
      <w:spacing w:after="0" w:line="240" w:lineRule="auto"/>
    </w:pPr>
    <w:rPr>
      <w:rFonts w:ascii="Times New Roman" w:eastAsia="MS Mincho" w:hAnsi="Times New Roman" w:cs="Times New Roman"/>
      <w:kern w:val="28"/>
      <w:sz w:val="20"/>
      <w:szCs w:val="20"/>
    </w:rPr>
  </w:style>
  <w:style w:type="character" w:customStyle="1" w:styleId="a8">
    <w:name w:val="Текст сноски Знак"/>
    <w:basedOn w:val="a0"/>
    <w:link w:val="a7"/>
    <w:rsid w:val="00B62E10"/>
    <w:rPr>
      <w:rFonts w:ascii="Times New Roman" w:eastAsia="MS Mincho" w:hAnsi="Times New Roman" w:cs="Times New Roman"/>
      <w:kern w:val="28"/>
      <w:sz w:val="20"/>
      <w:szCs w:val="20"/>
    </w:rPr>
  </w:style>
  <w:style w:type="character" w:styleId="a9">
    <w:name w:val="Strong"/>
    <w:basedOn w:val="a0"/>
    <w:uiPriority w:val="22"/>
    <w:qFormat/>
    <w:rsid w:val="00075104"/>
    <w:rPr>
      <w:b/>
      <w:bCs/>
    </w:rPr>
  </w:style>
  <w:style w:type="table" w:styleId="aa">
    <w:name w:val="Table Grid"/>
    <w:basedOn w:val="a1"/>
    <w:uiPriority w:val="39"/>
    <w:rsid w:val="00075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A71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7194"/>
    <w:rPr>
      <w:rFonts w:ascii="Tahoma" w:hAnsi="Tahoma" w:cs="Tahoma"/>
      <w:sz w:val="16"/>
      <w:szCs w:val="16"/>
    </w:rPr>
  </w:style>
  <w:style w:type="paragraph" w:customStyle="1" w:styleId="j14">
    <w:name w:val="j14"/>
    <w:basedOn w:val="a"/>
    <w:rsid w:val="001A71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mailto:Baxyt.Sultanova@kaznu.kz"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13C41A-583E-4341-B84B-C0263B11E900}"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ru-RU"/>
        </a:p>
      </dgm:t>
    </dgm:pt>
    <dgm:pt modelId="{164E4FC3-6E25-403D-BFC3-BC5E30818FC7}">
      <dgm:prSet phldrT="[Текст]"/>
      <dgm:spPr/>
      <dgm:t>
        <a:bodyPr/>
        <a:lstStyle/>
        <a:p>
          <a:r>
            <a:rPr lang="ru-RU"/>
            <a:t>Виды государственного аудита</a:t>
          </a:r>
        </a:p>
      </dgm:t>
    </dgm:pt>
    <dgm:pt modelId="{99050DF0-7218-44CE-A25D-DF469C801B9D}" type="parTrans" cxnId="{AC7C8D19-DE4F-44F1-ABE6-0C6DACFC2C09}">
      <dgm:prSet/>
      <dgm:spPr/>
      <dgm:t>
        <a:bodyPr/>
        <a:lstStyle/>
        <a:p>
          <a:endParaRPr lang="ru-RU"/>
        </a:p>
      </dgm:t>
    </dgm:pt>
    <dgm:pt modelId="{6CCF6645-FEEE-42EB-9806-D876C22D7AE5}" type="sibTrans" cxnId="{AC7C8D19-DE4F-44F1-ABE6-0C6DACFC2C09}">
      <dgm:prSet/>
      <dgm:spPr/>
      <dgm:t>
        <a:bodyPr/>
        <a:lstStyle/>
        <a:p>
          <a:endParaRPr lang="ru-RU"/>
        </a:p>
      </dgm:t>
    </dgm:pt>
    <dgm:pt modelId="{733F4332-5376-4FFD-92F7-F735E13A2CD7}">
      <dgm:prSet phldrT="[Текст]"/>
      <dgm:spPr/>
      <dgm:t>
        <a:bodyPr/>
        <a:lstStyle/>
        <a:p>
          <a:r>
            <a:rPr lang="ru-RU"/>
            <a:t>Финансовый аудит</a:t>
          </a:r>
        </a:p>
      </dgm:t>
    </dgm:pt>
    <dgm:pt modelId="{BCBED4CD-E5A7-4DB2-9302-EE1C7590A436}" type="parTrans" cxnId="{C0512A4B-8776-45E5-A270-F0402C59EF3C}">
      <dgm:prSet/>
      <dgm:spPr/>
      <dgm:t>
        <a:bodyPr/>
        <a:lstStyle/>
        <a:p>
          <a:endParaRPr lang="ru-RU"/>
        </a:p>
      </dgm:t>
    </dgm:pt>
    <dgm:pt modelId="{6A06CDAE-0666-457C-AAC8-68A31C0512C6}" type="sibTrans" cxnId="{C0512A4B-8776-45E5-A270-F0402C59EF3C}">
      <dgm:prSet/>
      <dgm:spPr/>
      <dgm:t>
        <a:bodyPr/>
        <a:lstStyle/>
        <a:p>
          <a:endParaRPr lang="ru-RU"/>
        </a:p>
      </dgm:t>
    </dgm:pt>
    <dgm:pt modelId="{1A75AA8D-D617-420E-B24B-C139D673A760}">
      <dgm:prSet phldrT="[Текст]"/>
      <dgm:spPr/>
      <dgm:t>
        <a:bodyPr/>
        <a:lstStyle/>
        <a:p>
          <a:r>
            <a:rPr lang="ru-RU"/>
            <a:t>Аудит эффективности</a:t>
          </a:r>
        </a:p>
      </dgm:t>
    </dgm:pt>
    <dgm:pt modelId="{63FF8CFE-7353-4695-9AD4-0D650041358B}" type="parTrans" cxnId="{21F0E57A-8BDB-4434-943B-3264774D193E}">
      <dgm:prSet/>
      <dgm:spPr/>
      <dgm:t>
        <a:bodyPr/>
        <a:lstStyle/>
        <a:p>
          <a:endParaRPr lang="ru-RU"/>
        </a:p>
      </dgm:t>
    </dgm:pt>
    <dgm:pt modelId="{E7FA70C4-8D0D-4648-A560-9ECB65ECEAD8}" type="sibTrans" cxnId="{21F0E57A-8BDB-4434-943B-3264774D193E}">
      <dgm:prSet/>
      <dgm:spPr/>
      <dgm:t>
        <a:bodyPr/>
        <a:lstStyle/>
        <a:p>
          <a:endParaRPr lang="ru-RU"/>
        </a:p>
      </dgm:t>
    </dgm:pt>
    <dgm:pt modelId="{E0DA84AB-4B0B-433E-B8BD-2BE6A80E39C3}">
      <dgm:prSet phldrT="[Текст]"/>
      <dgm:spPr/>
      <dgm:t>
        <a:bodyPr/>
        <a:lstStyle/>
        <a:p>
          <a:r>
            <a:rPr lang="ru-RU"/>
            <a:t>Аудит соответствия</a:t>
          </a:r>
        </a:p>
      </dgm:t>
    </dgm:pt>
    <dgm:pt modelId="{60A64F25-5E89-45DE-8F49-A16E1B6A686C}" type="parTrans" cxnId="{05854573-D489-49F2-A3D0-5ABE891C009A}">
      <dgm:prSet/>
      <dgm:spPr/>
      <dgm:t>
        <a:bodyPr/>
        <a:lstStyle/>
        <a:p>
          <a:endParaRPr lang="ru-RU"/>
        </a:p>
      </dgm:t>
    </dgm:pt>
    <dgm:pt modelId="{70C414C8-9526-4F62-9E1C-39ADC3E4FAFE}" type="sibTrans" cxnId="{05854573-D489-49F2-A3D0-5ABE891C009A}">
      <dgm:prSet/>
      <dgm:spPr/>
      <dgm:t>
        <a:bodyPr/>
        <a:lstStyle/>
        <a:p>
          <a:endParaRPr lang="ru-RU"/>
        </a:p>
      </dgm:t>
    </dgm:pt>
    <dgm:pt modelId="{D7BAF349-F51F-49A6-BC57-C3ECCAD6CD14}" type="pres">
      <dgm:prSet presAssocID="{0613C41A-583E-4341-B84B-C0263B11E900}" presName="Name0" presStyleCnt="0">
        <dgm:presLayoutVars>
          <dgm:chPref val="1"/>
          <dgm:dir/>
          <dgm:animOne val="branch"/>
          <dgm:animLvl val="lvl"/>
          <dgm:resizeHandles val="exact"/>
        </dgm:presLayoutVars>
      </dgm:prSet>
      <dgm:spPr/>
      <dgm:t>
        <a:bodyPr/>
        <a:lstStyle/>
        <a:p>
          <a:endParaRPr lang="ru-RU"/>
        </a:p>
      </dgm:t>
    </dgm:pt>
    <dgm:pt modelId="{BBD7685C-AF34-4FE5-88E4-FDEF213F38E6}" type="pres">
      <dgm:prSet presAssocID="{164E4FC3-6E25-403D-BFC3-BC5E30818FC7}" presName="root1" presStyleCnt="0"/>
      <dgm:spPr/>
    </dgm:pt>
    <dgm:pt modelId="{DB19CD87-60B8-41F9-B959-7D30FA0AAE59}" type="pres">
      <dgm:prSet presAssocID="{164E4FC3-6E25-403D-BFC3-BC5E30818FC7}" presName="LevelOneTextNode" presStyleLbl="node0" presStyleIdx="0" presStyleCnt="1">
        <dgm:presLayoutVars>
          <dgm:chPref val="3"/>
        </dgm:presLayoutVars>
      </dgm:prSet>
      <dgm:spPr/>
      <dgm:t>
        <a:bodyPr/>
        <a:lstStyle/>
        <a:p>
          <a:endParaRPr lang="ru-RU"/>
        </a:p>
      </dgm:t>
    </dgm:pt>
    <dgm:pt modelId="{B9A8B621-39BF-4FB0-9B42-13BC02CC6AE1}" type="pres">
      <dgm:prSet presAssocID="{164E4FC3-6E25-403D-BFC3-BC5E30818FC7}" presName="level2hierChild" presStyleCnt="0"/>
      <dgm:spPr/>
    </dgm:pt>
    <dgm:pt modelId="{87114885-4160-43B2-88A9-B570AFD8823C}" type="pres">
      <dgm:prSet presAssocID="{BCBED4CD-E5A7-4DB2-9302-EE1C7590A436}" presName="conn2-1" presStyleLbl="parChTrans1D2" presStyleIdx="0" presStyleCnt="3"/>
      <dgm:spPr/>
      <dgm:t>
        <a:bodyPr/>
        <a:lstStyle/>
        <a:p>
          <a:endParaRPr lang="ru-RU"/>
        </a:p>
      </dgm:t>
    </dgm:pt>
    <dgm:pt modelId="{FE4E9172-7857-4860-AA50-27EAF7ABD0F1}" type="pres">
      <dgm:prSet presAssocID="{BCBED4CD-E5A7-4DB2-9302-EE1C7590A436}" presName="connTx" presStyleLbl="parChTrans1D2" presStyleIdx="0" presStyleCnt="3"/>
      <dgm:spPr/>
      <dgm:t>
        <a:bodyPr/>
        <a:lstStyle/>
        <a:p>
          <a:endParaRPr lang="ru-RU"/>
        </a:p>
      </dgm:t>
    </dgm:pt>
    <dgm:pt modelId="{D22178AB-F655-4370-B1A0-145F09A80309}" type="pres">
      <dgm:prSet presAssocID="{733F4332-5376-4FFD-92F7-F735E13A2CD7}" presName="root2" presStyleCnt="0"/>
      <dgm:spPr/>
    </dgm:pt>
    <dgm:pt modelId="{2E099564-2908-466B-9A6B-70672751C80A}" type="pres">
      <dgm:prSet presAssocID="{733F4332-5376-4FFD-92F7-F735E13A2CD7}" presName="LevelTwoTextNode" presStyleLbl="node2" presStyleIdx="0" presStyleCnt="3">
        <dgm:presLayoutVars>
          <dgm:chPref val="3"/>
        </dgm:presLayoutVars>
      </dgm:prSet>
      <dgm:spPr/>
      <dgm:t>
        <a:bodyPr/>
        <a:lstStyle/>
        <a:p>
          <a:endParaRPr lang="ru-RU"/>
        </a:p>
      </dgm:t>
    </dgm:pt>
    <dgm:pt modelId="{F6612E30-2382-44F2-B458-43A8A4C7AF59}" type="pres">
      <dgm:prSet presAssocID="{733F4332-5376-4FFD-92F7-F735E13A2CD7}" presName="level3hierChild" presStyleCnt="0"/>
      <dgm:spPr/>
    </dgm:pt>
    <dgm:pt modelId="{501A3227-79AA-479C-AE79-D95BE7C81741}" type="pres">
      <dgm:prSet presAssocID="{63FF8CFE-7353-4695-9AD4-0D650041358B}" presName="conn2-1" presStyleLbl="parChTrans1D2" presStyleIdx="1" presStyleCnt="3"/>
      <dgm:spPr/>
      <dgm:t>
        <a:bodyPr/>
        <a:lstStyle/>
        <a:p>
          <a:endParaRPr lang="ru-RU"/>
        </a:p>
      </dgm:t>
    </dgm:pt>
    <dgm:pt modelId="{922A345A-669B-4368-8ED1-1703322DDEA0}" type="pres">
      <dgm:prSet presAssocID="{63FF8CFE-7353-4695-9AD4-0D650041358B}" presName="connTx" presStyleLbl="parChTrans1D2" presStyleIdx="1" presStyleCnt="3"/>
      <dgm:spPr/>
      <dgm:t>
        <a:bodyPr/>
        <a:lstStyle/>
        <a:p>
          <a:endParaRPr lang="ru-RU"/>
        </a:p>
      </dgm:t>
    </dgm:pt>
    <dgm:pt modelId="{A3F127A7-409D-4B38-8A70-B2CBD9E40019}" type="pres">
      <dgm:prSet presAssocID="{1A75AA8D-D617-420E-B24B-C139D673A760}" presName="root2" presStyleCnt="0"/>
      <dgm:spPr/>
    </dgm:pt>
    <dgm:pt modelId="{5503CE65-9D62-451A-8476-555BC40E0E97}" type="pres">
      <dgm:prSet presAssocID="{1A75AA8D-D617-420E-B24B-C139D673A760}" presName="LevelTwoTextNode" presStyleLbl="node2" presStyleIdx="1" presStyleCnt="3">
        <dgm:presLayoutVars>
          <dgm:chPref val="3"/>
        </dgm:presLayoutVars>
      </dgm:prSet>
      <dgm:spPr/>
      <dgm:t>
        <a:bodyPr/>
        <a:lstStyle/>
        <a:p>
          <a:endParaRPr lang="ru-RU"/>
        </a:p>
      </dgm:t>
    </dgm:pt>
    <dgm:pt modelId="{4733C346-F7A2-48A6-A5EF-EFEF43AD889A}" type="pres">
      <dgm:prSet presAssocID="{1A75AA8D-D617-420E-B24B-C139D673A760}" presName="level3hierChild" presStyleCnt="0"/>
      <dgm:spPr/>
    </dgm:pt>
    <dgm:pt modelId="{435EED3C-72BE-407E-A49B-5D92E065F956}" type="pres">
      <dgm:prSet presAssocID="{60A64F25-5E89-45DE-8F49-A16E1B6A686C}" presName="conn2-1" presStyleLbl="parChTrans1D2" presStyleIdx="2" presStyleCnt="3"/>
      <dgm:spPr/>
      <dgm:t>
        <a:bodyPr/>
        <a:lstStyle/>
        <a:p>
          <a:endParaRPr lang="ru-RU"/>
        </a:p>
      </dgm:t>
    </dgm:pt>
    <dgm:pt modelId="{7B06F566-2668-4CAD-93EC-83EEDF233348}" type="pres">
      <dgm:prSet presAssocID="{60A64F25-5E89-45DE-8F49-A16E1B6A686C}" presName="connTx" presStyleLbl="parChTrans1D2" presStyleIdx="2" presStyleCnt="3"/>
      <dgm:spPr/>
      <dgm:t>
        <a:bodyPr/>
        <a:lstStyle/>
        <a:p>
          <a:endParaRPr lang="ru-RU"/>
        </a:p>
      </dgm:t>
    </dgm:pt>
    <dgm:pt modelId="{FE8E58A6-EEF4-41AC-9F84-2B48271A0DB7}" type="pres">
      <dgm:prSet presAssocID="{E0DA84AB-4B0B-433E-B8BD-2BE6A80E39C3}" presName="root2" presStyleCnt="0"/>
      <dgm:spPr/>
    </dgm:pt>
    <dgm:pt modelId="{D0FE76E7-D386-4E56-A520-3DF4AEF9D3E2}" type="pres">
      <dgm:prSet presAssocID="{E0DA84AB-4B0B-433E-B8BD-2BE6A80E39C3}" presName="LevelTwoTextNode" presStyleLbl="node2" presStyleIdx="2" presStyleCnt="3">
        <dgm:presLayoutVars>
          <dgm:chPref val="3"/>
        </dgm:presLayoutVars>
      </dgm:prSet>
      <dgm:spPr/>
      <dgm:t>
        <a:bodyPr/>
        <a:lstStyle/>
        <a:p>
          <a:endParaRPr lang="ru-RU"/>
        </a:p>
      </dgm:t>
    </dgm:pt>
    <dgm:pt modelId="{1D15346D-B079-49A7-BE75-CE5C1530940E}" type="pres">
      <dgm:prSet presAssocID="{E0DA84AB-4B0B-433E-B8BD-2BE6A80E39C3}" presName="level3hierChild" presStyleCnt="0"/>
      <dgm:spPr/>
    </dgm:pt>
  </dgm:ptLst>
  <dgm:cxnLst>
    <dgm:cxn modelId="{CBA1DA0E-2F6F-49E7-A156-80B30230A007}" type="presOf" srcId="{E0DA84AB-4B0B-433E-B8BD-2BE6A80E39C3}" destId="{D0FE76E7-D386-4E56-A520-3DF4AEF9D3E2}" srcOrd="0" destOrd="0" presId="urn:microsoft.com/office/officeart/2008/layout/HorizontalMultiLevelHierarchy"/>
    <dgm:cxn modelId="{CED93BD4-696A-449A-BA3F-333E1D993283}" type="presOf" srcId="{BCBED4CD-E5A7-4DB2-9302-EE1C7590A436}" destId="{87114885-4160-43B2-88A9-B570AFD8823C}" srcOrd="0" destOrd="0" presId="urn:microsoft.com/office/officeart/2008/layout/HorizontalMultiLevelHierarchy"/>
    <dgm:cxn modelId="{C0512A4B-8776-45E5-A270-F0402C59EF3C}" srcId="{164E4FC3-6E25-403D-BFC3-BC5E30818FC7}" destId="{733F4332-5376-4FFD-92F7-F735E13A2CD7}" srcOrd="0" destOrd="0" parTransId="{BCBED4CD-E5A7-4DB2-9302-EE1C7590A436}" sibTransId="{6A06CDAE-0666-457C-AAC8-68A31C0512C6}"/>
    <dgm:cxn modelId="{09ABE08E-9DC8-4846-9EDE-ACB37660F374}" type="presOf" srcId="{63FF8CFE-7353-4695-9AD4-0D650041358B}" destId="{501A3227-79AA-479C-AE79-D95BE7C81741}" srcOrd="0" destOrd="0" presId="urn:microsoft.com/office/officeart/2008/layout/HorizontalMultiLevelHierarchy"/>
    <dgm:cxn modelId="{AC7C8D19-DE4F-44F1-ABE6-0C6DACFC2C09}" srcId="{0613C41A-583E-4341-B84B-C0263B11E900}" destId="{164E4FC3-6E25-403D-BFC3-BC5E30818FC7}" srcOrd="0" destOrd="0" parTransId="{99050DF0-7218-44CE-A25D-DF469C801B9D}" sibTransId="{6CCF6645-FEEE-42EB-9806-D876C22D7AE5}"/>
    <dgm:cxn modelId="{21F0E57A-8BDB-4434-943B-3264774D193E}" srcId="{164E4FC3-6E25-403D-BFC3-BC5E30818FC7}" destId="{1A75AA8D-D617-420E-B24B-C139D673A760}" srcOrd="1" destOrd="0" parTransId="{63FF8CFE-7353-4695-9AD4-0D650041358B}" sibTransId="{E7FA70C4-8D0D-4648-A560-9ECB65ECEAD8}"/>
    <dgm:cxn modelId="{6EE4D611-9D0B-48C5-B4C4-1B02D54FCC59}" type="presOf" srcId="{BCBED4CD-E5A7-4DB2-9302-EE1C7590A436}" destId="{FE4E9172-7857-4860-AA50-27EAF7ABD0F1}" srcOrd="1" destOrd="0" presId="urn:microsoft.com/office/officeart/2008/layout/HorizontalMultiLevelHierarchy"/>
    <dgm:cxn modelId="{35DD705D-CB43-4347-B954-45A4F1094774}" type="presOf" srcId="{60A64F25-5E89-45DE-8F49-A16E1B6A686C}" destId="{7B06F566-2668-4CAD-93EC-83EEDF233348}" srcOrd="1" destOrd="0" presId="urn:microsoft.com/office/officeart/2008/layout/HorizontalMultiLevelHierarchy"/>
    <dgm:cxn modelId="{68A7DC7C-B40D-4C9A-9397-AE70AD0C789F}" type="presOf" srcId="{0613C41A-583E-4341-B84B-C0263B11E900}" destId="{D7BAF349-F51F-49A6-BC57-C3ECCAD6CD14}" srcOrd="0" destOrd="0" presId="urn:microsoft.com/office/officeart/2008/layout/HorizontalMultiLevelHierarchy"/>
    <dgm:cxn modelId="{0929CFA4-5D84-4E0E-8AA7-8C4CCA7D189F}" type="presOf" srcId="{733F4332-5376-4FFD-92F7-F735E13A2CD7}" destId="{2E099564-2908-466B-9A6B-70672751C80A}" srcOrd="0" destOrd="0" presId="urn:microsoft.com/office/officeart/2008/layout/HorizontalMultiLevelHierarchy"/>
    <dgm:cxn modelId="{293E83AD-5D5E-4E83-8E5C-EC9C766284B8}" type="presOf" srcId="{60A64F25-5E89-45DE-8F49-A16E1B6A686C}" destId="{435EED3C-72BE-407E-A49B-5D92E065F956}" srcOrd="0" destOrd="0" presId="urn:microsoft.com/office/officeart/2008/layout/HorizontalMultiLevelHierarchy"/>
    <dgm:cxn modelId="{CC620C6E-23A4-4B85-8983-A84515D543C6}" type="presOf" srcId="{164E4FC3-6E25-403D-BFC3-BC5E30818FC7}" destId="{DB19CD87-60B8-41F9-B959-7D30FA0AAE59}" srcOrd="0" destOrd="0" presId="urn:microsoft.com/office/officeart/2008/layout/HorizontalMultiLevelHierarchy"/>
    <dgm:cxn modelId="{520C9C30-2E50-405A-8935-38AB8385C98A}" type="presOf" srcId="{63FF8CFE-7353-4695-9AD4-0D650041358B}" destId="{922A345A-669B-4368-8ED1-1703322DDEA0}" srcOrd="1" destOrd="0" presId="urn:microsoft.com/office/officeart/2008/layout/HorizontalMultiLevelHierarchy"/>
    <dgm:cxn modelId="{716C0009-8055-4ABE-97CF-ECA87027E881}" type="presOf" srcId="{1A75AA8D-D617-420E-B24B-C139D673A760}" destId="{5503CE65-9D62-451A-8476-555BC40E0E97}" srcOrd="0" destOrd="0" presId="urn:microsoft.com/office/officeart/2008/layout/HorizontalMultiLevelHierarchy"/>
    <dgm:cxn modelId="{05854573-D489-49F2-A3D0-5ABE891C009A}" srcId="{164E4FC3-6E25-403D-BFC3-BC5E30818FC7}" destId="{E0DA84AB-4B0B-433E-B8BD-2BE6A80E39C3}" srcOrd="2" destOrd="0" parTransId="{60A64F25-5E89-45DE-8F49-A16E1B6A686C}" sibTransId="{70C414C8-9526-4F62-9E1C-39ADC3E4FAFE}"/>
    <dgm:cxn modelId="{CC1DA75A-3813-46B0-9F7A-815D252FF644}" type="presParOf" srcId="{D7BAF349-F51F-49A6-BC57-C3ECCAD6CD14}" destId="{BBD7685C-AF34-4FE5-88E4-FDEF213F38E6}" srcOrd="0" destOrd="0" presId="urn:microsoft.com/office/officeart/2008/layout/HorizontalMultiLevelHierarchy"/>
    <dgm:cxn modelId="{73F6B662-BAA9-4A10-A087-3D6DA28D846A}" type="presParOf" srcId="{BBD7685C-AF34-4FE5-88E4-FDEF213F38E6}" destId="{DB19CD87-60B8-41F9-B959-7D30FA0AAE59}" srcOrd="0" destOrd="0" presId="urn:microsoft.com/office/officeart/2008/layout/HorizontalMultiLevelHierarchy"/>
    <dgm:cxn modelId="{38ECA17A-5C5A-4B68-A79C-D61115151235}" type="presParOf" srcId="{BBD7685C-AF34-4FE5-88E4-FDEF213F38E6}" destId="{B9A8B621-39BF-4FB0-9B42-13BC02CC6AE1}" srcOrd="1" destOrd="0" presId="urn:microsoft.com/office/officeart/2008/layout/HorizontalMultiLevelHierarchy"/>
    <dgm:cxn modelId="{41EEB34F-BCC0-410B-946E-4DA536C59FEE}" type="presParOf" srcId="{B9A8B621-39BF-4FB0-9B42-13BC02CC6AE1}" destId="{87114885-4160-43B2-88A9-B570AFD8823C}" srcOrd="0" destOrd="0" presId="urn:microsoft.com/office/officeart/2008/layout/HorizontalMultiLevelHierarchy"/>
    <dgm:cxn modelId="{2CB6E5B0-1AE7-4C3E-9577-3159DCA1092D}" type="presParOf" srcId="{87114885-4160-43B2-88A9-B570AFD8823C}" destId="{FE4E9172-7857-4860-AA50-27EAF7ABD0F1}" srcOrd="0" destOrd="0" presId="urn:microsoft.com/office/officeart/2008/layout/HorizontalMultiLevelHierarchy"/>
    <dgm:cxn modelId="{73C4BFE2-C2ED-44DD-97F0-749D80A61F5C}" type="presParOf" srcId="{B9A8B621-39BF-4FB0-9B42-13BC02CC6AE1}" destId="{D22178AB-F655-4370-B1A0-145F09A80309}" srcOrd="1" destOrd="0" presId="urn:microsoft.com/office/officeart/2008/layout/HorizontalMultiLevelHierarchy"/>
    <dgm:cxn modelId="{F5EF3471-2D3B-4A6B-8B11-B6650C92A779}" type="presParOf" srcId="{D22178AB-F655-4370-B1A0-145F09A80309}" destId="{2E099564-2908-466B-9A6B-70672751C80A}" srcOrd="0" destOrd="0" presId="urn:microsoft.com/office/officeart/2008/layout/HorizontalMultiLevelHierarchy"/>
    <dgm:cxn modelId="{13D785E1-506B-4CD4-9E93-AD73992F6BBD}" type="presParOf" srcId="{D22178AB-F655-4370-B1A0-145F09A80309}" destId="{F6612E30-2382-44F2-B458-43A8A4C7AF59}" srcOrd="1" destOrd="0" presId="urn:microsoft.com/office/officeart/2008/layout/HorizontalMultiLevelHierarchy"/>
    <dgm:cxn modelId="{47E3C74F-C9C0-4729-B702-94489D975721}" type="presParOf" srcId="{B9A8B621-39BF-4FB0-9B42-13BC02CC6AE1}" destId="{501A3227-79AA-479C-AE79-D95BE7C81741}" srcOrd="2" destOrd="0" presId="urn:microsoft.com/office/officeart/2008/layout/HorizontalMultiLevelHierarchy"/>
    <dgm:cxn modelId="{368234ED-0F19-4787-B87B-320504F68136}" type="presParOf" srcId="{501A3227-79AA-479C-AE79-D95BE7C81741}" destId="{922A345A-669B-4368-8ED1-1703322DDEA0}" srcOrd="0" destOrd="0" presId="urn:microsoft.com/office/officeart/2008/layout/HorizontalMultiLevelHierarchy"/>
    <dgm:cxn modelId="{4CEED987-47BB-4FF2-9F6B-79BDF102FE49}" type="presParOf" srcId="{B9A8B621-39BF-4FB0-9B42-13BC02CC6AE1}" destId="{A3F127A7-409D-4B38-8A70-B2CBD9E40019}" srcOrd="3" destOrd="0" presId="urn:microsoft.com/office/officeart/2008/layout/HorizontalMultiLevelHierarchy"/>
    <dgm:cxn modelId="{CD7BED03-9146-4C1F-8C04-D0B4B29E5469}" type="presParOf" srcId="{A3F127A7-409D-4B38-8A70-B2CBD9E40019}" destId="{5503CE65-9D62-451A-8476-555BC40E0E97}" srcOrd="0" destOrd="0" presId="urn:microsoft.com/office/officeart/2008/layout/HorizontalMultiLevelHierarchy"/>
    <dgm:cxn modelId="{58236D1C-61BC-435A-94B4-66FD132A2196}" type="presParOf" srcId="{A3F127A7-409D-4B38-8A70-B2CBD9E40019}" destId="{4733C346-F7A2-48A6-A5EF-EFEF43AD889A}" srcOrd="1" destOrd="0" presId="urn:microsoft.com/office/officeart/2008/layout/HorizontalMultiLevelHierarchy"/>
    <dgm:cxn modelId="{54E2ED7D-B8FD-4733-9CA1-9DC70D359B63}" type="presParOf" srcId="{B9A8B621-39BF-4FB0-9B42-13BC02CC6AE1}" destId="{435EED3C-72BE-407E-A49B-5D92E065F956}" srcOrd="4" destOrd="0" presId="urn:microsoft.com/office/officeart/2008/layout/HorizontalMultiLevelHierarchy"/>
    <dgm:cxn modelId="{28CA76A0-EA4C-4A3B-BA42-8CF7CC69A4A4}" type="presParOf" srcId="{435EED3C-72BE-407E-A49B-5D92E065F956}" destId="{7B06F566-2668-4CAD-93EC-83EEDF233348}" srcOrd="0" destOrd="0" presId="urn:microsoft.com/office/officeart/2008/layout/HorizontalMultiLevelHierarchy"/>
    <dgm:cxn modelId="{1F63566F-3684-40D7-91B5-A5589B087EBA}" type="presParOf" srcId="{B9A8B621-39BF-4FB0-9B42-13BC02CC6AE1}" destId="{FE8E58A6-EEF4-41AC-9F84-2B48271A0DB7}" srcOrd="5" destOrd="0" presId="urn:microsoft.com/office/officeart/2008/layout/HorizontalMultiLevelHierarchy"/>
    <dgm:cxn modelId="{81F36200-A087-4B09-9EC2-6B20775077DE}" type="presParOf" srcId="{FE8E58A6-EEF4-41AC-9F84-2B48271A0DB7}" destId="{D0FE76E7-D386-4E56-A520-3DF4AEF9D3E2}" srcOrd="0" destOrd="0" presId="urn:microsoft.com/office/officeart/2008/layout/HorizontalMultiLevelHierarchy"/>
    <dgm:cxn modelId="{6E66CEFF-1CD0-4DE9-B0FA-21CBCEFEB362}" type="presParOf" srcId="{FE8E58A6-EEF4-41AC-9F84-2B48271A0DB7}" destId="{1D15346D-B079-49A7-BE75-CE5C1530940E}"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5EED3C-72BE-407E-A49B-5D92E065F956}">
      <dsp:nvSpPr>
        <dsp:cNvPr id="0" name=""/>
        <dsp:cNvSpPr/>
      </dsp:nvSpPr>
      <dsp:spPr>
        <a:xfrm>
          <a:off x="2653754" y="1628775"/>
          <a:ext cx="406021" cy="773668"/>
        </a:xfrm>
        <a:custGeom>
          <a:avLst/>
          <a:gdLst/>
          <a:ahLst/>
          <a:cxnLst/>
          <a:rect l="0" t="0" r="0" b="0"/>
          <a:pathLst>
            <a:path>
              <a:moveTo>
                <a:pt x="0" y="0"/>
              </a:moveTo>
              <a:lnTo>
                <a:pt x="203010" y="0"/>
              </a:lnTo>
              <a:lnTo>
                <a:pt x="203010" y="773668"/>
              </a:lnTo>
              <a:lnTo>
                <a:pt x="406021" y="77366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34921" y="1993765"/>
        <a:ext cx="43686" cy="43686"/>
      </dsp:txXfrm>
    </dsp:sp>
    <dsp:sp modelId="{501A3227-79AA-479C-AE79-D95BE7C81741}">
      <dsp:nvSpPr>
        <dsp:cNvPr id="0" name=""/>
        <dsp:cNvSpPr/>
      </dsp:nvSpPr>
      <dsp:spPr>
        <a:xfrm>
          <a:off x="2653754" y="1583054"/>
          <a:ext cx="406021" cy="91440"/>
        </a:xfrm>
        <a:custGeom>
          <a:avLst/>
          <a:gdLst/>
          <a:ahLst/>
          <a:cxnLst/>
          <a:rect l="0" t="0" r="0" b="0"/>
          <a:pathLst>
            <a:path>
              <a:moveTo>
                <a:pt x="0" y="45720"/>
              </a:moveTo>
              <a:lnTo>
                <a:pt x="406021"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46614" y="1618624"/>
        <a:ext cx="20301" cy="20301"/>
      </dsp:txXfrm>
    </dsp:sp>
    <dsp:sp modelId="{87114885-4160-43B2-88A9-B570AFD8823C}">
      <dsp:nvSpPr>
        <dsp:cNvPr id="0" name=""/>
        <dsp:cNvSpPr/>
      </dsp:nvSpPr>
      <dsp:spPr>
        <a:xfrm>
          <a:off x="2653754" y="855106"/>
          <a:ext cx="406021" cy="773668"/>
        </a:xfrm>
        <a:custGeom>
          <a:avLst/>
          <a:gdLst/>
          <a:ahLst/>
          <a:cxnLst/>
          <a:rect l="0" t="0" r="0" b="0"/>
          <a:pathLst>
            <a:path>
              <a:moveTo>
                <a:pt x="0" y="773668"/>
              </a:moveTo>
              <a:lnTo>
                <a:pt x="203010" y="773668"/>
              </a:lnTo>
              <a:lnTo>
                <a:pt x="203010" y="0"/>
              </a:lnTo>
              <a:lnTo>
                <a:pt x="40602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34921" y="1220097"/>
        <a:ext cx="43686" cy="43686"/>
      </dsp:txXfrm>
    </dsp:sp>
    <dsp:sp modelId="{DB19CD87-60B8-41F9-B959-7D30FA0AAE59}">
      <dsp:nvSpPr>
        <dsp:cNvPr id="0" name=""/>
        <dsp:cNvSpPr/>
      </dsp:nvSpPr>
      <dsp:spPr>
        <a:xfrm rot="16200000">
          <a:off x="715511" y="1319307"/>
          <a:ext cx="3257550" cy="6189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ru-RU" sz="2100" kern="1200"/>
            <a:t>Виды государственного аудита</a:t>
          </a:r>
        </a:p>
      </dsp:txBody>
      <dsp:txXfrm>
        <a:off x="715511" y="1319307"/>
        <a:ext cx="3257550" cy="618934"/>
      </dsp:txXfrm>
    </dsp:sp>
    <dsp:sp modelId="{2E099564-2908-466B-9A6B-70672751C80A}">
      <dsp:nvSpPr>
        <dsp:cNvPr id="0" name=""/>
        <dsp:cNvSpPr/>
      </dsp:nvSpPr>
      <dsp:spPr>
        <a:xfrm>
          <a:off x="3059775" y="545639"/>
          <a:ext cx="2030105" cy="6189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ru-RU" sz="2100" kern="1200"/>
            <a:t>Финансовый аудит</a:t>
          </a:r>
        </a:p>
      </dsp:txBody>
      <dsp:txXfrm>
        <a:off x="3059775" y="545639"/>
        <a:ext cx="2030105" cy="618934"/>
      </dsp:txXfrm>
    </dsp:sp>
    <dsp:sp modelId="{5503CE65-9D62-451A-8476-555BC40E0E97}">
      <dsp:nvSpPr>
        <dsp:cNvPr id="0" name=""/>
        <dsp:cNvSpPr/>
      </dsp:nvSpPr>
      <dsp:spPr>
        <a:xfrm>
          <a:off x="3059775" y="1319307"/>
          <a:ext cx="2030105" cy="6189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ru-RU" sz="2100" kern="1200"/>
            <a:t>Аудит эффективности</a:t>
          </a:r>
        </a:p>
      </dsp:txBody>
      <dsp:txXfrm>
        <a:off x="3059775" y="1319307"/>
        <a:ext cx="2030105" cy="618934"/>
      </dsp:txXfrm>
    </dsp:sp>
    <dsp:sp modelId="{D0FE76E7-D386-4E56-A520-3DF4AEF9D3E2}">
      <dsp:nvSpPr>
        <dsp:cNvPr id="0" name=""/>
        <dsp:cNvSpPr/>
      </dsp:nvSpPr>
      <dsp:spPr>
        <a:xfrm>
          <a:off x="3059775" y="2092975"/>
          <a:ext cx="2030105" cy="6189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ru-RU" sz="2100" kern="1200"/>
            <a:t>Аудит соответствия</a:t>
          </a:r>
        </a:p>
      </dsp:txBody>
      <dsp:txXfrm>
        <a:off x="3059775" y="2092975"/>
        <a:ext cx="2030105" cy="61893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Nuss</dc:creator>
  <cp:lastModifiedBy>Пользователь Windows</cp:lastModifiedBy>
  <cp:revision>5</cp:revision>
  <dcterms:created xsi:type="dcterms:W3CDTF">2017-08-28T11:15:00Z</dcterms:created>
  <dcterms:modified xsi:type="dcterms:W3CDTF">2018-05-24T08:11:00Z</dcterms:modified>
</cp:coreProperties>
</file>