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BB" w:rsidRDefault="00B411BB" w:rsidP="00F05509">
      <w:pPr>
        <w:jc w:val="center"/>
        <w:rPr>
          <w:b/>
          <w:sz w:val="28"/>
          <w:szCs w:val="28"/>
        </w:rPr>
      </w:pPr>
      <w:r w:rsidRPr="00C54F6A">
        <w:rPr>
          <w:b/>
          <w:sz w:val="28"/>
          <w:szCs w:val="28"/>
        </w:rPr>
        <w:t>ТЕОРЕТИКО-МЕТОДОЛОГИЧЕСКИЕ АСПЕКТЫ ФИНАНСОВОЙ УСТОЙЧИВОСТИ ОРГАНИЗАЦИИ В УСЛОВИЯХ КРИЗИСА</w:t>
      </w:r>
    </w:p>
    <w:p w:rsidR="00BE607C" w:rsidRDefault="00BE607C" w:rsidP="00F05509">
      <w:pPr>
        <w:pStyle w:val="a7"/>
        <w:ind w:firstLine="567"/>
        <w:jc w:val="center"/>
        <w:rPr>
          <w:sz w:val="24"/>
          <w:szCs w:val="24"/>
        </w:rPr>
      </w:pPr>
    </w:p>
    <w:p w:rsidR="00665281" w:rsidRDefault="00665281" w:rsidP="00F05509">
      <w:pPr>
        <w:pStyle w:val="a7"/>
        <w:ind w:firstLine="567"/>
        <w:jc w:val="center"/>
        <w:rPr>
          <w:sz w:val="24"/>
          <w:szCs w:val="24"/>
        </w:rPr>
      </w:pPr>
      <w:proofErr w:type="spellStart"/>
      <w:r>
        <w:rPr>
          <w:sz w:val="24"/>
          <w:szCs w:val="24"/>
        </w:rPr>
        <w:t>Д.э.н</w:t>
      </w:r>
      <w:proofErr w:type="spellEnd"/>
      <w:r>
        <w:rPr>
          <w:sz w:val="24"/>
          <w:szCs w:val="24"/>
        </w:rPr>
        <w:t>., профессор Назарова В.Л.</w:t>
      </w:r>
    </w:p>
    <w:p w:rsidR="00665281" w:rsidRDefault="00665281" w:rsidP="00F05509">
      <w:pPr>
        <w:pStyle w:val="a7"/>
        <w:ind w:firstLine="567"/>
        <w:jc w:val="center"/>
        <w:rPr>
          <w:i/>
          <w:sz w:val="24"/>
          <w:szCs w:val="24"/>
        </w:rPr>
      </w:pPr>
      <w:proofErr w:type="spellStart"/>
      <w:r>
        <w:rPr>
          <w:i/>
          <w:sz w:val="24"/>
          <w:szCs w:val="24"/>
        </w:rPr>
        <w:t>Алматинская</w:t>
      </w:r>
      <w:proofErr w:type="spellEnd"/>
      <w:r>
        <w:rPr>
          <w:i/>
          <w:sz w:val="24"/>
          <w:szCs w:val="24"/>
        </w:rPr>
        <w:t xml:space="preserve"> академия экономики и статистики</w:t>
      </w:r>
    </w:p>
    <w:p w:rsidR="00665281" w:rsidRPr="00E5626E" w:rsidRDefault="00665281" w:rsidP="00665281">
      <w:pPr>
        <w:pStyle w:val="a7"/>
        <w:ind w:firstLine="567"/>
        <w:jc w:val="center"/>
        <w:rPr>
          <w:i/>
          <w:sz w:val="24"/>
          <w:szCs w:val="24"/>
        </w:rPr>
      </w:pPr>
      <w:r w:rsidRPr="00E5626E">
        <w:rPr>
          <w:i/>
          <w:sz w:val="24"/>
          <w:szCs w:val="24"/>
        </w:rPr>
        <w:t xml:space="preserve">г. </w:t>
      </w:r>
      <w:r w:rsidRPr="00E5626E">
        <w:rPr>
          <w:i/>
          <w:sz w:val="24"/>
          <w:szCs w:val="24"/>
          <w:lang w:val="kk-KZ"/>
        </w:rPr>
        <w:t>Алматы</w:t>
      </w:r>
      <w:r w:rsidRPr="00E5626E">
        <w:rPr>
          <w:i/>
          <w:sz w:val="24"/>
          <w:szCs w:val="24"/>
        </w:rPr>
        <w:t>, Республика Казахстан</w:t>
      </w:r>
    </w:p>
    <w:p w:rsidR="00665281" w:rsidRPr="00665281" w:rsidRDefault="00665281" w:rsidP="00F05509">
      <w:pPr>
        <w:pStyle w:val="a7"/>
        <w:ind w:firstLine="567"/>
        <w:jc w:val="center"/>
        <w:rPr>
          <w:i/>
          <w:sz w:val="24"/>
          <w:szCs w:val="24"/>
        </w:rPr>
      </w:pPr>
    </w:p>
    <w:p w:rsidR="00F05509" w:rsidRPr="00E5626E" w:rsidRDefault="00F05509" w:rsidP="00F05509">
      <w:pPr>
        <w:pStyle w:val="a7"/>
        <w:ind w:firstLine="567"/>
        <w:jc w:val="center"/>
        <w:rPr>
          <w:sz w:val="24"/>
          <w:szCs w:val="24"/>
        </w:rPr>
      </w:pPr>
      <w:r>
        <w:rPr>
          <w:sz w:val="24"/>
          <w:szCs w:val="24"/>
        </w:rPr>
        <w:t xml:space="preserve">Старший преподаватель </w:t>
      </w:r>
      <w:proofErr w:type="spellStart"/>
      <w:r>
        <w:rPr>
          <w:sz w:val="24"/>
          <w:szCs w:val="24"/>
        </w:rPr>
        <w:t>Когут</w:t>
      </w:r>
      <w:proofErr w:type="spellEnd"/>
      <w:r>
        <w:rPr>
          <w:sz w:val="24"/>
          <w:szCs w:val="24"/>
        </w:rPr>
        <w:t xml:space="preserve"> О.Ю</w:t>
      </w:r>
      <w:r w:rsidRPr="00E5626E">
        <w:rPr>
          <w:sz w:val="24"/>
          <w:szCs w:val="24"/>
        </w:rPr>
        <w:t>.</w:t>
      </w:r>
    </w:p>
    <w:p w:rsidR="00F05509" w:rsidRPr="00E5626E" w:rsidRDefault="00F05509" w:rsidP="00F05509">
      <w:pPr>
        <w:pStyle w:val="a7"/>
        <w:ind w:firstLine="567"/>
        <w:jc w:val="center"/>
        <w:rPr>
          <w:i/>
          <w:sz w:val="24"/>
          <w:szCs w:val="24"/>
        </w:rPr>
      </w:pPr>
      <w:r w:rsidRPr="00E5626E">
        <w:rPr>
          <w:i/>
          <w:sz w:val="24"/>
          <w:szCs w:val="24"/>
          <w:lang w:val="kk-KZ"/>
        </w:rPr>
        <w:t>Казахский национальный университет имени аль-Фараби</w:t>
      </w:r>
      <w:r w:rsidRPr="00E5626E">
        <w:rPr>
          <w:i/>
          <w:sz w:val="24"/>
          <w:szCs w:val="24"/>
        </w:rPr>
        <w:t>,</w:t>
      </w:r>
    </w:p>
    <w:p w:rsidR="00F05509" w:rsidRPr="00E5626E" w:rsidRDefault="00F05509" w:rsidP="00F05509">
      <w:pPr>
        <w:pStyle w:val="a7"/>
        <w:ind w:firstLine="567"/>
        <w:jc w:val="center"/>
        <w:rPr>
          <w:i/>
          <w:sz w:val="24"/>
          <w:szCs w:val="24"/>
        </w:rPr>
      </w:pPr>
      <w:r w:rsidRPr="00E5626E">
        <w:rPr>
          <w:i/>
          <w:sz w:val="24"/>
          <w:szCs w:val="24"/>
        </w:rPr>
        <w:t xml:space="preserve">г. </w:t>
      </w:r>
      <w:r w:rsidRPr="00E5626E">
        <w:rPr>
          <w:i/>
          <w:sz w:val="24"/>
          <w:szCs w:val="24"/>
          <w:lang w:val="kk-KZ"/>
        </w:rPr>
        <w:t>Алматы</w:t>
      </w:r>
      <w:r w:rsidRPr="00E5626E">
        <w:rPr>
          <w:i/>
          <w:sz w:val="24"/>
          <w:szCs w:val="24"/>
        </w:rPr>
        <w:t>, Республика Казахстан</w:t>
      </w:r>
    </w:p>
    <w:p w:rsidR="00F05509" w:rsidRPr="00E5626E" w:rsidRDefault="00F05509" w:rsidP="00F05509">
      <w:pPr>
        <w:pStyle w:val="a7"/>
        <w:ind w:firstLine="567"/>
        <w:jc w:val="both"/>
        <w:rPr>
          <w:sz w:val="24"/>
          <w:szCs w:val="24"/>
        </w:rPr>
      </w:pPr>
    </w:p>
    <w:p w:rsidR="00F05509" w:rsidRPr="00E5626E" w:rsidRDefault="00F05509" w:rsidP="00F05509">
      <w:pPr>
        <w:pStyle w:val="a3"/>
        <w:spacing w:before="0" w:beforeAutospacing="0" w:after="0" w:afterAutospacing="0"/>
        <w:ind w:firstLine="709"/>
        <w:jc w:val="both"/>
      </w:pPr>
      <w:r w:rsidRPr="00E5626E">
        <w:t>Аннотация.</w:t>
      </w:r>
      <w:r w:rsidRPr="00F05509">
        <w:rPr>
          <w:color w:val="000000"/>
          <w:sz w:val="28"/>
          <w:szCs w:val="28"/>
        </w:rPr>
        <w:t xml:space="preserve"> </w:t>
      </w:r>
      <w:r w:rsidRPr="00F05509">
        <w:rPr>
          <w:color w:val="000000"/>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 успешно выполняются, то это положительно влияет на финансовое положение предприятия. И, наоборот, в результате невыполнения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F05509" w:rsidRPr="00E5626E" w:rsidRDefault="00F05509" w:rsidP="00F05509">
      <w:pPr>
        <w:pStyle w:val="a7"/>
        <w:ind w:firstLine="567"/>
        <w:jc w:val="both"/>
        <w:rPr>
          <w:sz w:val="24"/>
          <w:szCs w:val="24"/>
        </w:rPr>
      </w:pPr>
      <w:r w:rsidRPr="00E5626E">
        <w:rPr>
          <w:sz w:val="24"/>
          <w:szCs w:val="24"/>
        </w:rPr>
        <w:t xml:space="preserve">Ключевые слова: </w:t>
      </w:r>
      <w:r w:rsidRPr="00B41D58">
        <w:rPr>
          <w:color w:val="000000"/>
          <w:sz w:val="24"/>
          <w:szCs w:val="24"/>
        </w:rPr>
        <w:t>финансовое состояние, устойчивость, рентабельность, платежеспособность</w:t>
      </w:r>
    </w:p>
    <w:p w:rsidR="00B411BB" w:rsidRDefault="00B411BB" w:rsidP="00B411BB"/>
    <w:p w:rsidR="00B411BB" w:rsidRPr="00B41D58" w:rsidRDefault="00B411BB" w:rsidP="00B411BB">
      <w:pPr>
        <w:pStyle w:val="a3"/>
        <w:spacing w:before="0" w:beforeAutospacing="0" w:after="0" w:afterAutospacing="0"/>
        <w:ind w:firstLine="709"/>
        <w:jc w:val="both"/>
      </w:pPr>
      <w:r w:rsidRPr="00B41D58">
        <w:rPr>
          <w:color w:val="000000"/>
        </w:rPr>
        <w:t>В условиях рыночной экономики важным условием выживаемости на рынке является конкурентоспособность. Уровень конкурентоспособности напрямую связан с основными экономическими показателями: финансовое состояние, устойчивость, рентабельность, платежеспособность и другие.</w:t>
      </w:r>
    </w:p>
    <w:p w:rsidR="00B411BB" w:rsidRPr="00B41D58" w:rsidRDefault="00B411BB" w:rsidP="00B411BB">
      <w:pPr>
        <w:pStyle w:val="a3"/>
        <w:spacing w:before="0" w:beforeAutospacing="0" w:after="0" w:afterAutospacing="0"/>
        <w:ind w:firstLine="709"/>
        <w:jc w:val="both"/>
      </w:pPr>
      <w:r w:rsidRPr="00B41D58">
        <w:rPr>
          <w:color w:val="000000"/>
        </w:rPr>
        <w:t xml:space="preserve">Важным показателем в финансово-хозяйственной деятельности предприятия является его финансовое положение. По мнению </w:t>
      </w:r>
      <w:proofErr w:type="spellStart"/>
      <w:r w:rsidRPr="00B41D58">
        <w:rPr>
          <w:color w:val="000000"/>
        </w:rPr>
        <w:t>Джаншанло</w:t>
      </w:r>
      <w:proofErr w:type="spellEnd"/>
      <w:r w:rsidRPr="00B41D58">
        <w:rPr>
          <w:color w:val="000000"/>
        </w:rPr>
        <w:t xml:space="preserve"> Р.Е. «финансовое положени</w:t>
      </w:r>
      <w:proofErr w:type="gramStart"/>
      <w:r w:rsidRPr="00B41D58">
        <w:rPr>
          <w:color w:val="000000"/>
        </w:rPr>
        <w:t>е-</w:t>
      </w:r>
      <w:proofErr w:type="gramEnd"/>
      <w:r w:rsidRPr="00B41D58">
        <w:rPr>
          <w:color w:val="000000"/>
        </w:rPr>
        <w:t xml:space="preserve"> это экономическая категория, характеризующая наличие и структуру источников средств, их размещение и использование»[1,с.4]. Способность финансирования своей деятельности, стабильность поддержания платежеспособности и инвестиционной привлекательности является прямым отражением финансового состояния организации. Финансовое состояние можно условно поделить на три категории: кризисное, неустойчивое и устойчивое. Основные рычаги влияния на степень устойчивости финансового состояния являются результаты производственной, финансовой и коммерческой деятельности. </w:t>
      </w:r>
    </w:p>
    <w:p w:rsidR="00B411BB" w:rsidRPr="00B41D58" w:rsidRDefault="00B411BB" w:rsidP="00B411BB">
      <w:pPr>
        <w:pStyle w:val="a3"/>
        <w:spacing w:before="0" w:beforeAutospacing="0" w:after="0" w:afterAutospacing="0"/>
        <w:ind w:firstLine="709"/>
        <w:jc w:val="both"/>
      </w:pPr>
      <w:r w:rsidRPr="00B41D58">
        <w:rPr>
          <w:color w:val="000000"/>
        </w:rPr>
        <w:t xml:space="preserve">Выполнение финансовых, производственных, реализационных планов положительно влияют на уровень финансового состояния, при невыполнении хотя бы одного звена в хозяйственном процессе отрицательно </w:t>
      </w:r>
      <w:proofErr w:type="gramStart"/>
      <w:r w:rsidRPr="00B41D58">
        <w:rPr>
          <w:color w:val="000000"/>
        </w:rPr>
        <w:t>сказывается на</w:t>
      </w:r>
      <w:proofErr w:type="gramEnd"/>
      <w:r w:rsidRPr="00B41D58">
        <w:rPr>
          <w:color w:val="000000"/>
        </w:rPr>
        <w:t xml:space="preserve"> итоговую прибыль, а как следствие в долгосрочном плане на состояние и устойчивость. </w:t>
      </w:r>
    </w:p>
    <w:p w:rsidR="00B411BB" w:rsidRPr="00B41D58" w:rsidRDefault="00B411BB" w:rsidP="00B411BB">
      <w:pPr>
        <w:pStyle w:val="a3"/>
        <w:spacing w:before="0" w:beforeAutospacing="0" w:after="0" w:afterAutospacing="0"/>
        <w:ind w:firstLine="709"/>
        <w:jc w:val="both"/>
      </w:pPr>
      <w:r w:rsidRPr="00B41D58">
        <w:rPr>
          <w:color w:val="000000"/>
        </w:rPr>
        <w:t>Зарубежной и казахстанской литературе можно встретить разные вариации термина «финансовая устойчивость». Некоторые источники отожествляют понятие финансовой устойчивости и платежеспособности, финансовой независимости, прибыльностью и ликвидностью. Что является неверным, так как данные понятия являются составными частями финансовой устойчивости, показатели, которые ее определяют.</w:t>
      </w:r>
    </w:p>
    <w:p w:rsidR="00B411BB" w:rsidRPr="00B41D58" w:rsidRDefault="00B411BB" w:rsidP="00B411BB">
      <w:pPr>
        <w:pStyle w:val="a3"/>
        <w:spacing w:before="0" w:beforeAutospacing="0" w:after="0" w:afterAutospacing="0"/>
        <w:ind w:firstLine="709"/>
        <w:jc w:val="both"/>
      </w:pPr>
      <w:r w:rsidRPr="00B41D58">
        <w:rPr>
          <w:color w:val="000000"/>
        </w:rPr>
        <w:t>Для верного понимания сущности финансовой устойчивости можно обратиться к определениям из научных трудов, в нижеследующей таблице приведены мнения различных авторов о сущности и содержании финансовой устойчивости:</w:t>
      </w:r>
    </w:p>
    <w:p w:rsidR="000D29AD" w:rsidRDefault="000D29AD" w:rsidP="000D29AD">
      <w:pPr>
        <w:pStyle w:val="a3"/>
        <w:spacing w:before="0" w:beforeAutospacing="0" w:after="0" w:afterAutospacing="0"/>
        <w:ind w:firstLine="709"/>
        <w:rPr>
          <w:color w:val="000000"/>
        </w:rPr>
      </w:pPr>
    </w:p>
    <w:p w:rsidR="00B411BB" w:rsidRDefault="00B411BB" w:rsidP="000D29AD">
      <w:pPr>
        <w:pStyle w:val="a3"/>
        <w:spacing w:before="0" w:beforeAutospacing="0" w:after="0" w:afterAutospacing="0"/>
        <w:ind w:firstLine="709"/>
        <w:rPr>
          <w:color w:val="000000"/>
        </w:rPr>
      </w:pPr>
      <w:r w:rsidRPr="00B41D58">
        <w:rPr>
          <w:color w:val="000000"/>
        </w:rPr>
        <w:t>Таблица 1</w:t>
      </w:r>
      <w:r w:rsidR="000D29AD">
        <w:rPr>
          <w:color w:val="000000"/>
        </w:rPr>
        <w:t xml:space="preserve"> - </w:t>
      </w:r>
      <w:r w:rsidRPr="00B41D58">
        <w:rPr>
          <w:color w:val="000000"/>
        </w:rPr>
        <w:t>Определения финансовой устойчивости</w:t>
      </w:r>
    </w:p>
    <w:p w:rsidR="000D29AD" w:rsidRPr="00B41D58" w:rsidRDefault="000D29AD" w:rsidP="000D29AD">
      <w:pPr>
        <w:pStyle w:val="a3"/>
        <w:spacing w:before="0" w:beforeAutospacing="0" w:after="0" w:afterAutospacing="0"/>
        <w:ind w:firstLine="709"/>
        <w:jc w:val="both"/>
      </w:pPr>
    </w:p>
    <w:tbl>
      <w:tblPr>
        <w:tblW w:w="0" w:type="auto"/>
        <w:tblCellMar>
          <w:top w:w="15" w:type="dxa"/>
          <w:left w:w="15" w:type="dxa"/>
          <w:bottom w:w="15" w:type="dxa"/>
          <w:right w:w="15" w:type="dxa"/>
        </w:tblCellMar>
        <w:tblLook w:val="0000"/>
      </w:tblPr>
      <w:tblGrid>
        <w:gridCol w:w="1647"/>
        <w:gridCol w:w="7938"/>
      </w:tblGrid>
      <w:tr w:rsidR="00B411BB" w:rsidRPr="00B41D58" w:rsidTr="00184511">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lastRenderedPageBreak/>
              <w:t>Волкова О.Н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Следовательно, финансовая устойчивость характеризуется соотношением собственных и заемных средств».</w:t>
            </w:r>
          </w:p>
        </w:tc>
      </w:tr>
      <w:tr w:rsidR="00B411BB" w:rsidRPr="00B41D58" w:rsidTr="00184511">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Ковалев В.</w:t>
            </w:r>
            <w:proofErr w:type="gramStart"/>
            <w:r w:rsidRPr="00B41D58">
              <w:rPr>
                <w:color w:val="000000"/>
                <w:sz w:val="20"/>
                <w:szCs w:val="20"/>
              </w:rPr>
              <w:t>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roofErr w:type="gramStart"/>
            <w:r w:rsidRPr="00B41D58">
              <w:rPr>
                <w:color w:val="000000"/>
                <w:sz w:val="20"/>
                <w:szCs w:val="20"/>
              </w:rPr>
              <w:t xml:space="preserve"> .</w:t>
            </w:r>
            <w:proofErr w:type="gramEnd"/>
          </w:p>
        </w:tc>
      </w:tr>
      <w:tr w:rsidR="00B411BB" w:rsidRPr="00B41D58" w:rsidTr="00184511">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Мельник М.</w:t>
            </w:r>
            <w:proofErr w:type="gramStart"/>
            <w:r w:rsidRPr="00B41D58">
              <w:rPr>
                <w:color w:val="000000"/>
                <w:sz w:val="20"/>
                <w:szCs w:val="20"/>
              </w:rPr>
              <w:t>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 xml:space="preserve">финансовое состояние считается устойчивым, если организация располагает достаточным объемом капитала для того, чтобы обеспечивать непрерывность своей деятельности, связанную с производством и реализацией продукции в заданном объеме, а также полностью и своевременно погашать свои обязательства, формировать средства для обновления и роста </w:t>
            </w:r>
            <w:proofErr w:type="spellStart"/>
            <w:r w:rsidRPr="00B41D58">
              <w:rPr>
                <w:color w:val="000000"/>
                <w:sz w:val="20"/>
                <w:szCs w:val="20"/>
              </w:rPr>
              <w:t>внеоборотных</w:t>
            </w:r>
            <w:proofErr w:type="spellEnd"/>
            <w:r w:rsidRPr="00B41D58">
              <w:rPr>
                <w:color w:val="000000"/>
                <w:sz w:val="20"/>
                <w:szCs w:val="20"/>
              </w:rPr>
              <w:t xml:space="preserve"> средств.</w:t>
            </w:r>
          </w:p>
        </w:tc>
      </w:tr>
      <w:tr w:rsidR="00B411BB" w:rsidRPr="00B41D58" w:rsidTr="00184511">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line="200" w:lineRule="atLeast"/>
              <w:rPr>
                <w:sz w:val="20"/>
                <w:szCs w:val="20"/>
              </w:rPr>
            </w:pPr>
            <w:proofErr w:type="spellStart"/>
            <w:r w:rsidRPr="00B41D58">
              <w:rPr>
                <w:color w:val="000000"/>
                <w:sz w:val="20"/>
                <w:szCs w:val="20"/>
              </w:rPr>
              <w:t>Шеремет</w:t>
            </w:r>
            <w:proofErr w:type="spellEnd"/>
            <w:r w:rsidRPr="00B41D58">
              <w:rPr>
                <w:color w:val="000000"/>
                <w:sz w:val="20"/>
                <w:szCs w:val="20"/>
              </w:rPr>
              <w:t xml:space="preserve"> 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line="200" w:lineRule="atLeast"/>
              <w:rPr>
                <w:sz w:val="20"/>
                <w:szCs w:val="20"/>
              </w:rPr>
            </w:pPr>
            <w:r w:rsidRPr="00B41D58">
              <w:rPr>
                <w:color w:val="000000"/>
                <w:sz w:val="20"/>
                <w:szCs w:val="20"/>
              </w:rPr>
              <w:t>«...определенное состояние счетов предприятия, гарантирующее его постоянную платежеспособность».</w:t>
            </w:r>
          </w:p>
        </w:tc>
      </w:tr>
      <w:tr w:rsidR="00B411BB" w:rsidRPr="00B41D58" w:rsidTr="00184511">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proofErr w:type="spellStart"/>
            <w:r w:rsidRPr="00B41D58">
              <w:rPr>
                <w:color w:val="000000"/>
                <w:sz w:val="20"/>
                <w:szCs w:val="20"/>
              </w:rPr>
              <w:t>Абрютина</w:t>
            </w:r>
            <w:proofErr w:type="spellEnd"/>
            <w:r w:rsidRPr="00B41D58">
              <w:rPr>
                <w:color w:val="000000"/>
                <w:sz w:val="20"/>
                <w:szCs w:val="20"/>
              </w:rPr>
              <w:t xml:space="preserve"> М.С. и Грачев А.</w:t>
            </w:r>
            <w:proofErr w:type="gramStart"/>
            <w:r w:rsidRPr="00B41D58">
              <w:rPr>
                <w:color w:val="000000"/>
                <w:sz w:val="20"/>
                <w:szCs w:val="20"/>
              </w:rPr>
              <w:t>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финансовая устойчивость предприятия есть не что иное, как надежно гарантированная платежеспособность, независимость от случайностей рыночной конъюнктуры и поведения партнеров. Главный признак устойчивости — это наличие чистых ликвидных активов, определяемых как разность между всеми ликвидными активами и всеми краткосрочными обязательствами на тот или иной момент времени.</w:t>
            </w:r>
          </w:p>
        </w:tc>
      </w:tr>
      <w:tr w:rsidR="00B411BB" w:rsidRPr="00B41D58" w:rsidTr="00184511">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Бочаров В.В.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финансовая устойчивость хозяйствующего субъекта — это такое состояние его денежных ресурсов, которое обеспечивает развитие предприятия преимущественно за счет собственных сре</w:t>
            </w:r>
            <w:proofErr w:type="gramStart"/>
            <w:r w:rsidRPr="00B41D58">
              <w:rPr>
                <w:color w:val="000000"/>
                <w:sz w:val="20"/>
                <w:szCs w:val="20"/>
              </w:rPr>
              <w:t>дств пр</w:t>
            </w:r>
            <w:proofErr w:type="gramEnd"/>
            <w:r w:rsidRPr="00B41D58">
              <w:rPr>
                <w:color w:val="000000"/>
                <w:sz w:val="20"/>
                <w:szCs w:val="20"/>
              </w:rPr>
              <w:t>и сохранении платежеспособности и кредитоспособности при минимальном уровне предпринимательского риска.</w:t>
            </w:r>
          </w:p>
        </w:tc>
      </w:tr>
      <w:tr w:rsidR="00B411BB" w:rsidRPr="00B41D58" w:rsidTr="00184511">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Б. </w:t>
            </w:r>
            <w:proofErr w:type="spellStart"/>
            <w:r w:rsidRPr="00B41D58">
              <w:rPr>
                <w:color w:val="000000"/>
                <w:sz w:val="20"/>
                <w:szCs w:val="20"/>
              </w:rPr>
              <w:t>Новрузов</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«характеристика финансов (источников средств) компании, необходимая, при приемлемом уровне риска, для обеспечения ее деловой активности при сохранении платежеспособности (поддержании объема денежных средств и их эквивалентов, необходимых для покрытия кредиторской задолженности). Иными словами, это структура активов и пассивов организации, которая обеспечивает ее платежеспособность».</w:t>
            </w:r>
          </w:p>
        </w:tc>
      </w:tr>
      <w:tr w:rsidR="00B411BB" w:rsidRPr="00B41D58" w:rsidTr="00184511">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proofErr w:type="spellStart"/>
            <w:r w:rsidRPr="00B41D58">
              <w:rPr>
                <w:color w:val="000000"/>
                <w:sz w:val="20"/>
                <w:szCs w:val="20"/>
              </w:rPr>
              <w:t>Абрютина</w:t>
            </w:r>
            <w:proofErr w:type="spellEnd"/>
            <w:r w:rsidRPr="00B41D58">
              <w:rPr>
                <w:color w:val="000000"/>
                <w:sz w:val="20"/>
                <w:szCs w:val="20"/>
              </w:rPr>
              <w:t xml:space="preserve"> М.С.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«финансовая устойчивость характеризует структуру имущества (капитала) предприятия в целом, выражает комплексно и производственный, и финансовый потенциал данного субъекта экономики».</w:t>
            </w:r>
          </w:p>
        </w:tc>
      </w:tr>
      <w:tr w:rsidR="00B411BB" w:rsidRPr="00B41D58" w:rsidTr="00184511">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Г.В.Савицкая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tc>
      </w:tr>
      <w:tr w:rsidR="00B411BB" w:rsidRPr="00B41D58" w:rsidTr="00184511">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Гиляровская Л.Т.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B411BB" w:rsidRPr="00B41D58" w:rsidRDefault="00B411BB" w:rsidP="00184511">
            <w:pPr>
              <w:pStyle w:val="a3"/>
              <w:spacing w:before="0" w:beforeAutospacing="0" w:after="0" w:afterAutospacing="0"/>
              <w:rPr>
                <w:sz w:val="20"/>
                <w:szCs w:val="20"/>
              </w:rPr>
            </w:pPr>
            <w:r w:rsidRPr="00B41D58">
              <w:rPr>
                <w:color w:val="000000"/>
                <w:sz w:val="20"/>
                <w:szCs w:val="20"/>
              </w:rPr>
              <w:t>«финансовая устойчивость – это целеполагающее свойство финансового анализа, а поиск целеполагающих возможностей, средств и способов ее укрепления представляет глубокий экономический смысл и определяет характер его проведения и содержания».</w:t>
            </w:r>
          </w:p>
        </w:tc>
      </w:tr>
    </w:tbl>
    <w:p w:rsidR="00B411BB" w:rsidRPr="000D29AD" w:rsidRDefault="00B411BB" w:rsidP="00B411BB">
      <w:pPr>
        <w:pStyle w:val="a3"/>
        <w:spacing w:before="0" w:beforeAutospacing="0" w:after="0" w:afterAutospacing="0"/>
        <w:ind w:firstLine="709"/>
        <w:rPr>
          <w:sz w:val="20"/>
          <w:szCs w:val="20"/>
        </w:rPr>
      </w:pPr>
      <w:r w:rsidRPr="000D29AD">
        <w:rPr>
          <w:color w:val="000000"/>
          <w:sz w:val="20"/>
          <w:szCs w:val="20"/>
        </w:rPr>
        <w:t xml:space="preserve">Примечание - </w:t>
      </w:r>
      <w:proofErr w:type="gramStart"/>
      <w:r w:rsidRPr="000D29AD">
        <w:rPr>
          <w:color w:val="000000"/>
          <w:sz w:val="20"/>
          <w:szCs w:val="20"/>
        </w:rPr>
        <w:t>составлен</w:t>
      </w:r>
      <w:proofErr w:type="gramEnd"/>
      <w:r w:rsidRPr="000D29AD">
        <w:rPr>
          <w:color w:val="000000"/>
          <w:sz w:val="20"/>
          <w:szCs w:val="20"/>
        </w:rPr>
        <w:t xml:space="preserve"> автором на основании источника </w:t>
      </w:r>
      <w:r w:rsidRPr="000D29AD">
        <w:rPr>
          <w:color w:val="000000"/>
          <w:sz w:val="20"/>
          <w:szCs w:val="20"/>
          <w:shd w:val="clear" w:color="auto" w:fill="FFFFFF"/>
        </w:rPr>
        <w:t>[2, с. 2]</w:t>
      </w:r>
    </w:p>
    <w:p w:rsidR="00B411BB" w:rsidRPr="00B41D58" w:rsidRDefault="00B411BB" w:rsidP="00B411BB">
      <w:pPr>
        <w:pStyle w:val="a3"/>
        <w:spacing w:before="0" w:beforeAutospacing="0" w:after="0" w:afterAutospacing="0"/>
        <w:ind w:firstLine="709"/>
        <w:jc w:val="both"/>
        <w:rPr>
          <w:color w:val="000000"/>
        </w:rPr>
      </w:pPr>
    </w:p>
    <w:p w:rsidR="00B411BB" w:rsidRPr="00B41D58" w:rsidRDefault="00B411BB" w:rsidP="00B411BB">
      <w:pPr>
        <w:pStyle w:val="a3"/>
        <w:spacing w:before="0" w:beforeAutospacing="0" w:after="0" w:afterAutospacing="0"/>
        <w:ind w:firstLine="709"/>
        <w:jc w:val="both"/>
      </w:pPr>
      <w:r w:rsidRPr="00B41D58">
        <w:rPr>
          <w:color w:val="000000"/>
        </w:rPr>
        <w:t>Таким образом, можно систематизировать финансовую устойчивость, как объемно понятие, которое в условиях внешних и внутренних рисков предприятия отражает способность субъекта эффективно функционировать и развиваться, сохраняя равновесие активов и пассивов. Устойчивое финансовое положение предполагает достаточность собственного капитала, достаточную ликвидность и  платежеспособность, а также рентабельность, что подразумевает стабильность и хороший уровень доходов. Помимо основных показателей немаловажным является система менеджмента за финансовыми показателями: обеспечение гибкости и мобильности капитала в целях создания условий для независимости от заемных средств и  самофинансирования. Финансовая устойчивость складывается в процессе всей хозяйственной деятельности предприятия и является отражением постоянного и устойчивого роста доходов над расходами. Она обеспечивает мобильность денежных средств и содействует реализации продукции без перебоев и остановок.</w:t>
      </w:r>
    </w:p>
    <w:p w:rsidR="00B411BB" w:rsidRPr="00B41D58" w:rsidRDefault="00B411BB" w:rsidP="00B411BB">
      <w:pPr>
        <w:pStyle w:val="a3"/>
        <w:spacing w:before="0" w:beforeAutospacing="0" w:after="0" w:afterAutospacing="0"/>
        <w:ind w:firstLine="709"/>
        <w:jc w:val="both"/>
      </w:pPr>
      <w:r w:rsidRPr="00B41D58">
        <w:rPr>
          <w:color w:val="000000"/>
        </w:rPr>
        <w:t>Помимо терминологической точки зрения можно рассмотреть финансовую устойчивость с методической стороны: свойство экономической системы пребывать в равновесном состоянии, где базовые показатели будут обеспечивать устойчивость функционирования и исключение пагубных влияния внешних и внутренних факторов.</w:t>
      </w:r>
    </w:p>
    <w:p w:rsidR="00B411BB" w:rsidRPr="00B41D58" w:rsidRDefault="00B411BB" w:rsidP="00B411BB">
      <w:pPr>
        <w:pStyle w:val="a3"/>
        <w:spacing w:before="0" w:beforeAutospacing="0" w:after="0" w:afterAutospacing="0"/>
        <w:ind w:firstLine="709"/>
        <w:jc w:val="both"/>
      </w:pPr>
      <w:r w:rsidRPr="00B41D58">
        <w:rPr>
          <w:color w:val="000000"/>
        </w:rPr>
        <w:lastRenderedPageBreak/>
        <w:t>Для обеспечения устойчивого финансового состояния компании необходимо определить факторы, влияющие на него, а также впоследствии минимизировать риски и отрицательное влияние от данных факторов.  Основные факторы, влияющие на финансовую устойчивость:</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рыночное положение предприятия;</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конкурентоспособность и количество спроса на предоставляемый товар;</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доверительный рейтинг и имидж с партнерами и агентами;</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уровень зависимости от внешних источников финансирования;</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уровень платежеспособности дебиторов;</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структура и объем издержек, и соотношение с доходами организации;</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размер оплаченного уставного капитала;</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эффективность коммерческой и финансовой деятельности;</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имущественный потенциал, включая соотношение между долгосрочными и краткосрочными активами;</w:t>
      </w:r>
    </w:p>
    <w:p w:rsidR="00B411BB" w:rsidRPr="00B41D58" w:rsidRDefault="00B411BB" w:rsidP="00B411BB">
      <w:pPr>
        <w:pStyle w:val="a3"/>
        <w:numPr>
          <w:ilvl w:val="0"/>
          <w:numId w:val="5"/>
        </w:numPr>
        <w:spacing w:before="0" w:beforeAutospacing="0" w:after="0" w:afterAutospacing="0"/>
        <w:jc w:val="both"/>
        <w:textAlignment w:val="baseline"/>
        <w:rPr>
          <w:color w:val="000000"/>
        </w:rPr>
      </w:pPr>
      <w:r w:rsidRPr="00B41D58">
        <w:rPr>
          <w:color w:val="000000"/>
        </w:rPr>
        <w:t>уровень квалификации менеджеров и специалистов на предприятии.</w:t>
      </w:r>
    </w:p>
    <w:p w:rsidR="00B411BB" w:rsidRPr="00B41D58" w:rsidRDefault="00B411BB" w:rsidP="00B411BB">
      <w:pPr>
        <w:pStyle w:val="a3"/>
        <w:spacing w:before="0" w:beforeAutospacing="0" w:after="0" w:afterAutospacing="0"/>
        <w:ind w:firstLine="709"/>
        <w:jc w:val="both"/>
        <w:textAlignment w:val="baseline"/>
        <w:rPr>
          <w:color w:val="000000"/>
        </w:rPr>
      </w:pPr>
      <w:r w:rsidRPr="00B41D58">
        <w:rPr>
          <w:color w:val="000000"/>
        </w:rPr>
        <w:t xml:space="preserve">Стоить заметить, что одним из самых влиятельных факторов на финансовое состояние организации является мировой финансовый кризис, то есть экономический климат оказывает сильное воздействие на устойчивость организации. Кризисная экономика мира, экономического союза или страны способствует дестабилизации финансового состояния кредиторов, дебиторов и других партнеров организации. Что прямо или косвенно </w:t>
      </w:r>
      <w:proofErr w:type="gramStart"/>
      <w:r w:rsidRPr="00B41D58">
        <w:rPr>
          <w:color w:val="000000"/>
        </w:rPr>
        <w:t>отражается на прибыльность</w:t>
      </w:r>
      <w:proofErr w:type="gramEnd"/>
      <w:r w:rsidRPr="00B41D58">
        <w:rPr>
          <w:color w:val="000000"/>
        </w:rPr>
        <w:t xml:space="preserve"> и доходность предприятия. Также кризис может влиять на курсы валют, скачек которых сильно приводит к изменениям финансового положения предприятий. Помимо кризиса, инфляции и безработицы, которые являются яркими проявлениями первого, важными фактором является изменения экономической политики государства. К примеру, ставки налогообложения, субсидии отечественным производителям, таможенная политика и др.</w:t>
      </w:r>
      <w:r w:rsidRPr="00B41D58">
        <w:rPr>
          <w:color w:val="000000"/>
          <w:shd w:val="clear" w:color="auto" w:fill="FFFFFF"/>
        </w:rPr>
        <w:t>[3, с. 68]</w:t>
      </w:r>
    </w:p>
    <w:p w:rsidR="00B411BB" w:rsidRPr="00B41D58" w:rsidRDefault="00B411BB" w:rsidP="00B411BB">
      <w:pPr>
        <w:pStyle w:val="a3"/>
        <w:spacing w:before="0" w:beforeAutospacing="0" w:after="0" w:afterAutospacing="0"/>
        <w:ind w:firstLine="709"/>
        <w:jc w:val="both"/>
      </w:pPr>
      <w:r w:rsidRPr="00B41D58">
        <w:rPr>
          <w:color w:val="000000"/>
        </w:rPr>
        <w:t>Для систематизации факторов, а также понимания их истоков, можно составить с</w:t>
      </w:r>
      <w:r w:rsidR="000D29AD">
        <w:rPr>
          <w:color w:val="000000"/>
        </w:rPr>
        <w:t>водную таблицу:</w:t>
      </w:r>
    </w:p>
    <w:p w:rsidR="000D29AD" w:rsidRDefault="000D29AD" w:rsidP="000D29AD">
      <w:pPr>
        <w:pStyle w:val="a3"/>
        <w:spacing w:before="0" w:beforeAutospacing="0" w:after="0" w:afterAutospacing="0"/>
        <w:ind w:firstLine="709"/>
        <w:jc w:val="both"/>
        <w:rPr>
          <w:color w:val="000000"/>
        </w:rPr>
      </w:pPr>
    </w:p>
    <w:p w:rsidR="00B411BB" w:rsidRDefault="000D29AD" w:rsidP="000D29AD">
      <w:pPr>
        <w:pStyle w:val="a3"/>
        <w:spacing w:before="0" w:beforeAutospacing="0" w:after="0" w:afterAutospacing="0"/>
        <w:ind w:firstLine="709"/>
        <w:rPr>
          <w:color w:val="000000"/>
        </w:rPr>
      </w:pPr>
      <w:r>
        <w:rPr>
          <w:color w:val="000000"/>
        </w:rPr>
        <w:t xml:space="preserve">Таблица </w:t>
      </w:r>
      <w:r w:rsidR="00B411BB" w:rsidRPr="00B41D58">
        <w:rPr>
          <w:color w:val="000000"/>
        </w:rPr>
        <w:t>2</w:t>
      </w:r>
      <w:r>
        <w:t xml:space="preserve"> - </w:t>
      </w:r>
      <w:r w:rsidR="00B411BB" w:rsidRPr="00B41D58">
        <w:rPr>
          <w:color w:val="000000"/>
        </w:rPr>
        <w:t>Основные факторы финансовой устойчивости</w:t>
      </w:r>
    </w:p>
    <w:p w:rsidR="000D29AD" w:rsidRPr="00B41D58" w:rsidRDefault="000D29AD" w:rsidP="000D29AD">
      <w:pPr>
        <w:pStyle w:val="a3"/>
        <w:spacing w:before="0" w:beforeAutospacing="0" w:after="0" w:afterAutospacing="0"/>
        <w:ind w:firstLine="709"/>
        <w:jc w:val="both"/>
      </w:pPr>
    </w:p>
    <w:tbl>
      <w:tblPr>
        <w:tblW w:w="0" w:type="auto"/>
        <w:tblCellMar>
          <w:top w:w="15" w:type="dxa"/>
          <w:left w:w="15" w:type="dxa"/>
          <w:bottom w:w="15" w:type="dxa"/>
          <w:right w:w="15" w:type="dxa"/>
        </w:tblCellMar>
        <w:tblLook w:val="0000"/>
      </w:tblPr>
      <w:tblGrid>
        <w:gridCol w:w="5071"/>
        <w:gridCol w:w="4514"/>
      </w:tblGrid>
      <w:tr w:rsidR="00B411BB" w:rsidRPr="00B41D58" w:rsidTr="0018451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1BB" w:rsidRPr="00B41D58" w:rsidRDefault="00B411BB" w:rsidP="00184511">
            <w:pPr>
              <w:pStyle w:val="a3"/>
              <w:spacing w:before="0" w:beforeAutospacing="0" w:after="0" w:afterAutospacing="0" w:line="0" w:lineRule="atLeast"/>
              <w:jc w:val="both"/>
              <w:rPr>
                <w:sz w:val="20"/>
                <w:szCs w:val="20"/>
              </w:rPr>
            </w:pPr>
            <w:r w:rsidRPr="00B41D58">
              <w:rPr>
                <w:color w:val="000000"/>
                <w:sz w:val="20"/>
                <w:szCs w:val="20"/>
              </w:rPr>
              <w:t>Внутренние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1BB" w:rsidRPr="00B41D58" w:rsidRDefault="00B411BB" w:rsidP="00184511">
            <w:pPr>
              <w:pStyle w:val="a3"/>
              <w:spacing w:before="0" w:beforeAutospacing="0" w:after="0" w:afterAutospacing="0" w:line="0" w:lineRule="atLeast"/>
              <w:jc w:val="both"/>
              <w:rPr>
                <w:sz w:val="20"/>
                <w:szCs w:val="20"/>
              </w:rPr>
            </w:pPr>
            <w:r w:rsidRPr="00B41D58">
              <w:rPr>
                <w:color w:val="000000"/>
                <w:sz w:val="20"/>
                <w:szCs w:val="20"/>
              </w:rPr>
              <w:t>Внешние</w:t>
            </w:r>
          </w:p>
        </w:tc>
      </w:tr>
      <w:tr w:rsidR="00B411BB" w:rsidRPr="00B41D58" w:rsidTr="0018451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Отраслевые особенности предприятия</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Номенклатура и структура выпускаемой продукции, а также оказываемых услуг</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Величина и структура издержек предприятия, и их соразмерность с денежными притоками</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Сумма оплаченного уставного капитала</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Состав и структура запасов и резервов</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Эффективность организационной структуры и менеджмента</w:t>
            </w:r>
          </w:p>
          <w:p w:rsidR="00B411BB" w:rsidRPr="00B41D58" w:rsidRDefault="00B411BB" w:rsidP="00B411BB">
            <w:pPr>
              <w:pStyle w:val="a3"/>
              <w:numPr>
                <w:ilvl w:val="0"/>
                <w:numId w:val="1"/>
              </w:numPr>
              <w:spacing w:before="0" w:beforeAutospacing="0" w:after="0" w:afterAutospacing="0"/>
              <w:jc w:val="both"/>
              <w:textAlignment w:val="baseline"/>
              <w:rPr>
                <w:color w:val="000000"/>
                <w:sz w:val="20"/>
                <w:szCs w:val="20"/>
              </w:rPr>
            </w:pPr>
            <w:r w:rsidRPr="00B41D58">
              <w:rPr>
                <w:color w:val="000000"/>
                <w:sz w:val="20"/>
                <w:szCs w:val="20"/>
              </w:rPr>
              <w:t>Имущественный потенциал</w:t>
            </w:r>
          </w:p>
          <w:p w:rsidR="00B411BB" w:rsidRPr="00B41D58" w:rsidRDefault="00B411BB" w:rsidP="00184511">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Экономические условия на рынке</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 xml:space="preserve">Уровень машинизации  в стране </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Уровень платежеспособности потребителей, выявивших спрос</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 xml:space="preserve">Экономическая, фискальная и денежно-кредитная политика государства </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Законодательная база</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Уровень инфляции и иных проявлений кризиса в мир</w:t>
            </w:r>
            <w:proofErr w:type="gramStart"/>
            <w:r w:rsidRPr="00B41D58">
              <w:rPr>
                <w:color w:val="000000"/>
                <w:sz w:val="20"/>
                <w:szCs w:val="20"/>
              </w:rPr>
              <w:t>е(</w:t>
            </w:r>
            <w:proofErr w:type="gramEnd"/>
            <w:r w:rsidRPr="00B41D58">
              <w:rPr>
                <w:color w:val="000000"/>
                <w:sz w:val="20"/>
                <w:szCs w:val="20"/>
              </w:rPr>
              <w:t>стране)</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Конкуренция на рынке</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Уровень развития финансового рынка</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Уровень развития страхового рынка и внешнеэкономических отношений</w:t>
            </w:r>
          </w:p>
          <w:p w:rsidR="00B411BB" w:rsidRPr="00B41D58" w:rsidRDefault="00B411BB" w:rsidP="00B411BB">
            <w:pPr>
              <w:pStyle w:val="a3"/>
              <w:numPr>
                <w:ilvl w:val="0"/>
                <w:numId w:val="2"/>
              </w:numPr>
              <w:spacing w:before="0" w:beforeAutospacing="0" w:after="0" w:afterAutospacing="0"/>
              <w:jc w:val="both"/>
              <w:textAlignment w:val="baseline"/>
              <w:rPr>
                <w:color w:val="000000"/>
                <w:sz w:val="20"/>
                <w:szCs w:val="20"/>
              </w:rPr>
            </w:pPr>
            <w:r w:rsidRPr="00B41D58">
              <w:rPr>
                <w:color w:val="000000"/>
                <w:sz w:val="20"/>
                <w:szCs w:val="20"/>
              </w:rPr>
              <w:t>Изменение курса валют</w:t>
            </w:r>
          </w:p>
          <w:p w:rsidR="00B411BB" w:rsidRPr="00B41D58" w:rsidRDefault="00B411BB" w:rsidP="00B411BB">
            <w:pPr>
              <w:pStyle w:val="a3"/>
              <w:numPr>
                <w:ilvl w:val="0"/>
                <w:numId w:val="2"/>
              </w:numPr>
              <w:spacing w:before="0" w:beforeAutospacing="0" w:after="0" w:afterAutospacing="0" w:line="0" w:lineRule="atLeast"/>
              <w:jc w:val="both"/>
              <w:textAlignment w:val="baseline"/>
              <w:rPr>
                <w:color w:val="000000"/>
                <w:sz w:val="20"/>
                <w:szCs w:val="20"/>
              </w:rPr>
            </w:pPr>
            <w:r w:rsidRPr="00B41D58">
              <w:rPr>
                <w:color w:val="000000"/>
                <w:sz w:val="20"/>
                <w:szCs w:val="20"/>
              </w:rPr>
              <w:t>Уровень взаимодоверия и зависимости от партнеров и агентов</w:t>
            </w:r>
          </w:p>
        </w:tc>
      </w:tr>
    </w:tbl>
    <w:p w:rsidR="00B411BB" w:rsidRPr="000D29AD" w:rsidRDefault="00B411BB" w:rsidP="00B411BB">
      <w:pPr>
        <w:rPr>
          <w:color w:val="000000"/>
          <w:shd w:val="clear" w:color="auto" w:fill="FFFFFF"/>
        </w:rPr>
      </w:pPr>
      <w:r w:rsidRPr="000D29AD">
        <w:t>Примечание</w:t>
      </w:r>
      <w:r w:rsidR="000D29AD" w:rsidRPr="000D29AD">
        <w:t xml:space="preserve"> </w:t>
      </w:r>
      <w:r w:rsidR="000D29AD" w:rsidRPr="000D29AD">
        <w:rPr>
          <w:color w:val="000000"/>
        </w:rPr>
        <w:t>–</w:t>
      </w:r>
      <w:r w:rsidRPr="000D29AD">
        <w:rPr>
          <w:color w:val="000000"/>
        </w:rPr>
        <w:t xml:space="preserve"> составлен</w:t>
      </w:r>
      <w:r w:rsidR="000D29AD" w:rsidRPr="000D29AD">
        <w:rPr>
          <w:color w:val="000000"/>
        </w:rPr>
        <w:t xml:space="preserve">о </w:t>
      </w:r>
      <w:r w:rsidRPr="000D29AD">
        <w:rPr>
          <w:color w:val="000000"/>
        </w:rPr>
        <w:t xml:space="preserve">на основании источника </w:t>
      </w:r>
      <w:r w:rsidR="00F05509" w:rsidRPr="000D29AD">
        <w:rPr>
          <w:color w:val="000000"/>
          <w:shd w:val="clear" w:color="auto" w:fill="FFFFFF"/>
        </w:rPr>
        <w:t>[4</w:t>
      </w:r>
      <w:r w:rsidRPr="000D29AD">
        <w:rPr>
          <w:color w:val="000000"/>
          <w:shd w:val="clear" w:color="auto" w:fill="FFFFFF"/>
        </w:rPr>
        <w:t>]</w:t>
      </w:r>
    </w:p>
    <w:p w:rsidR="00B411BB" w:rsidRPr="00B41D58" w:rsidRDefault="00B411BB" w:rsidP="00B411BB">
      <w:pPr>
        <w:rPr>
          <w:sz w:val="24"/>
          <w:szCs w:val="24"/>
        </w:rPr>
      </w:pPr>
    </w:p>
    <w:p w:rsidR="00B411BB" w:rsidRPr="00B41D58" w:rsidRDefault="00B411BB" w:rsidP="00B411BB">
      <w:pPr>
        <w:pStyle w:val="a3"/>
        <w:spacing w:before="0" w:beforeAutospacing="0" w:after="0" w:afterAutospacing="0"/>
        <w:ind w:firstLine="709"/>
        <w:jc w:val="both"/>
        <w:rPr>
          <w:color w:val="000000"/>
        </w:rPr>
      </w:pPr>
      <w:r w:rsidRPr="00B41D58">
        <w:rPr>
          <w:color w:val="000000"/>
        </w:rPr>
        <w:t xml:space="preserve">По версии А.Д. </w:t>
      </w:r>
      <w:proofErr w:type="spellStart"/>
      <w:r w:rsidRPr="00B41D58">
        <w:rPr>
          <w:color w:val="000000"/>
        </w:rPr>
        <w:t>Шеремета</w:t>
      </w:r>
      <w:proofErr w:type="spellEnd"/>
      <w:r w:rsidRPr="00B41D58">
        <w:rPr>
          <w:color w:val="000000"/>
        </w:rPr>
        <w:t xml:space="preserve"> и В.В. Ковалева выделяют четыре типа финансовой устойчивости: абсолютная, нормальная, неустойчивая и кризисная. </w:t>
      </w:r>
    </w:p>
    <w:p w:rsidR="00B41D58" w:rsidRPr="00B41D58" w:rsidRDefault="00B41D58" w:rsidP="00B41D58">
      <w:pPr>
        <w:pStyle w:val="a3"/>
        <w:spacing w:before="0" w:beforeAutospacing="0" w:after="0" w:afterAutospacing="0"/>
        <w:ind w:firstLine="709"/>
        <w:jc w:val="both"/>
        <w:rPr>
          <w:color w:val="000000"/>
        </w:rPr>
      </w:pPr>
      <w:r w:rsidRPr="00B41D58">
        <w:rPr>
          <w:noProof/>
          <w:color w:val="000000"/>
        </w:rPr>
        <w:lastRenderedPageBreak/>
        <w:drawing>
          <wp:inline distT="0" distB="0" distL="0" distR="0">
            <wp:extent cx="5257800" cy="2628900"/>
            <wp:effectExtent l="19050" t="0" r="19050" b="0"/>
            <wp:docPr id="13" name="Организационная диаграм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D29AD" w:rsidRPr="00B41D58" w:rsidRDefault="000D29AD" w:rsidP="000D29AD">
      <w:pPr>
        <w:pStyle w:val="a3"/>
        <w:spacing w:before="0" w:beforeAutospacing="0" w:after="0" w:afterAutospacing="0"/>
        <w:ind w:firstLine="709"/>
        <w:jc w:val="center"/>
        <w:rPr>
          <w:color w:val="000000"/>
        </w:rPr>
      </w:pPr>
      <w:r>
        <w:rPr>
          <w:color w:val="000000"/>
        </w:rPr>
        <w:t xml:space="preserve">Рисунок 1 - </w:t>
      </w:r>
      <w:r w:rsidRPr="00B41D58">
        <w:rPr>
          <w:color w:val="000000"/>
        </w:rPr>
        <w:t>Типы финансовой устойчивости</w:t>
      </w:r>
    </w:p>
    <w:p w:rsidR="00B41D58" w:rsidRPr="000D29AD" w:rsidRDefault="00B41D58" w:rsidP="000D29AD">
      <w:pPr>
        <w:jc w:val="center"/>
        <w:rPr>
          <w:color w:val="000000"/>
          <w:shd w:val="clear" w:color="auto" w:fill="FFFFFF"/>
        </w:rPr>
      </w:pPr>
      <w:r w:rsidRPr="000D29AD">
        <w:t>Примечание</w:t>
      </w:r>
      <w:r w:rsidR="000D29AD">
        <w:t xml:space="preserve"> </w:t>
      </w:r>
      <w:r w:rsidRPr="000D29AD">
        <w:rPr>
          <w:color w:val="000000"/>
        </w:rPr>
        <w:t>- составлен</w:t>
      </w:r>
      <w:r w:rsidR="000D29AD" w:rsidRPr="000D29AD">
        <w:rPr>
          <w:color w:val="000000"/>
        </w:rPr>
        <w:t>о</w:t>
      </w:r>
      <w:r w:rsidRPr="000D29AD">
        <w:rPr>
          <w:color w:val="000000"/>
        </w:rPr>
        <w:t xml:space="preserve"> на основании источника </w:t>
      </w:r>
      <w:r w:rsidRPr="000D29AD">
        <w:rPr>
          <w:color w:val="000000"/>
          <w:shd w:val="clear" w:color="auto" w:fill="FFFFFF"/>
        </w:rPr>
        <w:t>[</w:t>
      </w:r>
      <w:r w:rsidR="00F05509" w:rsidRPr="000D29AD">
        <w:rPr>
          <w:color w:val="000000"/>
          <w:shd w:val="clear" w:color="auto" w:fill="FFFFFF"/>
        </w:rPr>
        <w:t>5</w:t>
      </w:r>
      <w:r w:rsidRPr="000D29AD">
        <w:rPr>
          <w:color w:val="000000"/>
          <w:shd w:val="clear" w:color="auto" w:fill="FFFFFF"/>
        </w:rPr>
        <w:t>]</w:t>
      </w:r>
    </w:p>
    <w:p w:rsidR="00B411BB" w:rsidRPr="00B41D58" w:rsidRDefault="00B411BB" w:rsidP="00B411BB">
      <w:pPr>
        <w:ind w:firstLine="709"/>
        <w:rPr>
          <w:sz w:val="24"/>
          <w:szCs w:val="24"/>
        </w:rPr>
      </w:pPr>
    </w:p>
    <w:p w:rsidR="00B411BB" w:rsidRPr="00B41D58" w:rsidRDefault="00B411BB" w:rsidP="00B411BB">
      <w:pPr>
        <w:pStyle w:val="a3"/>
        <w:spacing w:before="0" w:beforeAutospacing="0" w:after="0" w:afterAutospacing="0"/>
        <w:ind w:firstLine="709"/>
        <w:jc w:val="both"/>
      </w:pPr>
      <w:r w:rsidRPr="00B41D58">
        <w:rPr>
          <w:color w:val="000000"/>
        </w:rPr>
        <w:t xml:space="preserve">Абсолютная финансовая устойчивость предприятия возникает, если запасы  и затраты в сумме дают меньшее значение, чем сумма собственного оборотного капитала и займа банка под ТМЦ. Данный вид устойчивости наиболее привлекателен для компаний. Для его достижения необходимо грамотное управление активами и пассивами, а также благоприятнейший рыночный климат. Нормальная финансовая устойчивость означает гарантированность в платежеспособности предприятия. Равенство запасов и затрат с СОК и кредитов банка под ТМЦ. </w:t>
      </w:r>
    </w:p>
    <w:p w:rsidR="00B411BB" w:rsidRPr="00B41D58" w:rsidRDefault="00B411BB" w:rsidP="00B411BB">
      <w:pPr>
        <w:pStyle w:val="a3"/>
        <w:spacing w:before="0" w:beforeAutospacing="0" w:after="0" w:afterAutospacing="0"/>
        <w:ind w:firstLine="709"/>
        <w:jc w:val="both"/>
      </w:pPr>
      <w:r w:rsidRPr="00B41D58">
        <w:rPr>
          <w:color w:val="000000"/>
        </w:rPr>
        <w:t>К менее желаемым видам относится неустойчивая финансовая устойчивость. Она выражается в нарушении платежного баланса, но при этом существует потенциал восстановления равновесия средств и обязательств, так как у компании есть в наличии временно свободные средства из резервных фондов, которые она может запустить в оборот. Также при такой устойчивости компания имеет возможность получить средства из стороны, будь то кредит банка или займы у третьих лиц. Неустойчивое финансовое положение может считаться допустимым, если соблюдаются критерии:</w:t>
      </w:r>
    </w:p>
    <w:p w:rsidR="00B411BB" w:rsidRPr="00B41D58" w:rsidRDefault="00B411BB" w:rsidP="00662330">
      <w:pPr>
        <w:pStyle w:val="a3"/>
        <w:numPr>
          <w:ilvl w:val="0"/>
          <w:numId w:val="3"/>
        </w:numPr>
        <w:tabs>
          <w:tab w:val="clear" w:pos="720"/>
          <w:tab w:val="num" w:pos="0"/>
        </w:tabs>
        <w:spacing w:before="0" w:beforeAutospacing="0" w:after="0" w:afterAutospacing="0"/>
        <w:ind w:left="0" w:firstLine="0"/>
        <w:jc w:val="both"/>
        <w:textAlignment w:val="baseline"/>
        <w:rPr>
          <w:color w:val="000000"/>
        </w:rPr>
      </w:pPr>
      <w:r w:rsidRPr="00B41D58">
        <w:rPr>
          <w:color w:val="000000"/>
        </w:rPr>
        <w:t>сумма производственных запасов и готовой продукции больше или равно суммы заемных средств и краткосрочных кредитов, которые участвуют в создании запасов;</w:t>
      </w:r>
    </w:p>
    <w:p w:rsidR="00B411BB" w:rsidRPr="00B41D58" w:rsidRDefault="00B411BB" w:rsidP="00662330">
      <w:pPr>
        <w:pStyle w:val="a3"/>
        <w:numPr>
          <w:ilvl w:val="0"/>
          <w:numId w:val="3"/>
        </w:numPr>
        <w:tabs>
          <w:tab w:val="clear" w:pos="720"/>
          <w:tab w:val="num" w:pos="0"/>
        </w:tabs>
        <w:spacing w:before="0" w:beforeAutospacing="0" w:after="0" w:afterAutospacing="0"/>
        <w:ind w:left="0" w:firstLine="0"/>
        <w:jc w:val="both"/>
        <w:textAlignment w:val="baseline"/>
        <w:rPr>
          <w:color w:val="000000"/>
        </w:rPr>
      </w:pPr>
      <w:r w:rsidRPr="00B41D58">
        <w:rPr>
          <w:color w:val="000000"/>
        </w:rPr>
        <w:t xml:space="preserve">сумма незавершенного производства и расходов будущих периодов меньше или равно суммы собственного оборотного капитала. </w:t>
      </w:r>
    </w:p>
    <w:p w:rsidR="00B411BB" w:rsidRPr="00B41D58" w:rsidRDefault="00B411BB" w:rsidP="00B411BB">
      <w:pPr>
        <w:pStyle w:val="a3"/>
        <w:spacing w:before="0" w:beforeAutospacing="0" w:after="0" w:afterAutospacing="0"/>
        <w:ind w:firstLine="709"/>
        <w:jc w:val="both"/>
      </w:pPr>
      <w:r w:rsidRPr="00B41D58">
        <w:rPr>
          <w:color w:val="000000"/>
        </w:rPr>
        <w:t>Если критерии не выполняются, то компания имеет тенденцию ухудшения финансовой устойчивости.</w:t>
      </w:r>
    </w:p>
    <w:p w:rsidR="00B411BB" w:rsidRPr="00B41D58" w:rsidRDefault="00B411BB" w:rsidP="00B411BB">
      <w:pPr>
        <w:pStyle w:val="a3"/>
        <w:spacing w:before="0" w:beforeAutospacing="0" w:after="0" w:afterAutospacing="0"/>
        <w:ind w:firstLine="709"/>
        <w:jc w:val="both"/>
      </w:pPr>
      <w:r w:rsidRPr="00B41D58">
        <w:rPr>
          <w:color w:val="000000"/>
        </w:rPr>
        <w:t>Наиболее опасное для компании состояни</w:t>
      </w:r>
      <w:proofErr w:type="gramStart"/>
      <w:r w:rsidRPr="00B41D58">
        <w:rPr>
          <w:color w:val="000000"/>
        </w:rPr>
        <w:t>е-</w:t>
      </w:r>
      <w:proofErr w:type="gramEnd"/>
      <w:r w:rsidRPr="00B41D58">
        <w:rPr>
          <w:color w:val="000000"/>
        </w:rPr>
        <w:t xml:space="preserve"> кризисное. Так  как данный вид устойчивости грозит банкротством и закрытию компании. Кризисное финансовое состояние отличается тем, что запасы и затраты в сумме дают большее значение, чем сумма оборотного капи</w:t>
      </w:r>
      <w:r w:rsidR="00B41D58">
        <w:rPr>
          <w:color w:val="000000"/>
        </w:rPr>
        <w:t>тала с кредитами банков под ТМЦ</w:t>
      </w:r>
      <w:r w:rsidRPr="00B41D58">
        <w:rPr>
          <w:color w:val="000000"/>
        </w:rPr>
        <w:t>, а также суммы свободных, резервных средств.</w:t>
      </w:r>
    </w:p>
    <w:p w:rsidR="00B411BB" w:rsidRPr="00B41D58" w:rsidRDefault="00B411BB" w:rsidP="00B411BB">
      <w:pPr>
        <w:pStyle w:val="a3"/>
        <w:spacing w:before="0" w:beforeAutospacing="0" w:after="0" w:afterAutospacing="0"/>
        <w:ind w:firstLine="709"/>
        <w:jc w:val="both"/>
      </w:pPr>
      <w:r w:rsidRPr="00B41D58">
        <w:rPr>
          <w:color w:val="000000"/>
        </w:rPr>
        <w:t>После анализа финансового состояния аналитик может выработать советы по восстановлению финансовой устойчивости. Универсальными и основными рекомендациями являются:</w:t>
      </w:r>
    </w:p>
    <w:p w:rsidR="00B411BB" w:rsidRPr="00B41D58" w:rsidRDefault="00B411BB" w:rsidP="00662330">
      <w:pPr>
        <w:pStyle w:val="a3"/>
        <w:numPr>
          <w:ilvl w:val="0"/>
          <w:numId w:val="4"/>
        </w:numPr>
        <w:tabs>
          <w:tab w:val="clear" w:pos="720"/>
          <w:tab w:val="num" w:pos="0"/>
        </w:tabs>
        <w:spacing w:before="0" w:beforeAutospacing="0" w:after="0" w:afterAutospacing="0"/>
        <w:ind w:left="0" w:firstLine="0"/>
        <w:jc w:val="both"/>
        <w:textAlignment w:val="baseline"/>
        <w:rPr>
          <w:color w:val="000000"/>
        </w:rPr>
      </w:pPr>
      <w:r w:rsidRPr="00B41D58">
        <w:rPr>
          <w:color w:val="000000"/>
        </w:rPr>
        <w:t>действия по ускорению оборачиваемости капитала;</w:t>
      </w:r>
    </w:p>
    <w:p w:rsidR="00B411BB" w:rsidRPr="00B41D58" w:rsidRDefault="00B411BB" w:rsidP="00662330">
      <w:pPr>
        <w:pStyle w:val="a3"/>
        <w:numPr>
          <w:ilvl w:val="0"/>
          <w:numId w:val="4"/>
        </w:numPr>
        <w:tabs>
          <w:tab w:val="clear" w:pos="720"/>
          <w:tab w:val="num" w:pos="0"/>
        </w:tabs>
        <w:spacing w:before="0" w:beforeAutospacing="0" w:after="0" w:afterAutospacing="0"/>
        <w:ind w:left="0" w:firstLine="0"/>
        <w:jc w:val="both"/>
        <w:textAlignment w:val="baseline"/>
        <w:rPr>
          <w:color w:val="000000"/>
        </w:rPr>
      </w:pPr>
      <w:r w:rsidRPr="00B41D58">
        <w:rPr>
          <w:color w:val="000000"/>
        </w:rPr>
        <w:t>экономически-обоснованного уменьшения уровня запасов и затрат;</w:t>
      </w:r>
    </w:p>
    <w:p w:rsidR="00B411BB" w:rsidRPr="00B41D58" w:rsidRDefault="00B411BB" w:rsidP="00662330">
      <w:pPr>
        <w:pStyle w:val="a3"/>
        <w:numPr>
          <w:ilvl w:val="0"/>
          <w:numId w:val="4"/>
        </w:numPr>
        <w:tabs>
          <w:tab w:val="clear" w:pos="720"/>
          <w:tab w:val="num" w:pos="0"/>
        </w:tabs>
        <w:spacing w:before="0" w:beforeAutospacing="0" w:after="0" w:afterAutospacing="0"/>
        <w:ind w:left="0" w:firstLine="0"/>
        <w:jc w:val="both"/>
        <w:textAlignment w:val="baseline"/>
        <w:rPr>
          <w:color w:val="000000"/>
        </w:rPr>
      </w:pPr>
      <w:r w:rsidRPr="00B41D58">
        <w:rPr>
          <w:color w:val="000000"/>
        </w:rPr>
        <w:t>увеличение собственного оборотного капитала за счет привлечения внутренних или внешних источников.</w:t>
      </w:r>
    </w:p>
    <w:p w:rsidR="00B411BB" w:rsidRPr="00B41D58" w:rsidRDefault="00B411BB" w:rsidP="00B411BB">
      <w:pPr>
        <w:pStyle w:val="a3"/>
        <w:spacing w:before="0" w:beforeAutospacing="0" w:after="0" w:afterAutospacing="0"/>
        <w:ind w:firstLine="709"/>
        <w:jc w:val="both"/>
      </w:pPr>
      <w:r w:rsidRPr="00B41D58">
        <w:rPr>
          <w:color w:val="000000"/>
        </w:rPr>
        <w:lastRenderedPageBreak/>
        <w:t>Для более точных и эффективных советов необходимо проводить обширный анализ  финансового состояния с выяснением факторов, влияющих на ухудшение или улучшение устойчивости.</w:t>
      </w:r>
    </w:p>
    <w:p w:rsidR="00B411BB" w:rsidRPr="00B41D58" w:rsidRDefault="00B411BB" w:rsidP="00B411BB">
      <w:pPr>
        <w:pStyle w:val="a3"/>
        <w:spacing w:before="0" w:beforeAutospacing="0" w:after="0" w:afterAutospacing="0"/>
        <w:ind w:firstLine="709"/>
        <w:jc w:val="both"/>
      </w:pPr>
      <w:proofErr w:type="gramStart"/>
      <w:r w:rsidRPr="00B41D58">
        <w:rPr>
          <w:color w:val="000000"/>
        </w:rPr>
        <w:t>Таким образом, финансовая устойчивость, исходя из вышеперечисленных определений, подходов, факторов, раскрывается следующим термином: финансовая устойчивость</w:t>
      </w:r>
      <w:r w:rsidR="00665281">
        <w:rPr>
          <w:color w:val="000000"/>
        </w:rPr>
        <w:t xml:space="preserve"> </w:t>
      </w:r>
      <w:r w:rsidRPr="00B41D58">
        <w:rPr>
          <w:color w:val="000000"/>
        </w:rPr>
        <w:t>- это такое состояние ее финансовых ресурсов, их формирования, распределения и использования, при котором предприятие, оставаясь платежеспособным и кредитоспособным, имеет возможность при сбалансированном привлечении собственных и заемных средств проводить активное инвестирование</w:t>
      </w:r>
      <w:r w:rsidRPr="00B41D58">
        <w:rPr>
          <w:color w:val="2C2C2C"/>
        </w:rPr>
        <w:t xml:space="preserve"> </w:t>
      </w:r>
      <w:r w:rsidRPr="00B41D58">
        <w:rPr>
          <w:color w:val="000000"/>
        </w:rPr>
        <w:t>и прирост оборотных средств, создавать финансовые резервы, обеспечивая тем самым свое развитие и получение прибыли.</w:t>
      </w:r>
      <w:proofErr w:type="gramEnd"/>
    </w:p>
    <w:p w:rsidR="00B411BB" w:rsidRPr="00B41D58" w:rsidRDefault="00B411BB" w:rsidP="00B411BB">
      <w:pPr>
        <w:pStyle w:val="a3"/>
        <w:spacing w:before="0" w:beforeAutospacing="0" w:after="0" w:afterAutospacing="0"/>
        <w:ind w:firstLine="709"/>
        <w:jc w:val="both"/>
        <w:rPr>
          <w:color w:val="000000"/>
        </w:rPr>
      </w:pPr>
      <w:r w:rsidRPr="00B41D58">
        <w:rPr>
          <w:color w:val="000000"/>
        </w:rPr>
        <w:t>Финансовая устойчивость может стать отличным преимуществом компании в сравнении с конкурентными фирмами. Так как инвесторы, кредиторы в первую очередь оценивают кредитоспособность, платежеспособность и экономический потенциал компании, прежде чем вложить деньги. Также устойчивость организации привлекательна для поставщиков и сотрудников, пользующихся большим спросом на рынке труда. Следующим фактором, который благоприятно оценивает финансовую устойчивость предприятия – государство и общество. Устойчивость означает исправность и пунктуальность в выплате налоговых платежей, социальных взносов, заработную плату, дивидендов и платежей по кредитам и процентам по ним. Чем устойчивее предприятие, тем выше его показатель независимости от изменений в конъюнктуре и климате рынка и экономики.</w:t>
      </w:r>
    </w:p>
    <w:p w:rsidR="00B411BB" w:rsidRDefault="00B411BB">
      <w:pPr>
        <w:rPr>
          <w:sz w:val="24"/>
          <w:szCs w:val="24"/>
        </w:rPr>
      </w:pPr>
    </w:p>
    <w:p w:rsidR="00F05509" w:rsidRDefault="00F05509" w:rsidP="00F05509">
      <w:pPr>
        <w:pStyle w:val="a7"/>
        <w:ind w:left="1429"/>
        <w:jc w:val="center"/>
        <w:rPr>
          <w:sz w:val="24"/>
          <w:szCs w:val="24"/>
        </w:rPr>
      </w:pPr>
      <w:r w:rsidRPr="007A6F9F">
        <w:rPr>
          <w:sz w:val="24"/>
          <w:szCs w:val="24"/>
        </w:rPr>
        <w:t>СПИСОК ИСПОЛЬЗОВАННЫХ ИСТОЧНИКОВ</w:t>
      </w:r>
    </w:p>
    <w:p w:rsidR="00F05509" w:rsidRPr="007A6F9F" w:rsidRDefault="00F05509" w:rsidP="00F05509">
      <w:pPr>
        <w:pStyle w:val="a7"/>
        <w:ind w:left="1429"/>
        <w:jc w:val="center"/>
        <w:rPr>
          <w:sz w:val="24"/>
          <w:szCs w:val="24"/>
        </w:rPr>
      </w:pPr>
    </w:p>
    <w:p w:rsidR="00F05509" w:rsidRPr="00F05509" w:rsidRDefault="00F05509" w:rsidP="00F05509">
      <w:pPr>
        <w:pStyle w:val="a8"/>
        <w:rPr>
          <w:sz w:val="24"/>
          <w:szCs w:val="24"/>
        </w:rPr>
      </w:pPr>
      <w:r>
        <w:rPr>
          <w:color w:val="000000"/>
          <w:sz w:val="24"/>
          <w:szCs w:val="24"/>
        </w:rPr>
        <w:t xml:space="preserve">1. </w:t>
      </w:r>
      <w:proofErr w:type="spellStart"/>
      <w:r w:rsidRPr="00F05509">
        <w:rPr>
          <w:color w:val="000000"/>
          <w:sz w:val="24"/>
          <w:szCs w:val="24"/>
        </w:rPr>
        <w:t>Джаншанло</w:t>
      </w:r>
      <w:proofErr w:type="spellEnd"/>
      <w:r w:rsidRPr="00F05509">
        <w:rPr>
          <w:color w:val="000000"/>
          <w:sz w:val="24"/>
          <w:szCs w:val="24"/>
        </w:rPr>
        <w:t xml:space="preserve"> Р.Е.</w:t>
      </w:r>
      <w:r w:rsidRPr="00F05509">
        <w:rPr>
          <w:color w:val="444444"/>
          <w:sz w:val="24"/>
          <w:szCs w:val="24"/>
          <w:shd w:val="clear" w:color="auto" w:fill="FFFFFF"/>
        </w:rPr>
        <w:t xml:space="preserve"> </w:t>
      </w:r>
      <w:r w:rsidRPr="00F05509">
        <w:rPr>
          <w:sz w:val="24"/>
          <w:szCs w:val="24"/>
        </w:rPr>
        <w:t xml:space="preserve">Анализ финансового положения организации. – </w:t>
      </w:r>
      <w:proofErr w:type="spellStart"/>
      <w:r w:rsidRPr="00F05509">
        <w:rPr>
          <w:sz w:val="24"/>
          <w:szCs w:val="24"/>
        </w:rPr>
        <w:t>Алматы</w:t>
      </w:r>
      <w:proofErr w:type="spellEnd"/>
      <w:r w:rsidRPr="00F05509">
        <w:rPr>
          <w:sz w:val="24"/>
          <w:szCs w:val="24"/>
        </w:rPr>
        <w:t xml:space="preserve">: ТОО «Издательство LEM», 2016– 70 </w:t>
      </w:r>
      <w:proofErr w:type="gramStart"/>
      <w:r w:rsidRPr="00F05509">
        <w:rPr>
          <w:sz w:val="24"/>
          <w:szCs w:val="24"/>
        </w:rPr>
        <w:t>с</w:t>
      </w:r>
      <w:proofErr w:type="gramEnd"/>
    </w:p>
    <w:p w:rsidR="00F05509" w:rsidRPr="00F05509" w:rsidRDefault="00F05509" w:rsidP="00F05509">
      <w:pPr>
        <w:pStyle w:val="a8"/>
        <w:rPr>
          <w:color w:val="000000"/>
          <w:sz w:val="24"/>
          <w:szCs w:val="24"/>
        </w:rPr>
      </w:pPr>
      <w:r>
        <w:rPr>
          <w:color w:val="000000"/>
          <w:sz w:val="24"/>
          <w:szCs w:val="24"/>
        </w:rPr>
        <w:t xml:space="preserve">2. </w:t>
      </w:r>
      <w:r w:rsidRPr="00F05509">
        <w:rPr>
          <w:color w:val="000000"/>
          <w:sz w:val="24"/>
          <w:szCs w:val="24"/>
        </w:rPr>
        <w:t>Савицкая Г. В. Анализ хозяйственной деятельности. М.: ИНФРА-М, 2013. - 288 с.</w:t>
      </w:r>
    </w:p>
    <w:p w:rsidR="00F05509" w:rsidRPr="00F05509" w:rsidRDefault="00F05509" w:rsidP="00F05509">
      <w:pPr>
        <w:pStyle w:val="a8"/>
        <w:rPr>
          <w:color w:val="000000"/>
          <w:sz w:val="24"/>
          <w:szCs w:val="24"/>
        </w:rPr>
      </w:pPr>
      <w:r>
        <w:rPr>
          <w:color w:val="000000"/>
          <w:sz w:val="24"/>
          <w:szCs w:val="24"/>
        </w:rPr>
        <w:t xml:space="preserve">3. </w:t>
      </w:r>
      <w:proofErr w:type="spellStart"/>
      <w:r w:rsidRPr="00F05509">
        <w:rPr>
          <w:color w:val="000000"/>
          <w:sz w:val="24"/>
          <w:szCs w:val="24"/>
        </w:rPr>
        <w:t>Шеремет</w:t>
      </w:r>
      <w:proofErr w:type="spellEnd"/>
      <w:r w:rsidRPr="00F05509">
        <w:rPr>
          <w:color w:val="000000"/>
          <w:sz w:val="24"/>
          <w:szCs w:val="24"/>
        </w:rPr>
        <w:t xml:space="preserve"> А.Д. Анализ и диагностика финансово-хозяйственной деятельности предприятия: учебник — 2-е изд., доп. — М.: ИНФРА-М, 2017. — 374 </w:t>
      </w:r>
      <w:proofErr w:type="gramStart"/>
      <w:r w:rsidRPr="00F05509">
        <w:rPr>
          <w:color w:val="000000"/>
          <w:sz w:val="24"/>
          <w:szCs w:val="24"/>
        </w:rPr>
        <w:t>с</w:t>
      </w:r>
      <w:proofErr w:type="gramEnd"/>
      <w:r w:rsidRPr="00F05509">
        <w:rPr>
          <w:color w:val="000000"/>
          <w:sz w:val="24"/>
          <w:szCs w:val="24"/>
        </w:rPr>
        <w:t>.</w:t>
      </w:r>
    </w:p>
    <w:p w:rsidR="00F05509" w:rsidRPr="00F05509" w:rsidRDefault="00F05509" w:rsidP="00F05509">
      <w:pPr>
        <w:pStyle w:val="a8"/>
        <w:rPr>
          <w:color w:val="000000"/>
          <w:sz w:val="24"/>
          <w:szCs w:val="24"/>
        </w:rPr>
      </w:pPr>
      <w:r>
        <w:rPr>
          <w:color w:val="000000"/>
          <w:sz w:val="24"/>
          <w:szCs w:val="24"/>
        </w:rPr>
        <w:t xml:space="preserve">4. </w:t>
      </w:r>
      <w:r w:rsidRPr="00F05509">
        <w:rPr>
          <w:color w:val="000000"/>
          <w:sz w:val="24"/>
          <w:szCs w:val="24"/>
        </w:rPr>
        <w:t xml:space="preserve">Ковалева А.М., </w:t>
      </w:r>
      <w:proofErr w:type="spellStart"/>
      <w:r w:rsidRPr="00F05509">
        <w:rPr>
          <w:color w:val="000000"/>
          <w:sz w:val="24"/>
          <w:szCs w:val="24"/>
        </w:rPr>
        <w:t>Лапуста</w:t>
      </w:r>
      <w:proofErr w:type="spellEnd"/>
      <w:r w:rsidRPr="00F05509">
        <w:rPr>
          <w:color w:val="000000"/>
          <w:sz w:val="24"/>
          <w:szCs w:val="24"/>
        </w:rPr>
        <w:t xml:space="preserve"> М.Г., </w:t>
      </w:r>
      <w:proofErr w:type="spellStart"/>
      <w:r w:rsidRPr="00F05509">
        <w:rPr>
          <w:color w:val="000000"/>
          <w:sz w:val="24"/>
          <w:szCs w:val="24"/>
        </w:rPr>
        <w:t>Скамай</w:t>
      </w:r>
      <w:proofErr w:type="spellEnd"/>
      <w:r w:rsidRPr="00F05509">
        <w:rPr>
          <w:color w:val="000000"/>
          <w:sz w:val="24"/>
          <w:szCs w:val="24"/>
        </w:rPr>
        <w:t xml:space="preserve"> Л.Г. Финансы фирмы: Учебник 4-е изд. </w:t>
      </w:r>
      <w:proofErr w:type="spellStart"/>
      <w:r w:rsidRPr="00F05509">
        <w:rPr>
          <w:color w:val="000000"/>
          <w:sz w:val="24"/>
          <w:szCs w:val="24"/>
        </w:rPr>
        <w:t>Инфра-М</w:t>
      </w:r>
      <w:proofErr w:type="spellEnd"/>
      <w:r w:rsidRPr="00F05509">
        <w:rPr>
          <w:color w:val="000000"/>
          <w:sz w:val="24"/>
          <w:szCs w:val="24"/>
        </w:rPr>
        <w:t xml:space="preserve">. 2007. – 522 </w:t>
      </w:r>
      <w:proofErr w:type="gramStart"/>
      <w:r w:rsidRPr="00F05509">
        <w:rPr>
          <w:color w:val="000000"/>
          <w:sz w:val="24"/>
          <w:szCs w:val="24"/>
        </w:rPr>
        <w:t>с</w:t>
      </w:r>
      <w:proofErr w:type="gramEnd"/>
      <w:r w:rsidRPr="00F05509">
        <w:rPr>
          <w:color w:val="000000"/>
          <w:sz w:val="24"/>
          <w:szCs w:val="24"/>
        </w:rPr>
        <w:t>.</w:t>
      </w:r>
    </w:p>
    <w:p w:rsidR="00F05509" w:rsidRPr="00F05509" w:rsidRDefault="00F05509" w:rsidP="00F05509">
      <w:pPr>
        <w:pStyle w:val="a8"/>
        <w:rPr>
          <w:color w:val="000000"/>
          <w:sz w:val="24"/>
          <w:szCs w:val="24"/>
        </w:rPr>
      </w:pPr>
      <w:r>
        <w:rPr>
          <w:color w:val="000000"/>
          <w:sz w:val="24"/>
          <w:szCs w:val="24"/>
        </w:rPr>
        <w:t xml:space="preserve">5. </w:t>
      </w:r>
      <w:proofErr w:type="gramStart"/>
      <w:r w:rsidRPr="00F05509">
        <w:rPr>
          <w:color w:val="000000"/>
          <w:sz w:val="24"/>
          <w:szCs w:val="24"/>
        </w:rPr>
        <w:t>Васильева Л.С, Петровская М.В. Анализ хозяйственной деятельности.</w:t>
      </w:r>
      <w:proofErr w:type="gramEnd"/>
      <w:r w:rsidRPr="00F05509">
        <w:rPr>
          <w:color w:val="000000"/>
          <w:sz w:val="24"/>
          <w:szCs w:val="24"/>
        </w:rPr>
        <w:t xml:space="preserve"> - М.: КНОРУС, 2016. - 606 с.</w:t>
      </w:r>
    </w:p>
    <w:p w:rsidR="00F05509" w:rsidRPr="00F05509" w:rsidRDefault="00F05509" w:rsidP="00F05509">
      <w:pPr>
        <w:pStyle w:val="a8"/>
        <w:rPr>
          <w:color w:val="000000"/>
          <w:sz w:val="24"/>
          <w:szCs w:val="24"/>
        </w:rPr>
      </w:pPr>
      <w:r>
        <w:rPr>
          <w:color w:val="000000"/>
          <w:sz w:val="24"/>
          <w:szCs w:val="24"/>
        </w:rPr>
        <w:t xml:space="preserve">6. </w:t>
      </w:r>
      <w:r w:rsidRPr="00F05509">
        <w:rPr>
          <w:color w:val="000000"/>
          <w:sz w:val="24"/>
          <w:szCs w:val="24"/>
        </w:rPr>
        <w:t xml:space="preserve">Гиляровская Л. Т. Экономический анализ. —2-еизд., доп. — М.: ЮНИТИ-ДАНА, 2004. - 615 </w:t>
      </w:r>
      <w:proofErr w:type="gramStart"/>
      <w:r w:rsidRPr="00F05509">
        <w:rPr>
          <w:color w:val="000000"/>
          <w:sz w:val="24"/>
          <w:szCs w:val="24"/>
        </w:rPr>
        <w:t>с</w:t>
      </w:r>
      <w:proofErr w:type="gramEnd"/>
      <w:r w:rsidRPr="00F05509">
        <w:rPr>
          <w:color w:val="000000"/>
          <w:sz w:val="24"/>
          <w:szCs w:val="24"/>
        </w:rPr>
        <w:t>.</w:t>
      </w:r>
    </w:p>
    <w:p w:rsidR="00F05509" w:rsidRDefault="00F05509">
      <w:pPr>
        <w:rPr>
          <w:sz w:val="24"/>
          <w:szCs w:val="24"/>
        </w:rPr>
      </w:pPr>
    </w:p>
    <w:p w:rsidR="00665281" w:rsidRDefault="00F05509" w:rsidP="00665281">
      <w:pPr>
        <w:jc w:val="center"/>
        <w:rPr>
          <w:sz w:val="24"/>
          <w:szCs w:val="24"/>
        </w:rPr>
      </w:pPr>
      <w:r w:rsidRPr="00665281">
        <w:rPr>
          <w:b/>
          <w:sz w:val="24"/>
          <w:szCs w:val="24"/>
          <w:lang w:val="en-US"/>
        </w:rPr>
        <w:t>THEORETICAL AND METHODOLOGICAL ASPECTS OF THE FINANCIAL STABILITY OF THE ORGANIZATION UNDER THE CRISIS CONDITIONS</w:t>
      </w:r>
      <w:r w:rsidRPr="00665281">
        <w:rPr>
          <w:b/>
          <w:sz w:val="24"/>
          <w:szCs w:val="24"/>
          <w:lang w:val="en-US"/>
        </w:rPr>
        <w:br/>
      </w:r>
    </w:p>
    <w:p w:rsidR="00665281" w:rsidRPr="00665281" w:rsidRDefault="00665281" w:rsidP="00665281">
      <w:pPr>
        <w:jc w:val="center"/>
        <w:rPr>
          <w:sz w:val="24"/>
          <w:szCs w:val="24"/>
          <w:lang w:val="en-US"/>
        </w:rPr>
      </w:pPr>
      <w:proofErr w:type="gramStart"/>
      <w:r w:rsidRPr="00665281">
        <w:rPr>
          <w:sz w:val="24"/>
          <w:szCs w:val="24"/>
          <w:lang w:val="en-US"/>
        </w:rPr>
        <w:t xml:space="preserve">Doctor of Economic Sciences, Professor </w:t>
      </w:r>
      <w:proofErr w:type="spellStart"/>
      <w:r w:rsidRPr="00665281">
        <w:rPr>
          <w:sz w:val="24"/>
          <w:szCs w:val="24"/>
          <w:lang w:val="en-US"/>
        </w:rPr>
        <w:t>Nazarova</w:t>
      </w:r>
      <w:proofErr w:type="spellEnd"/>
      <w:r w:rsidRPr="00665281">
        <w:rPr>
          <w:sz w:val="24"/>
          <w:szCs w:val="24"/>
          <w:lang w:val="en-US"/>
        </w:rPr>
        <w:t xml:space="preserve"> V.L.</w:t>
      </w:r>
      <w:proofErr w:type="gramEnd"/>
    </w:p>
    <w:p w:rsidR="00665281" w:rsidRPr="00665281" w:rsidRDefault="00665281" w:rsidP="00665281">
      <w:pPr>
        <w:jc w:val="center"/>
        <w:rPr>
          <w:sz w:val="24"/>
          <w:szCs w:val="24"/>
          <w:lang w:val="en-US"/>
        </w:rPr>
      </w:pPr>
      <w:proofErr w:type="spellStart"/>
      <w:r w:rsidRPr="00665281">
        <w:rPr>
          <w:sz w:val="24"/>
          <w:szCs w:val="24"/>
          <w:lang w:val="en-US"/>
        </w:rPr>
        <w:t>Almaty</w:t>
      </w:r>
      <w:proofErr w:type="spellEnd"/>
      <w:r w:rsidRPr="00665281">
        <w:rPr>
          <w:sz w:val="24"/>
          <w:szCs w:val="24"/>
          <w:lang w:val="en-US"/>
        </w:rPr>
        <w:t xml:space="preserve"> Academy of Economics and Statistics</w:t>
      </w:r>
    </w:p>
    <w:p w:rsidR="00665281" w:rsidRDefault="00665281" w:rsidP="00665281">
      <w:pPr>
        <w:jc w:val="center"/>
        <w:rPr>
          <w:sz w:val="24"/>
          <w:szCs w:val="24"/>
        </w:rPr>
      </w:pPr>
      <w:proofErr w:type="spellStart"/>
      <w:r w:rsidRPr="00665281">
        <w:rPr>
          <w:sz w:val="24"/>
          <w:szCs w:val="24"/>
        </w:rPr>
        <w:t>Almaty</w:t>
      </w:r>
      <w:proofErr w:type="spellEnd"/>
      <w:r w:rsidRPr="00665281">
        <w:rPr>
          <w:sz w:val="24"/>
          <w:szCs w:val="24"/>
        </w:rPr>
        <w:t xml:space="preserve">, </w:t>
      </w:r>
      <w:proofErr w:type="spellStart"/>
      <w:r w:rsidRPr="00665281">
        <w:rPr>
          <w:sz w:val="24"/>
          <w:szCs w:val="24"/>
        </w:rPr>
        <w:t>Republic</w:t>
      </w:r>
      <w:proofErr w:type="spellEnd"/>
      <w:r w:rsidRPr="00665281">
        <w:rPr>
          <w:sz w:val="24"/>
          <w:szCs w:val="24"/>
        </w:rPr>
        <w:t xml:space="preserve"> </w:t>
      </w:r>
      <w:proofErr w:type="spellStart"/>
      <w:r w:rsidRPr="00665281">
        <w:rPr>
          <w:sz w:val="24"/>
          <w:szCs w:val="24"/>
        </w:rPr>
        <w:t>of</w:t>
      </w:r>
      <w:proofErr w:type="spellEnd"/>
      <w:r w:rsidRPr="00665281">
        <w:rPr>
          <w:sz w:val="24"/>
          <w:szCs w:val="24"/>
        </w:rPr>
        <w:t xml:space="preserve"> </w:t>
      </w:r>
      <w:proofErr w:type="spellStart"/>
      <w:r w:rsidRPr="00665281">
        <w:rPr>
          <w:sz w:val="24"/>
          <w:szCs w:val="24"/>
        </w:rPr>
        <w:t>Kazakhstan</w:t>
      </w:r>
      <w:proofErr w:type="spellEnd"/>
    </w:p>
    <w:p w:rsidR="00665281" w:rsidRDefault="00665281" w:rsidP="00662330">
      <w:pPr>
        <w:jc w:val="center"/>
        <w:rPr>
          <w:sz w:val="24"/>
          <w:szCs w:val="24"/>
        </w:rPr>
      </w:pPr>
    </w:p>
    <w:p w:rsidR="00662330" w:rsidRPr="00665281" w:rsidRDefault="00F05509" w:rsidP="00662330">
      <w:pPr>
        <w:jc w:val="center"/>
        <w:rPr>
          <w:sz w:val="24"/>
          <w:szCs w:val="24"/>
          <w:lang w:val="en-US"/>
        </w:rPr>
      </w:pPr>
      <w:proofErr w:type="gramStart"/>
      <w:r w:rsidRPr="00665281">
        <w:rPr>
          <w:sz w:val="24"/>
          <w:szCs w:val="24"/>
          <w:lang w:val="en-US"/>
        </w:rPr>
        <w:t xml:space="preserve">Senior teacher </w:t>
      </w:r>
      <w:proofErr w:type="spellStart"/>
      <w:r w:rsidRPr="00665281">
        <w:rPr>
          <w:sz w:val="24"/>
          <w:szCs w:val="24"/>
          <w:lang w:val="en-US"/>
        </w:rPr>
        <w:t>Kogut</w:t>
      </w:r>
      <w:proofErr w:type="spellEnd"/>
      <w:r w:rsidRPr="00665281">
        <w:rPr>
          <w:sz w:val="24"/>
          <w:szCs w:val="24"/>
          <w:lang w:val="en-US"/>
        </w:rPr>
        <w:t xml:space="preserve"> </w:t>
      </w:r>
      <w:proofErr w:type="spellStart"/>
      <w:r w:rsidRPr="00665281">
        <w:rPr>
          <w:sz w:val="24"/>
          <w:szCs w:val="24"/>
          <w:lang w:val="en-US"/>
        </w:rPr>
        <w:t>O.Yu</w:t>
      </w:r>
      <w:proofErr w:type="spellEnd"/>
      <w:r w:rsidRPr="00665281">
        <w:rPr>
          <w:sz w:val="24"/>
          <w:szCs w:val="24"/>
          <w:lang w:val="en-US"/>
        </w:rPr>
        <w:t>.</w:t>
      </w:r>
      <w:proofErr w:type="gramEnd"/>
      <w:r w:rsidRPr="00665281">
        <w:rPr>
          <w:sz w:val="24"/>
          <w:szCs w:val="24"/>
          <w:lang w:val="en-US"/>
        </w:rPr>
        <w:br/>
      </w:r>
      <w:r w:rsidRPr="00665281">
        <w:rPr>
          <w:i/>
          <w:sz w:val="24"/>
          <w:szCs w:val="24"/>
          <w:lang w:val="en-US"/>
        </w:rPr>
        <w:t>Kazakh National University named after al-</w:t>
      </w:r>
      <w:proofErr w:type="spellStart"/>
      <w:r w:rsidRPr="00665281">
        <w:rPr>
          <w:i/>
          <w:sz w:val="24"/>
          <w:szCs w:val="24"/>
          <w:lang w:val="en-US"/>
        </w:rPr>
        <w:t>Farabi</w:t>
      </w:r>
      <w:proofErr w:type="spellEnd"/>
      <w:proofErr w:type="gramStart"/>
      <w:r w:rsidRPr="00665281">
        <w:rPr>
          <w:i/>
          <w:sz w:val="24"/>
          <w:szCs w:val="24"/>
          <w:lang w:val="en-US"/>
        </w:rPr>
        <w:t>,</w:t>
      </w:r>
      <w:proofErr w:type="gramEnd"/>
      <w:r w:rsidRPr="00665281">
        <w:rPr>
          <w:i/>
          <w:sz w:val="24"/>
          <w:szCs w:val="24"/>
          <w:lang w:val="en-US"/>
        </w:rPr>
        <w:br/>
      </w:r>
      <w:proofErr w:type="spellStart"/>
      <w:r w:rsidRPr="00665281">
        <w:rPr>
          <w:i/>
          <w:sz w:val="24"/>
          <w:szCs w:val="24"/>
          <w:lang w:val="en-US"/>
        </w:rPr>
        <w:t>Almaty</w:t>
      </w:r>
      <w:proofErr w:type="spellEnd"/>
      <w:r w:rsidRPr="00665281">
        <w:rPr>
          <w:i/>
          <w:sz w:val="24"/>
          <w:szCs w:val="24"/>
          <w:lang w:val="en-US"/>
        </w:rPr>
        <w:t>, Republic of Kazakhstan</w:t>
      </w:r>
      <w:r w:rsidRPr="00665281">
        <w:rPr>
          <w:i/>
          <w:sz w:val="24"/>
          <w:szCs w:val="24"/>
          <w:lang w:val="en-US"/>
        </w:rPr>
        <w:br/>
      </w:r>
    </w:p>
    <w:p w:rsidR="00662330" w:rsidRPr="00662330" w:rsidRDefault="00F05509" w:rsidP="00662330">
      <w:pPr>
        <w:ind w:firstLine="708"/>
        <w:jc w:val="both"/>
        <w:rPr>
          <w:sz w:val="24"/>
          <w:szCs w:val="24"/>
          <w:lang w:val="en-US"/>
        </w:rPr>
      </w:pPr>
      <w:proofErr w:type="gramStart"/>
      <w:r w:rsidRPr="00665281">
        <w:rPr>
          <w:sz w:val="24"/>
          <w:szCs w:val="24"/>
          <w:lang w:val="en-US"/>
        </w:rPr>
        <w:t>Annotation.</w:t>
      </w:r>
      <w:proofErr w:type="gramEnd"/>
      <w:r w:rsidRPr="00665281">
        <w:rPr>
          <w:sz w:val="24"/>
          <w:szCs w:val="24"/>
          <w:lang w:val="en-US"/>
        </w:rPr>
        <w:t xml:space="preserve"> The financial condition of the enterprise, its stability and stability depend on the results of its production, commercial and financial activities. If the production and financial plan is successfully implemented, this positively affects the financial position of the enterprise. Conversely, as a result of non-fulfillment of the plan for the production and sale of products, the </w:t>
      </w:r>
      <w:r w:rsidRPr="00665281">
        <w:rPr>
          <w:sz w:val="24"/>
          <w:szCs w:val="24"/>
          <w:lang w:val="en-US"/>
        </w:rPr>
        <w:lastRenderedPageBreak/>
        <w:t>cost of production is increased, the revenue and profits are reduced, and, consequently, the financial condition of the enterprise and its solvency worsen.</w:t>
      </w:r>
    </w:p>
    <w:p w:rsidR="00F05509" w:rsidRPr="00662330" w:rsidRDefault="00F05509" w:rsidP="00662330">
      <w:pPr>
        <w:ind w:firstLine="708"/>
        <w:jc w:val="both"/>
        <w:rPr>
          <w:sz w:val="24"/>
          <w:szCs w:val="24"/>
          <w:lang w:val="en-US"/>
        </w:rPr>
      </w:pPr>
      <w:r w:rsidRPr="00665281">
        <w:rPr>
          <w:sz w:val="24"/>
          <w:szCs w:val="24"/>
          <w:lang w:val="en-US"/>
        </w:rPr>
        <w:t>Keywords: financial condition, stability, profitability, solvency</w:t>
      </w:r>
    </w:p>
    <w:sectPr w:rsidR="00F05509" w:rsidRPr="00662330" w:rsidSect="00761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4EC7"/>
    <w:multiLevelType w:val="hybridMultilevel"/>
    <w:tmpl w:val="D72402A6"/>
    <w:lvl w:ilvl="0" w:tplc="8F54001E">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C6D1523"/>
    <w:multiLevelType w:val="multilevel"/>
    <w:tmpl w:val="4426D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87280"/>
    <w:multiLevelType w:val="hybridMultilevel"/>
    <w:tmpl w:val="BB68F5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E3101FA"/>
    <w:multiLevelType w:val="multilevel"/>
    <w:tmpl w:val="1694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A1F71"/>
    <w:multiLevelType w:val="multilevel"/>
    <w:tmpl w:val="DB7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57E54"/>
    <w:multiLevelType w:val="multilevel"/>
    <w:tmpl w:val="4FAE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1BB"/>
    <w:rsid w:val="000D29AD"/>
    <w:rsid w:val="00662330"/>
    <w:rsid w:val="00665281"/>
    <w:rsid w:val="00761C52"/>
    <w:rsid w:val="00A82E78"/>
    <w:rsid w:val="00B411BB"/>
    <w:rsid w:val="00B41D58"/>
    <w:rsid w:val="00BE607C"/>
    <w:rsid w:val="00E36871"/>
    <w:rsid w:val="00F05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11BB"/>
    <w:pPr>
      <w:spacing w:before="100" w:beforeAutospacing="1" w:after="100" w:afterAutospacing="1"/>
    </w:pPr>
    <w:rPr>
      <w:sz w:val="24"/>
      <w:szCs w:val="24"/>
    </w:rPr>
  </w:style>
  <w:style w:type="paragraph" w:styleId="a4">
    <w:name w:val="Balloon Text"/>
    <w:basedOn w:val="a"/>
    <w:link w:val="a5"/>
    <w:uiPriority w:val="99"/>
    <w:semiHidden/>
    <w:unhideWhenUsed/>
    <w:rsid w:val="00B41D58"/>
    <w:rPr>
      <w:rFonts w:ascii="Tahoma" w:hAnsi="Tahoma" w:cs="Tahoma"/>
      <w:sz w:val="16"/>
      <w:szCs w:val="16"/>
    </w:rPr>
  </w:style>
  <w:style w:type="character" w:customStyle="1" w:styleId="a5">
    <w:name w:val="Текст выноски Знак"/>
    <w:basedOn w:val="a0"/>
    <w:link w:val="a4"/>
    <w:uiPriority w:val="99"/>
    <w:semiHidden/>
    <w:rsid w:val="00B41D58"/>
    <w:rPr>
      <w:rFonts w:ascii="Tahoma" w:eastAsia="Times New Roman" w:hAnsi="Tahoma" w:cs="Tahoma"/>
      <w:sz w:val="16"/>
      <w:szCs w:val="16"/>
      <w:lang w:eastAsia="ru-RU"/>
    </w:rPr>
  </w:style>
  <w:style w:type="character" w:customStyle="1" w:styleId="apple-converted-space">
    <w:name w:val="apple-converted-space"/>
    <w:basedOn w:val="a0"/>
    <w:rsid w:val="00F05509"/>
  </w:style>
  <w:style w:type="character" w:styleId="a6">
    <w:name w:val="Emphasis"/>
    <w:basedOn w:val="a0"/>
    <w:qFormat/>
    <w:rsid w:val="00F05509"/>
    <w:rPr>
      <w:i/>
      <w:iCs/>
    </w:rPr>
  </w:style>
  <w:style w:type="paragraph" w:customStyle="1" w:styleId="a7">
    <w:name w:val="Îáû÷íûé"/>
    <w:rsid w:val="00F05509"/>
    <w:pPr>
      <w:suppressAutoHyphens/>
      <w:autoSpaceDE w:val="0"/>
      <w:spacing w:after="0" w:line="240" w:lineRule="auto"/>
    </w:pPr>
    <w:rPr>
      <w:rFonts w:ascii="Times New Roman" w:eastAsia="Times New Roman" w:hAnsi="Times New Roman" w:cs="Times New Roman"/>
      <w:sz w:val="20"/>
      <w:szCs w:val="20"/>
      <w:lang w:eastAsia="zh-CN"/>
    </w:rPr>
  </w:style>
  <w:style w:type="paragraph" w:styleId="a8">
    <w:name w:val="No Spacing"/>
    <w:uiPriority w:val="1"/>
    <w:qFormat/>
    <w:rsid w:val="00F0550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C7648-0BE9-49E5-BE74-867A1C1C678A}" type="doc">
      <dgm:prSet loTypeId="urn:microsoft.com/office/officeart/2005/8/layout/orgChart1" loCatId="hierarchy" qsTypeId="urn:microsoft.com/office/officeart/2005/8/quickstyle/simple1" qsCatId="simple" csTypeId="urn:microsoft.com/office/officeart/2005/8/colors/accent1_2" csCatId="accent1"/>
      <dgm:spPr/>
    </dgm:pt>
    <dgm:pt modelId="{B9B0A4C0-07EC-488C-A92A-EFB60F0FC2C4}">
      <dgm:prSet/>
      <dgm:spPr/>
      <dgm:t>
        <a:bodyPr/>
        <a:lstStyle/>
        <a:p>
          <a:pPr marR="0" algn="ctr" rtl="0"/>
          <a:r>
            <a:rPr lang="ru-RU" baseline="0" smtClean="0">
              <a:latin typeface="Calibri"/>
            </a:rPr>
            <a:t>Типы финансовой устойчивости</a:t>
          </a:r>
          <a:endParaRPr lang="ru-RU" smtClean="0"/>
        </a:p>
      </dgm:t>
    </dgm:pt>
    <dgm:pt modelId="{FC1094B8-DF1B-4172-A94C-717585ADCE12}" type="parTrans" cxnId="{DCF87FFB-172A-48FE-90B9-947407C37393}">
      <dgm:prSet/>
      <dgm:spPr/>
      <dgm:t>
        <a:bodyPr/>
        <a:lstStyle/>
        <a:p>
          <a:endParaRPr lang="ru-RU"/>
        </a:p>
      </dgm:t>
    </dgm:pt>
    <dgm:pt modelId="{066C8B4A-9FBB-4A54-880C-965815F3A7B5}" type="sibTrans" cxnId="{DCF87FFB-172A-48FE-90B9-947407C37393}">
      <dgm:prSet/>
      <dgm:spPr/>
      <dgm:t>
        <a:bodyPr/>
        <a:lstStyle/>
        <a:p>
          <a:endParaRPr lang="ru-RU"/>
        </a:p>
      </dgm:t>
    </dgm:pt>
    <dgm:pt modelId="{41DB0152-655B-4652-AE65-9E248B3D1DBF}">
      <dgm:prSet/>
      <dgm:spPr/>
      <dgm:t>
        <a:bodyPr/>
        <a:lstStyle/>
        <a:p>
          <a:pPr marR="0" algn="ctr" rtl="0"/>
          <a:r>
            <a:rPr lang="ru-RU" baseline="0" smtClean="0">
              <a:latin typeface="Calibri"/>
            </a:rPr>
            <a:t>Абсолютная</a:t>
          </a:r>
        </a:p>
        <a:p>
          <a:pPr marR="0" algn="ctr" rtl="0"/>
          <a:r>
            <a:rPr lang="ru-RU" baseline="0" smtClean="0">
              <a:latin typeface="Calibri"/>
            </a:rPr>
            <a:t>финансовая устойчивость</a:t>
          </a:r>
          <a:endParaRPr lang="ru-RU" smtClean="0"/>
        </a:p>
      </dgm:t>
    </dgm:pt>
    <dgm:pt modelId="{4686B279-847F-4720-A6DA-A95915B43E5F}" type="parTrans" cxnId="{CF6902FB-CA77-488F-AF76-379E38C39311}">
      <dgm:prSet/>
      <dgm:spPr/>
      <dgm:t>
        <a:bodyPr/>
        <a:lstStyle/>
        <a:p>
          <a:endParaRPr lang="ru-RU"/>
        </a:p>
      </dgm:t>
    </dgm:pt>
    <dgm:pt modelId="{20A5C194-3A22-4783-B5E6-8D8E8BC00847}" type="sibTrans" cxnId="{CF6902FB-CA77-488F-AF76-379E38C39311}">
      <dgm:prSet/>
      <dgm:spPr/>
      <dgm:t>
        <a:bodyPr/>
        <a:lstStyle/>
        <a:p>
          <a:endParaRPr lang="ru-RU"/>
        </a:p>
      </dgm:t>
    </dgm:pt>
    <dgm:pt modelId="{C94736E3-B3BF-4680-94BD-440208A37701}">
      <dgm:prSet/>
      <dgm:spPr/>
      <dgm:t>
        <a:bodyPr/>
        <a:lstStyle/>
        <a:p>
          <a:pPr marR="0" algn="ctr" rtl="0"/>
          <a:r>
            <a:rPr lang="ru-RU" baseline="0" smtClean="0">
              <a:latin typeface="Calibri"/>
            </a:rPr>
            <a:t>Нормальная финансовая устойчивость</a:t>
          </a:r>
        </a:p>
      </dgm:t>
    </dgm:pt>
    <dgm:pt modelId="{BC56FA88-9A67-4C39-B8B0-1AF05D76A6E2}" type="parTrans" cxnId="{7712260F-1D5F-46FC-BD78-6643F1ED332E}">
      <dgm:prSet/>
      <dgm:spPr/>
      <dgm:t>
        <a:bodyPr/>
        <a:lstStyle/>
        <a:p>
          <a:endParaRPr lang="ru-RU"/>
        </a:p>
      </dgm:t>
    </dgm:pt>
    <dgm:pt modelId="{C3BA4C31-0D5F-4F08-A829-9AD0B09FF74A}" type="sibTrans" cxnId="{7712260F-1D5F-46FC-BD78-6643F1ED332E}">
      <dgm:prSet/>
      <dgm:spPr/>
      <dgm:t>
        <a:bodyPr/>
        <a:lstStyle/>
        <a:p>
          <a:endParaRPr lang="ru-RU"/>
        </a:p>
      </dgm:t>
    </dgm:pt>
    <dgm:pt modelId="{7047B3AF-7E96-4900-B962-548D1B24DB62}">
      <dgm:prSet/>
      <dgm:spPr/>
      <dgm:t>
        <a:bodyPr/>
        <a:lstStyle/>
        <a:p>
          <a:pPr marR="0" algn="ctr" rtl="0"/>
          <a:r>
            <a:rPr lang="ru-RU" baseline="0" smtClean="0">
              <a:latin typeface="Calibri"/>
            </a:rPr>
            <a:t>Неустойчивое финансовое положение</a:t>
          </a:r>
          <a:endParaRPr lang="ru-RU" smtClean="0"/>
        </a:p>
      </dgm:t>
    </dgm:pt>
    <dgm:pt modelId="{99A47BA7-037C-41BB-A204-52995FADA50B}" type="parTrans" cxnId="{1FCD1A30-5561-4193-942F-E8F8F8150CED}">
      <dgm:prSet/>
      <dgm:spPr/>
      <dgm:t>
        <a:bodyPr/>
        <a:lstStyle/>
        <a:p>
          <a:endParaRPr lang="ru-RU"/>
        </a:p>
      </dgm:t>
    </dgm:pt>
    <dgm:pt modelId="{C38C337A-B836-41F5-BCCA-FEB958582D32}" type="sibTrans" cxnId="{1FCD1A30-5561-4193-942F-E8F8F8150CED}">
      <dgm:prSet/>
      <dgm:spPr/>
      <dgm:t>
        <a:bodyPr/>
        <a:lstStyle/>
        <a:p>
          <a:endParaRPr lang="ru-RU"/>
        </a:p>
      </dgm:t>
    </dgm:pt>
    <dgm:pt modelId="{5DF627FA-B8EB-4F9D-B950-A6127B2BBC74}">
      <dgm:prSet/>
      <dgm:spPr/>
      <dgm:t>
        <a:bodyPr/>
        <a:lstStyle/>
        <a:p>
          <a:pPr marR="0" algn="ctr" rtl="0"/>
          <a:r>
            <a:rPr lang="ru-RU" baseline="0" smtClean="0">
              <a:latin typeface="Calibri"/>
            </a:rPr>
            <a:t>Кризисное финансовое положение</a:t>
          </a:r>
          <a:endParaRPr lang="ru-RU" smtClean="0"/>
        </a:p>
      </dgm:t>
    </dgm:pt>
    <dgm:pt modelId="{A3B62153-5689-486D-B0AB-9BE34A6F6445}" type="parTrans" cxnId="{E3C77508-F623-488D-88C1-C3AD145580E9}">
      <dgm:prSet/>
      <dgm:spPr/>
      <dgm:t>
        <a:bodyPr/>
        <a:lstStyle/>
        <a:p>
          <a:endParaRPr lang="ru-RU"/>
        </a:p>
      </dgm:t>
    </dgm:pt>
    <dgm:pt modelId="{AAC9A0FB-6D68-49E5-86A8-B1098E055F37}" type="sibTrans" cxnId="{E3C77508-F623-488D-88C1-C3AD145580E9}">
      <dgm:prSet/>
      <dgm:spPr/>
      <dgm:t>
        <a:bodyPr/>
        <a:lstStyle/>
        <a:p>
          <a:endParaRPr lang="ru-RU"/>
        </a:p>
      </dgm:t>
    </dgm:pt>
    <dgm:pt modelId="{F5FB25F0-15AA-4618-9BCA-04CA13E1F16E}" type="pres">
      <dgm:prSet presAssocID="{902C7648-0BE9-49E5-BE74-867A1C1C678A}" presName="hierChild1" presStyleCnt="0">
        <dgm:presLayoutVars>
          <dgm:orgChart val="1"/>
          <dgm:chPref val="1"/>
          <dgm:dir/>
          <dgm:animOne val="branch"/>
          <dgm:animLvl val="lvl"/>
          <dgm:resizeHandles/>
        </dgm:presLayoutVars>
      </dgm:prSet>
      <dgm:spPr/>
    </dgm:pt>
    <dgm:pt modelId="{E50890A8-1399-4116-A4D2-C944257274D4}" type="pres">
      <dgm:prSet presAssocID="{B9B0A4C0-07EC-488C-A92A-EFB60F0FC2C4}" presName="hierRoot1" presStyleCnt="0">
        <dgm:presLayoutVars>
          <dgm:hierBranch/>
        </dgm:presLayoutVars>
      </dgm:prSet>
      <dgm:spPr/>
    </dgm:pt>
    <dgm:pt modelId="{1E8BE9FE-B19E-4F19-8402-269AC353379F}" type="pres">
      <dgm:prSet presAssocID="{B9B0A4C0-07EC-488C-A92A-EFB60F0FC2C4}" presName="rootComposite1" presStyleCnt="0"/>
      <dgm:spPr/>
    </dgm:pt>
    <dgm:pt modelId="{41485C22-1E38-4571-B4C2-58F848C1DBA5}" type="pres">
      <dgm:prSet presAssocID="{B9B0A4C0-07EC-488C-A92A-EFB60F0FC2C4}" presName="rootText1" presStyleLbl="node0" presStyleIdx="0" presStyleCnt="1">
        <dgm:presLayoutVars>
          <dgm:chPref val="3"/>
        </dgm:presLayoutVars>
      </dgm:prSet>
      <dgm:spPr/>
      <dgm:t>
        <a:bodyPr/>
        <a:lstStyle/>
        <a:p>
          <a:endParaRPr lang="ru-RU"/>
        </a:p>
      </dgm:t>
    </dgm:pt>
    <dgm:pt modelId="{FAFE3CB2-0D96-486B-9087-BBD04105A4A7}" type="pres">
      <dgm:prSet presAssocID="{B9B0A4C0-07EC-488C-A92A-EFB60F0FC2C4}" presName="rootConnector1" presStyleLbl="node1" presStyleIdx="0" presStyleCnt="0"/>
      <dgm:spPr/>
      <dgm:t>
        <a:bodyPr/>
        <a:lstStyle/>
        <a:p>
          <a:endParaRPr lang="ru-RU"/>
        </a:p>
      </dgm:t>
    </dgm:pt>
    <dgm:pt modelId="{AEFE2FAC-095A-48FE-A5EF-6583EB89D688}" type="pres">
      <dgm:prSet presAssocID="{B9B0A4C0-07EC-488C-A92A-EFB60F0FC2C4}" presName="hierChild2" presStyleCnt="0"/>
      <dgm:spPr/>
    </dgm:pt>
    <dgm:pt modelId="{BAA3266B-22F7-4FF7-8492-0DAF16FFA20E}" type="pres">
      <dgm:prSet presAssocID="{4686B279-847F-4720-A6DA-A95915B43E5F}" presName="Name35" presStyleLbl="parChTrans1D2" presStyleIdx="0" presStyleCnt="4"/>
      <dgm:spPr/>
      <dgm:t>
        <a:bodyPr/>
        <a:lstStyle/>
        <a:p>
          <a:endParaRPr lang="ru-RU"/>
        </a:p>
      </dgm:t>
    </dgm:pt>
    <dgm:pt modelId="{767D41DF-00BC-4DDD-A919-6A3DCA0F6DEC}" type="pres">
      <dgm:prSet presAssocID="{41DB0152-655B-4652-AE65-9E248B3D1DBF}" presName="hierRoot2" presStyleCnt="0">
        <dgm:presLayoutVars>
          <dgm:hierBranch/>
        </dgm:presLayoutVars>
      </dgm:prSet>
      <dgm:spPr/>
    </dgm:pt>
    <dgm:pt modelId="{75F6994E-0656-4A39-A4BF-5E5517B18060}" type="pres">
      <dgm:prSet presAssocID="{41DB0152-655B-4652-AE65-9E248B3D1DBF}" presName="rootComposite" presStyleCnt="0"/>
      <dgm:spPr/>
    </dgm:pt>
    <dgm:pt modelId="{DEEF3730-8380-4FEE-8C27-2718F961F5A1}" type="pres">
      <dgm:prSet presAssocID="{41DB0152-655B-4652-AE65-9E248B3D1DBF}" presName="rootText" presStyleLbl="node2" presStyleIdx="0" presStyleCnt="4">
        <dgm:presLayoutVars>
          <dgm:chPref val="3"/>
        </dgm:presLayoutVars>
      </dgm:prSet>
      <dgm:spPr/>
      <dgm:t>
        <a:bodyPr/>
        <a:lstStyle/>
        <a:p>
          <a:endParaRPr lang="ru-RU"/>
        </a:p>
      </dgm:t>
    </dgm:pt>
    <dgm:pt modelId="{8B6E9F40-5925-4635-91E3-AD4CDB4C3FC6}" type="pres">
      <dgm:prSet presAssocID="{41DB0152-655B-4652-AE65-9E248B3D1DBF}" presName="rootConnector" presStyleLbl="node2" presStyleIdx="0" presStyleCnt="4"/>
      <dgm:spPr/>
      <dgm:t>
        <a:bodyPr/>
        <a:lstStyle/>
        <a:p>
          <a:endParaRPr lang="ru-RU"/>
        </a:p>
      </dgm:t>
    </dgm:pt>
    <dgm:pt modelId="{89E9304C-D31A-4D8B-B885-A4C6A901FBB9}" type="pres">
      <dgm:prSet presAssocID="{41DB0152-655B-4652-AE65-9E248B3D1DBF}" presName="hierChild4" presStyleCnt="0"/>
      <dgm:spPr/>
    </dgm:pt>
    <dgm:pt modelId="{655246DD-7FD3-4E7B-9FF4-C44711AC7BA0}" type="pres">
      <dgm:prSet presAssocID="{41DB0152-655B-4652-AE65-9E248B3D1DBF}" presName="hierChild5" presStyleCnt="0"/>
      <dgm:spPr/>
    </dgm:pt>
    <dgm:pt modelId="{8A747E51-3FBC-4DDE-AC39-B7535CC6B1DF}" type="pres">
      <dgm:prSet presAssocID="{BC56FA88-9A67-4C39-B8B0-1AF05D76A6E2}" presName="Name35" presStyleLbl="parChTrans1D2" presStyleIdx="1" presStyleCnt="4"/>
      <dgm:spPr/>
      <dgm:t>
        <a:bodyPr/>
        <a:lstStyle/>
        <a:p>
          <a:endParaRPr lang="ru-RU"/>
        </a:p>
      </dgm:t>
    </dgm:pt>
    <dgm:pt modelId="{55D4098F-D8F4-4E35-9B82-EFA55DB3F53A}" type="pres">
      <dgm:prSet presAssocID="{C94736E3-B3BF-4680-94BD-440208A37701}" presName="hierRoot2" presStyleCnt="0">
        <dgm:presLayoutVars>
          <dgm:hierBranch/>
        </dgm:presLayoutVars>
      </dgm:prSet>
      <dgm:spPr/>
    </dgm:pt>
    <dgm:pt modelId="{751ED4CB-81B6-4DB9-8C2C-51DD7368F277}" type="pres">
      <dgm:prSet presAssocID="{C94736E3-B3BF-4680-94BD-440208A37701}" presName="rootComposite" presStyleCnt="0"/>
      <dgm:spPr/>
    </dgm:pt>
    <dgm:pt modelId="{D502F361-63C4-485F-BE7A-D074F24A242E}" type="pres">
      <dgm:prSet presAssocID="{C94736E3-B3BF-4680-94BD-440208A37701}" presName="rootText" presStyleLbl="node2" presStyleIdx="1" presStyleCnt="4">
        <dgm:presLayoutVars>
          <dgm:chPref val="3"/>
        </dgm:presLayoutVars>
      </dgm:prSet>
      <dgm:spPr/>
      <dgm:t>
        <a:bodyPr/>
        <a:lstStyle/>
        <a:p>
          <a:endParaRPr lang="ru-RU"/>
        </a:p>
      </dgm:t>
    </dgm:pt>
    <dgm:pt modelId="{B053407D-CE78-431A-8044-E9976458421B}" type="pres">
      <dgm:prSet presAssocID="{C94736E3-B3BF-4680-94BD-440208A37701}" presName="rootConnector" presStyleLbl="node2" presStyleIdx="1" presStyleCnt="4"/>
      <dgm:spPr/>
      <dgm:t>
        <a:bodyPr/>
        <a:lstStyle/>
        <a:p>
          <a:endParaRPr lang="ru-RU"/>
        </a:p>
      </dgm:t>
    </dgm:pt>
    <dgm:pt modelId="{AA5E1732-CDCA-4491-AD52-97C32C9AAA77}" type="pres">
      <dgm:prSet presAssocID="{C94736E3-B3BF-4680-94BD-440208A37701}" presName="hierChild4" presStyleCnt="0"/>
      <dgm:spPr/>
    </dgm:pt>
    <dgm:pt modelId="{473A4B37-9D06-4CEB-986F-D5485F4B7C7B}" type="pres">
      <dgm:prSet presAssocID="{C94736E3-B3BF-4680-94BD-440208A37701}" presName="hierChild5" presStyleCnt="0"/>
      <dgm:spPr/>
    </dgm:pt>
    <dgm:pt modelId="{7D6D2EC1-8659-4785-BFBC-97773A808B5E}" type="pres">
      <dgm:prSet presAssocID="{99A47BA7-037C-41BB-A204-52995FADA50B}" presName="Name35" presStyleLbl="parChTrans1D2" presStyleIdx="2" presStyleCnt="4"/>
      <dgm:spPr/>
      <dgm:t>
        <a:bodyPr/>
        <a:lstStyle/>
        <a:p>
          <a:endParaRPr lang="ru-RU"/>
        </a:p>
      </dgm:t>
    </dgm:pt>
    <dgm:pt modelId="{8C5590BE-7120-4B5B-AF4D-33D034296AE8}" type="pres">
      <dgm:prSet presAssocID="{7047B3AF-7E96-4900-B962-548D1B24DB62}" presName="hierRoot2" presStyleCnt="0">
        <dgm:presLayoutVars>
          <dgm:hierBranch/>
        </dgm:presLayoutVars>
      </dgm:prSet>
      <dgm:spPr/>
    </dgm:pt>
    <dgm:pt modelId="{D2491B9E-8E88-4829-9699-2CD7344B7E58}" type="pres">
      <dgm:prSet presAssocID="{7047B3AF-7E96-4900-B962-548D1B24DB62}" presName="rootComposite" presStyleCnt="0"/>
      <dgm:spPr/>
    </dgm:pt>
    <dgm:pt modelId="{71E2F556-55CF-455F-93BF-4C8CC3BCE93C}" type="pres">
      <dgm:prSet presAssocID="{7047B3AF-7E96-4900-B962-548D1B24DB62}" presName="rootText" presStyleLbl="node2" presStyleIdx="2" presStyleCnt="4">
        <dgm:presLayoutVars>
          <dgm:chPref val="3"/>
        </dgm:presLayoutVars>
      </dgm:prSet>
      <dgm:spPr/>
      <dgm:t>
        <a:bodyPr/>
        <a:lstStyle/>
        <a:p>
          <a:endParaRPr lang="ru-RU"/>
        </a:p>
      </dgm:t>
    </dgm:pt>
    <dgm:pt modelId="{FB05D96F-51BC-43D4-B2A6-307C9C37C0DA}" type="pres">
      <dgm:prSet presAssocID="{7047B3AF-7E96-4900-B962-548D1B24DB62}" presName="rootConnector" presStyleLbl="node2" presStyleIdx="2" presStyleCnt="4"/>
      <dgm:spPr/>
      <dgm:t>
        <a:bodyPr/>
        <a:lstStyle/>
        <a:p>
          <a:endParaRPr lang="ru-RU"/>
        </a:p>
      </dgm:t>
    </dgm:pt>
    <dgm:pt modelId="{A4D72222-9009-4473-91F4-707369E0D8FD}" type="pres">
      <dgm:prSet presAssocID="{7047B3AF-7E96-4900-B962-548D1B24DB62}" presName="hierChild4" presStyleCnt="0"/>
      <dgm:spPr/>
    </dgm:pt>
    <dgm:pt modelId="{F2F70D51-60BA-4660-969F-36B20EB0DC45}" type="pres">
      <dgm:prSet presAssocID="{7047B3AF-7E96-4900-B962-548D1B24DB62}" presName="hierChild5" presStyleCnt="0"/>
      <dgm:spPr/>
    </dgm:pt>
    <dgm:pt modelId="{63C4ED25-DFED-4287-B17A-F2884E2F0EC5}" type="pres">
      <dgm:prSet presAssocID="{A3B62153-5689-486D-B0AB-9BE34A6F6445}" presName="Name35" presStyleLbl="parChTrans1D2" presStyleIdx="3" presStyleCnt="4"/>
      <dgm:spPr/>
      <dgm:t>
        <a:bodyPr/>
        <a:lstStyle/>
        <a:p>
          <a:endParaRPr lang="ru-RU"/>
        </a:p>
      </dgm:t>
    </dgm:pt>
    <dgm:pt modelId="{BB9043FF-EFEA-4358-93F6-A079664CF33E}" type="pres">
      <dgm:prSet presAssocID="{5DF627FA-B8EB-4F9D-B950-A6127B2BBC74}" presName="hierRoot2" presStyleCnt="0">
        <dgm:presLayoutVars>
          <dgm:hierBranch/>
        </dgm:presLayoutVars>
      </dgm:prSet>
      <dgm:spPr/>
    </dgm:pt>
    <dgm:pt modelId="{1DA278CA-BD09-49D9-8981-AEE4FEBFF05C}" type="pres">
      <dgm:prSet presAssocID="{5DF627FA-B8EB-4F9D-B950-A6127B2BBC74}" presName="rootComposite" presStyleCnt="0"/>
      <dgm:spPr/>
    </dgm:pt>
    <dgm:pt modelId="{3B2E310A-617E-404E-BE81-F4A665CEF7B0}" type="pres">
      <dgm:prSet presAssocID="{5DF627FA-B8EB-4F9D-B950-A6127B2BBC74}" presName="rootText" presStyleLbl="node2" presStyleIdx="3" presStyleCnt="4">
        <dgm:presLayoutVars>
          <dgm:chPref val="3"/>
        </dgm:presLayoutVars>
      </dgm:prSet>
      <dgm:spPr/>
      <dgm:t>
        <a:bodyPr/>
        <a:lstStyle/>
        <a:p>
          <a:endParaRPr lang="ru-RU"/>
        </a:p>
      </dgm:t>
    </dgm:pt>
    <dgm:pt modelId="{CFCBE759-2FFB-4493-817D-897C6ECD2D6D}" type="pres">
      <dgm:prSet presAssocID="{5DF627FA-B8EB-4F9D-B950-A6127B2BBC74}" presName="rootConnector" presStyleLbl="node2" presStyleIdx="3" presStyleCnt="4"/>
      <dgm:spPr/>
      <dgm:t>
        <a:bodyPr/>
        <a:lstStyle/>
        <a:p>
          <a:endParaRPr lang="ru-RU"/>
        </a:p>
      </dgm:t>
    </dgm:pt>
    <dgm:pt modelId="{00D696A6-BB28-4C82-BBB0-CB161B849E8C}" type="pres">
      <dgm:prSet presAssocID="{5DF627FA-B8EB-4F9D-B950-A6127B2BBC74}" presName="hierChild4" presStyleCnt="0"/>
      <dgm:spPr/>
    </dgm:pt>
    <dgm:pt modelId="{0EEEDB45-B2E8-4ACB-8E93-9C21A4FB1464}" type="pres">
      <dgm:prSet presAssocID="{5DF627FA-B8EB-4F9D-B950-A6127B2BBC74}" presName="hierChild5" presStyleCnt="0"/>
      <dgm:spPr/>
    </dgm:pt>
    <dgm:pt modelId="{FE04F7A2-C0DC-415E-872D-AC02676A7C9D}" type="pres">
      <dgm:prSet presAssocID="{B9B0A4C0-07EC-488C-A92A-EFB60F0FC2C4}" presName="hierChild3" presStyleCnt="0"/>
      <dgm:spPr/>
    </dgm:pt>
  </dgm:ptLst>
  <dgm:cxnLst>
    <dgm:cxn modelId="{C42EDB9D-6F50-44B3-AD19-C48F4727656D}" type="presOf" srcId="{99A47BA7-037C-41BB-A204-52995FADA50B}" destId="{7D6D2EC1-8659-4785-BFBC-97773A808B5E}" srcOrd="0" destOrd="0" presId="urn:microsoft.com/office/officeart/2005/8/layout/orgChart1"/>
    <dgm:cxn modelId="{6C72BEA2-120F-4709-A909-2C12D15CA2D9}" type="presOf" srcId="{5DF627FA-B8EB-4F9D-B950-A6127B2BBC74}" destId="{3B2E310A-617E-404E-BE81-F4A665CEF7B0}" srcOrd="0" destOrd="0" presId="urn:microsoft.com/office/officeart/2005/8/layout/orgChart1"/>
    <dgm:cxn modelId="{DCF87FFB-172A-48FE-90B9-947407C37393}" srcId="{902C7648-0BE9-49E5-BE74-867A1C1C678A}" destId="{B9B0A4C0-07EC-488C-A92A-EFB60F0FC2C4}" srcOrd="0" destOrd="0" parTransId="{FC1094B8-DF1B-4172-A94C-717585ADCE12}" sibTransId="{066C8B4A-9FBB-4A54-880C-965815F3A7B5}"/>
    <dgm:cxn modelId="{1BECD8EA-06E1-4016-94E9-75CEBB4483A7}" type="presOf" srcId="{BC56FA88-9A67-4C39-B8B0-1AF05D76A6E2}" destId="{8A747E51-3FBC-4DDE-AC39-B7535CC6B1DF}" srcOrd="0" destOrd="0" presId="urn:microsoft.com/office/officeart/2005/8/layout/orgChart1"/>
    <dgm:cxn modelId="{9DF88177-1522-4480-A9D6-F88777445C57}" type="presOf" srcId="{B9B0A4C0-07EC-488C-A92A-EFB60F0FC2C4}" destId="{FAFE3CB2-0D96-486B-9087-BBD04105A4A7}" srcOrd="1" destOrd="0" presId="urn:microsoft.com/office/officeart/2005/8/layout/orgChart1"/>
    <dgm:cxn modelId="{CA9A6EF0-533A-4D09-8453-6828DAA9EC5E}" type="presOf" srcId="{B9B0A4C0-07EC-488C-A92A-EFB60F0FC2C4}" destId="{41485C22-1E38-4571-B4C2-58F848C1DBA5}" srcOrd="0" destOrd="0" presId="urn:microsoft.com/office/officeart/2005/8/layout/orgChart1"/>
    <dgm:cxn modelId="{3A806155-537A-4093-AD1D-2D2280E43A2B}" type="presOf" srcId="{C94736E3-B3BF-4680-94BD-440208A37701}" destId="{B053407D-CE78-431A-8044-E9976458421B}" srcOrd="1" destOrd="0" presId="urn:microsoft.com/office/officeart/2005/8/layout/orgChart1"/>
    <dgm:cxn modelId="{FB0156DA-F124-4D58-B976-1023DF3A7CBB}" type="presOf" srcId="{902C7648-0BE9-49E5-BE74-867A1C1C678A}" destId="{F5FB25F0-15AA-4618-9BCA-04CA13E1F16E}" srcOrd="0" destOrd="0" presId="urn:microsoft.com/office/officeart/2005/8/layout/orgChart1"/>
    <dgm:cxn modelId="{4E2E5CBD-C8F7-4D6D-8D73-3D5FC3038D16}" type="presOf" srcId="{C94736E3-B3BF-4680-94BD-440208A37701}" destId="{D502F361-63C4-485F-BE7A-D074F24A242E}" srcOrd="0" destOrd="0" presId="urn:microsoft.com/office/officeart/2005/8/layout/orgChart1"/>
    <dgm:cxn modelId="{CF6902FB-CA77-488F-AF76-379E38C39311}" srcId="{B9B0A4C0-07EC-488C-A92A-EFB60F0FC2C4}" destId="{41DB0152-655B-4652-AE65-9E248B3D1DBF}" srcOrd="0" destOrd="0" parTransId="{4686B279-847F-4720-A6DA-A95915B43E5F}" sibTransId="{20A5C194-3A22-4783-B5E6-8D8E8BC00847}"/>
    <dgm:cxn modelId="{B23222CE-930D-4713-940E-681EE092C89C}" type="presOf" srcId="{5DF627FA-B8EB-4F9D-B950-A6127B2BBC74}" destId="{CFCBE759-2FFB-4493-817D-897C6ECD2D6D}" srcOrd="1" destOrd="0" presId="urn:microsoft.com/office/officeart/2005/8/layout/orgChart1"/>
    <dgm:cxn modelId="{E3C77508-F623-488D-88C1-C3AD145580E9}" srcId="{B9B0A4C0-07EC-488C-A92A-EFB60F0FC2C4}" destId="{5DF627FA-B8EB-4F9D-B950-A6127B2BBC74}" srcOrd="3" destOrd="0" parTransId="{A3B62153-5689-486D-B0AB-9BE34A6F6445}" sibTransId="{AAC9A0FB-6D68-49E5-86A8-B1098E055F37}"/>
    <dgm:cxn modelId="{8DD8D517-68F1-4877-978E-CE85B5BBF89B}" type="presOf" srcId="{7047B3AF-7E96-4900-B962-548D1B24DB62}" destId="{71E2F556-55CF-455F-93BF-4C8CC3BCE93C}" srcOrd="0" destOrd="0" presId="urn:microsoft.com/office/officeart/2005/8/layout/orgChart1"/>
    <dgm:cxn modelId="{C5811B05-F23E-4858-BD5A-C643DE0094E0}" type="presOf" srcId="{4686B279-847F-4720-A6DA-A95915B43E5F}" destId="{BAA3266B-22F7-4FF7-8492-0DAF16FFA20E}" srcOrd="0" destOrd="0" presId="urn:microsoft.com/office/officeart/2005/8/layout/orgChart1"/>
    <dgm:cxn modelId="{2F46ABFE-B714-43FD-BE1C-51A7D7D89BC2}" type="presOf" srcId="{A3B62153-5689-486D-B0AB-9BE34A6F6445}" destId="{63C4ED25-DFED-4287-B17A-F2884E2F0EC5}" srcOrd="0" destOrd="0" presId="urn:microsoft.com/office/officeart/2005/8/layout/orgChart1"/>
    <dgm:cxn modelId="{7712260F-1D5F-46FC-BD78-6643F1ED332E}" srcId="{B9B0A4C0-07EC-488C-A92A-EFB60F0FC2C4}" destId="{C94736E3-B3BF-4680-94BD-440208A37701}" srcOrd="1" destOrd="0" parTransId="{BC56FA88-9A67-4C39-B8B0-1AF05D76A6E2}" sibTransId="{C3BA4C31-0D5F-4F08-A829-9AD0B09FF74A}"/>
    <dgm:cxn modelId="{3D3FD3EC-F021-4BC8-8582-027BD19C3BB8}" type="presOf" srcId="{7047B3AF-7E96-4900-B962-548D1B24DB62}" destId="{FB05D96F-51BC-43D4-B2A6-307C9C37C0DA}" srcOrd="1" destOrd="0" presId="urn:microsoft.com/office/officeart/2005/8/layout/orgChart1"/>
    <dgm:cxn modelId="{DD800286-3807-4974-8D66-22513E028049}" type="presOf" srcId="{41DB0152-655B-4652-AE65-9E248B3D1DBF}" destId="{8B6E9F40-5925-4635-91E3-AD4CDB4C3FC6}" srcOrd="1" destOrd="0" presId="urn:microsoft.com/office/officeart/2005/8/layout/orgChart1"/>
    <dgm:cxn modelId="{1FCD1A30-5561-4193-942F-E8F8F8150CED}" srcId="{B9B0A4C0-07EC-488C-A92A-EFB60F0FC2C4}" destId="{7047B3AF-7E96-4900-B962-548D1B24DB62}" srcOrd="2" destOrd="0" parTransId="{99A47BA7-037C-41BB-A204-52995FADA50B}" sibTransId="{C38C337A-B836-41F5-BCCA-FEB958582D32}"/>
    <dgm:cxn modelId="{1B770342-4C0E-4ACB-87CA-02B05CDEF751}" type="presOf" srcId="{41DB0152-655B-4652-AE65-9E248B3D1DBF}" destId="{DEEF3730-8380-4FEE-8C27-2718F961F5A1}" srcOrd="0" destOrd="0" presId="urn:microsoft.com/office/officeart/2005/8/layout/orgChart1"/>
    <dgm:cxn modelId="{01509EE6-DA6C-4987-8C83-9950F5E2FCF0}" type="presParOf" srcId="{F5FB25F0-15AA-4618-9BCA-04CA13E1F16E}" destId="{E50890A8-1399-4116-A4D2-C944257274D4}" srcOrd="0" destOrd="0" presId="urn:microsoft.com/office/officeart/2005/8/layout/orgChart1"/>
    <dgm:cxn modelId="{5E7446ED-D4E6-4FED-9FCA-9FB6A069DD98}" type="presParOf" srcId="{E50890A8-1399-4116-A4D2-C944257274D4}" destId="{1E8BE9FE-B19E-4F19-8402-269AC353379F}" srcOrd="0" destOrd="0" presId="urn:microsoft.com/office/officeart/2005/8/layout/orgChart1"/>
    <dgm:cxn modelId="{67AFEBA9-3622-4811-9E15-5EAB64694159}" type="presParOf" srcId="{1E8BE9FE-B19E-4F19-8402-269AC353379F}" destId="{41485C22-1E38-4571-B4C2-58F848C1DBA5}" srcOrd="0" destOrd="0" presId="urn:microsoft.com/office/officeart/2005/8/layout/orgChart1"/>
    <dgm:cxn modelId="{FF710C4A-AE49-44B4-99E4-EAE636666250}" type="presParOf" srcId="{1E8BE9FE-B19E-4F19-8402-269AC353379F}" destId="{FAFE3CB2-0D96-486B-9087-BBD04105A4A7}" srcOrd="1" destOrd="0" presId="urn:microsoft.com/office/officeart/2005/8/layout/orgChart1"/>
    <dgm:cxn modelId="{0203FB08-DFD7-4822-8FAE-9EF05E8807CD}" type="presParOf" srcId="{E50890A8-1399-4116-A4D2-C944257274D4}" destId="{AEFE2FAC-095A-48FE-A5EF-6583EB89D688}" srcOrd="1" destOrd="0" presId="urn:microsoft.com/office/officeart/2005/8/layout/orgChart1"/>
    <dgm:cxn modelId="{46F5332E-386D-4B31-B327-F5D98250140C}" type="presParOf" srcId="{AEFE2FAC-095A-48FE-A5EF-6583EB89D688}" destId="{BAA3266B-22F7-4FF7-8492-0DAF16FFA20E}" srcOrd="0" destOrd="0" presId="urn:microsoft.com/office/officeart/2005/8/layout/orgChart1"/>
    <dgm:cxn modelId="{CB1BB1B0-4A7A-45F2-B9F8-43FEC9BDAA0E}" type="presParOf" srcId="{AEFE2FAC-095A-48FE-A5EF-6583EB89D688}" destId="{767D41DF-00BC-4DDD-A919-6A3DCA0F6DEC}" srcOrd="1" destOrd="0" presId="urn:microsoft.com/office/officeart/2005/8/layout/orgChart1"/>
    <dgm:cxn modelId="{6A75BF9D-AB3F-4C3F-BBEF-26FB489910C5}" type="presParOf" srcId="{767D41DF-00BC-4DDD-A919-6A3DCA0F6DEC}" destId="{75F6994E-0656-4A39-A4BF-5E5517B18060}" srcOrd="0" destOrd="0" presId="urn:microsoft.com/office/officeart/2005/8/layout/orgChart1"/>
    <dgm:cxn modelId="{AFDB3D0A-D942-419A-924F-B9408BFEF8B1}" type="presParOf" srcId="{75F6994E-0656-4A39-A4BF-5E5517B18060}" destId="{DEEF3730-8380-4FEE-8C27-2718F961F5A1}" srcOrd="0" destOrd="0" presId="urn:microsoft.com/office/officeart/2005/8/layout/orgChart1"/>
    <dgm:cxn modelId="{CBD9262B-4E52-48D5-80BC-E923F857743F}" type="presParOf" srcId="{75F6994E-0656-4A39-A4BF-5E5517B18060}" destId="{8B6E9F40-5925-4635-91E3-AD4CDB4C3FC6}" srcOrd="1" destOrd="0" presId="urn:microsoft.com/office/officeart/2005/8/layout/orgChart1"/>
    <dgm:cxn modelId="{65E677EF-9F4C-42D5-A0AF-FF81EED788BC}" type="presParOf" srcId="{767D41DF-00BC-4DDD-A919-6A3DCA0F6DEC}" destId="{89E9304C-D31A-4D8B-B885-A4C6A901FBB9}" srcOrd="1" destOrd="0" presId="urn:microsoft.com/office/officeart/2005/8/layout/orgChart1"/>
    <dgm:cxn modelId="{DEA409FA-FE55-4948-84F7-D4D77E6B94EE}" type="presParOf" srcId="{767D41DF-00BC-4DDD-A919-6A3DCA0F6DEC}" destId="{655246DD-7FD3-4E7B-9FF4-C44711AC7BA0}" srcOrd="2" destOrd="0" presId="urn:microsoft.com/office/officeart/2005/8/layout/orgChart1"/>
    <dgm:cxn modelId="{3557FCF8-BDF2-4CC5-8E09-68849A81409B}" type="presParOf" srcId="{AEFE2FAC-095A-48FE-A5EF-6583EB89D688}" destId="{8A747E51-3FBC-4DDE-AC39-B7535CC6B1DF}" srcOrd="2" destOrd="0" presId="urn:microsoft.com/office/officeart/2005/8/layout/orgChart1"/>
    <dgm:cxn modelId="{2A6F870A-E5D6-431E-948F-A92CF8094C16}" type="presParOf" srcId="{AEFE2FAC-095A-48FE-A5EF-6583EB89D688}" destId="{55D4098F-D8F4-4E35-9B82-EFA55DB3F53A}" srcOrd="3" destOrd="0" presId="urn:microsoft.com/office/officeart/2005/8/layout/orgChart1"/>
    <dgm:cxn modelId="{F3BD8567-F28C-4924-B317-848902AA7C1D}" type="presParOf" srcId="{55D4098F-D8F4-4E35-9B82-EFA55DB3F53A}" destId="{751ED4CB-81B6-4DB9-8C2C-51DD7368F277}" srcOrd="0" destOrd="0" presId="urn:microsoft.com/office/officeart/2005/8/layout/orgChart1"/>
    <dgm:cxn modelId="{7614C658-56A8-4379-B730-036CF118DE2A}" type="presParOf" srcId="{751ED4CB-81B6-4DB9-8C2C-51DD7368F277}" destId="{D502F361-63C4-485F-BE7A-D074F24A242E}" srcOrd="0" destOrd="0" presId="urn:microsoft.com/office/officeart/2005/8/layout/orgChart1"/>
    <dgm:cxn modelId="{FB8A05E2-1FF6-4D00-9E81-545BC805919B}" type="presParOf" srcId="{751ED4CB-81B6-4DB9-8C2C-51DD7368F277}" destId="{B053407D-CE78-431A-8044-E9976458421B}" srcOrd="1" destOrd="0" presId="urn:microsoft.com/office/officeart/2005/8/layout/orgChart1"/>
    <dgm:cxn modelId="{7EBDF910-CB58-45F3-B6A5-6DD683839B33}" type="presParOf" srcId="{55D4098F-D8F4-4E35-9B82-EFA55DB3F53A}" destId="{AA5E1732-CDCA-4491-AD52-97C32C9AAA77}" srcOrd="1" destOrd="0" presId="urn:microsoft.com/office/officeart/2005/8/layout/orgChart1"/>
    <dgm:cxn modelId="{0B730C3C-1E50-4BF2-AB89-D03E3870BFF0}" type="presParOf" srcId="{55D4098F-D8F4-4E35-9B82-EFA55DB3F53A}" destId="{473A4B37-9D06-4CEB-986F-D5485F4B7C7B}" srcOrd="2" destOrd="0" presId="urn:microsoft.com/office/officeart/2005/8/layout/orgChart1"/>
    <dgm:cxn modelId="{8608C4E5-6D94-4C4B-B541-76ABAE3F0E92}" type="presParOf" srcId="{AEFE2FAC-095A-48FE-A5EF-6583EB89D688}" destId="{7D6D2EC1-8659-4785-BFBC-97773A808B5E}" srcOrd="4" destOrd="0" presId="urn:microsoft.com/office/officeart/2005/8/layout/orgChart1"/>
    <dgm:cxn modelId="{0434233D-ED07-48BC-88B6-812AE01320DC}" type="presParOf" srcId="{AEFE2FAC-095A-48FE-A5EF-6583EB89D688}" destId="{8C5590BE-7120-4B5B-AF4D-33D034296AE8}" srcOrd="5" destOrd="0" presId="urn:microsoft.com/office/officeart/2005/8/layout/orgChart1"/>
    <dgm:cxn modelId="{6083F0A8-32E4-4627-9A83-1AB8B5AC2C33}" type="presParOf" srcId="{8C5590BE-7120-4B5B-AF4D-33D034296AE8}" destId="{D2491B9E-8E88-4829-9699-2CD7344B7E58}" srcOrd="0" destOrd="0" presId="urn:microsoft.com/office/officeart/2005/8/layout/orgChart1"/>
    <dgm:cxn modelId="{FD651EFF-0A4A-4A4A-8AC1-AC3BB9827CD6}" type="presParOf" srcId="{D2491B9E-8E88-4829-9699-2CD7344B7E58}" destId="{71E2F556-55CF-455F-93BF-4C8CC3BCE93C}" srcOrd="0" destOrd="0" presId="urn:microsoft.com/office/officeart/2005/8/layout/orgChart1"/>
    <dgm:cxn modelId="{D2FBE313-38D1-4F0B-988E-9B73C3B71A6E}" type="presParOf" srcId="{D2491B9E-8E88-4829-9699-2CD7344B7E58}" destId="{FB05D96F-51BC-43D4-B2A6-307C9C37C0DA}" srcOrd="1" destOrd="0" presId="urn:microsoft.com/office/officeart/2005/8/layout/orgChart1"/>
    <dgm:cxn modelId="{8DAC3827-96EF-462A-B03F-36B37A11236F}" type="presParOf" srcId="{8C5590BE-7120-4B5B-AF4D-33D034296AE8}" destId="{A4D72222-9009-4473-91F4-707369E0D8FD}" srcOrd="1" destOrd="0" presId="urn:microsoft.com/office/officeart/2005/8/layout/orgChart1"/>
    <dgm:cxn modelId="{5CE7BEDB-DD2B-40A8-B739-08702CAFDC13}" type="presParOf" srcId="{8C5590BE-7120-4B5B-AF4D-33D034296AE8}" destId="{F2F70D51-60BA-4660-969F-36B20EB0DC45}" srcOrd="2" destOrd="0" presId="urn:microsoft.com/office/officeart/2005/8/layout/orgChart1"/>
    <dgm:cxn modelId="{7871560B-2512-4A69-B37B-D42BF7F1EAE0}" type="presParOf" srcId="{AEFE2FAC-095A-48FE-A5EF-6583EB89D688}" destId="{63C4ED25-DFED-4287-B17A-F2884E2F0EC5}" srcOrd="6" destOrd="0" presId="urn:microsoft.com/office/officeart/2005/8/layout/orgChart1"/>
    <dgm:cxn modelId="{DD1E1655-3B49-4F1B-B9DB-791A9C5DB946}" type="presParOf" srcId="{AEFE2FAC-095A-48FE-A5EF-6583EB89D688}" destId="{BB9043FF-EFEA-4358-93F6-A079664CF33E}" srcOrd="7" destOrd="0" presId="urn:microsoft.com/office/officeart/2005/8/layout/orgChart1"/>
    <dgm:cxn modelId="{FA9F7B8B-9EFA-4E77-AEBA-179525E3EBA6}" type="presParOf" srcId="{BB9043FF-EFEA-4358-93F6-A079664CF33E}" destId="{1DA278CA-BD09-49D9-8981-AEE4FEBFF05C}" srcOrd="0" destOrd="0" presId="urn:microsoft.com/office/officeart/2005/8/layout/orgChart1"/>
    <dgm:cxn modelId="{33292982-905B-4136-9851-FDD036CAEE94}" type="presParOf" srcId="{1DA278CA-BD09-49D9-8981-AEE4FEBFF05C}" destId="{3B2E310A-617E-404E-BE81-F4A665CEF7B0}" srcOrd="0" destOrd="0" presId="urn:microsoft.com/office/officeart/2005/8/layout/orgChart1"/>
    <dgm:cxn modelId="{E803F92A-537D-48CB-91CF-6999F3751A28}" type="presParOf" srcId="{1DA278CA-BD09-49D9-8981-AEE4FEBFF05C}" destId="{CFCBE759-2FFB-4493-817D-897C6ECD2D6D}" srcOrd="1" destOrd="0" presId="urn:microsoft.com/office/officeart/2005/8/layout/orgChart1"/>
    <dgm:cxn modelId="{52AFAC46-C833-4A32-BBC7-8A39C9BB3410}" type="presParOf" srcId="{BB9043FF-EFEA-4358-93F6-A079664CF33E}" destId="{00D696A6-BB28-4C82-BBB0-CB161B849E8C}" srcOrd="1" destOrd="0" presId="urn:microsoft.com/office/officeart/2005/8/layout/orgChart1"/>
    <dgm:cxn modelId="{5802E2FC-33DB-452D-A020-39614C0E487F}" type="presParOf" srcId="{BB9043FF-EFEA-4358-93F6-A079664CF33E}" destId="{0EEEDB45-B2E8-4ACB-8E93-9C21A4FB1464}" srcOrd="2" destOrd="0" presId="urn:microsoft.com/office/officeart/2005/8/layout/orgChart1"/>
    <dgm:cxn modelId="{F9371166-0ADB-49A3-90EC-1776D36D9CA9}" type="presParOf" srcId="{E50890A8-1399-4116-A4D2-C944257274D4}" destId="{FE04F7A2-C0DC-415E-872D-AC02676A7C9D}"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C4ED25-DFED-4287-B17A-F2884E2F0EC5}">
      <dsp:nvSpPr>
        <dsp:cNvPr id="0" name=""/>
        <dsp:cNvSpPr/>
      </dsp:nvSpPr>
      <dsp:spPr>
        <a:xfrm>
          <a:off x="2628900" y="1195335"/>
          <a:ext cx="2058970" cy="238228"/>
        </a:xfrm>
        <a:custGeom>
          <a:avLst/>
          <a:gdLst/>
          <a:ahLst/>
          <a:cxnLst/>
          <a:rect l="0" t="0" r="0" b="0"/>
          <a:pathLst>
            <a:path>
              <a:moveTo>
                <a:pt x="0" y="0"/>
              </a:moveTo>
              <a:lnTo>
                <a:pt x="0" y="119114"/>
              </a:lnTo>
              <a:lnTo>
                <a:pt x="2058970" y="119114"/>
              </a:lnTo>
              <a:lnTo>
                <a:pt x="2058970" y="238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6D2EC1-8659-4785-BFBC-97773A808B5E}">
      <dsp:nvSpPr>
        <dsp:cNvPr id="0" name=""/>
        <dsp:cNvSpPr/>
      </dsp:nvSpPr>
      <dsp:spPr>
        <a:xfrm>
          <a:off x="2628900" y="1195335"/>
          <a:ext cx="686323" cy="238228"/>
        </a:xfrm>
        <a:custGeom>
          <a:avLst/>
          <a:gdLst/>
          <a:ahLst/>
          <a:cxnLst/>
          <a:rect l="0" t="0" r="0" b="0"/>
          <a:pathLst>
            <a:path>
              <a:moveTo>
                <a:pt x="0" y="0"/>
              </a:moveTo>
              <a:lnTo>
                <a:pt x="0" y="119114"/>
              </a:lnTo>
              <a:lnTo>
                <a:pt x="686323" y="119114"/>
              </a:lnTo>
              <a:lnTo>
                <a:pt x="686323" y="238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47E51-3FBC-4DDE-AC39-B7535CC6B1DF}">
      <dsp:nvSpPr>
        <dsp:cNvPr id="0" name=""/>
        <dsp:cNvSpPr/>
      </dsp:nvSpPr>
      <dsp:spPr>
        <a:xfrm>
          <a:off x="1942576" y="1195335"/>
          <a:ext cx="686323" cy="238228"/>
        </a:xfrm>
        <a:custGeom>
          <a:avLst/>
          <a:gdLst/>
          <a:ahLst/>
          <a:cxnLst/>
          <a:rect l="0" t="0" r="0" b="0"/>
          <a:pathLst>
            <a:path>
              <a:moveTo>
                <a:pt x="686323" y="0"/>
              </a:moveTo>
              <a:lnTo>
                <a:pt x="686323" y="119114"/>
              </a:lnTo>
              <a:lnTo>
                <a:pt x="0" y="119114"/>
              </a:lnTo>
              <a:lnTo>
                <a:pt x="0" y="238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3266B-22F7-4FF7-8492-0DAF16FFA20E}">
      <dsp:nvSpPr>
        <dsp:cNvPr id="0" name=""/>
        <dsp:cNvSpPr/>
      </dsp:nvSpPr>
      <dsp:spPr>
        <a:xfrm>
          <a:off x="569929" y="1195335"/>
          <a:ext cx="2058970" cy="238228"/>
        </a:xfrm>
        <a:custGeom>
          <a:avLst/>
          <a:gdLst/>
          <a:ahLst/>
          <a:cxnLst/>
          <a:rect l="0" t="0" r="0" b="0"/>
          <a:pathLst>
            <a:path>
              <a:moveTo>
                <a:pt x="2058970" y="0"/>
              </a:moveTo>
              <a:lnTo>
                <a:pt x="2058970" y="119114"/>
              </a:lnTo>
              <a:lnTo>
                <a:pt x="0" y="119114"/>
              </a:lnTo>
              <a:lnTo>
                <a:pt x="0" y="238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85C22-1E38-4571-B4C2-58F848C1DBA5}">
      <dsp:nvSpPr>
        <dsp:cNvPr id="0" name=""/>
        <dsp:cNvSpPr/>
      </dsp:nvSpPr>
      <dsp:spPr>
        <a:xfrm>
          <a:off x="2061690" y="628126"/>
          <a:ext cx="1134419" cy="567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Типы финансовой устойчивости</a:t>
          </a:r>
          <a:endParaRPr lang="ru-RU" sz="1100" kern="1200" smtClean="0"/>
        </a:p>
      </dsp:txBody>
      <dsp:txXfrm>
        <a:off x="2061690" y="628126"/>
        <a:ext cx="1134419" cy="567209"/>
      </dsp:txXfrm>
    </dsp:sp>
    <dsp:sp modelId="{DEEF3730-8380-4FEE-8C27-2718F961F5A1}">
      <dsp:nvSpPr>
        <dsp:cNvPr id="0" name=""/>
        <dsp:cNvSpPr/>
      </dsp:nvSpPr>
      <dsp:spPr>
        <a:xfrm>
          <a:off x="2719" y="1433564"/>
          <a:ext cx="1134419" cy="567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Абсолютная</a:t>
          </a:r>
        </a:p>
        <a:p>
          <a:pPr marR="0" lvl="0" algn="ctr" defTabSz="488950" rtl="0">
            <a:lnSpc>
              <a:spcPct val="90000"/>
            </a:lnSpc>
            <a:spcBef>
              <a:spcPct val="0"/>
            </a:spcBef>
            <a:spcAft>
              <a:spcPct val="35000"/>
            </a:spcAft>
          </a:pPr>
          <a:r>
            <a:rPr lang="ru-RU" sz="1100" kern="1200" baseline="0" smtClean="0">
              <a:latin typeface="Calibri"/>
            </a:rPr>
            <a:t>финансовая устойчивость</a:t>
          </a:r>
          <a:endParaRPr lang="ru-RU" sz="1100" kern="1200" smtClean="0"/>
        </a:p>
      </dsp:txBody>
      <dsp:txXfrm>
        <a:off x="2719" y="1433564"/>
        <a:ext cx="1134419" cy="567209"/>
      </dsp:txXfrm>
    </dsp:sp>
    <dsp:sp modelId="{D502F361-63C4-485F-BE7A-D074F24A242E}">
      <dsp:nvSpPr>
        <dsp:cNvPr id="0" name=""/>
        <dsp:cNvSpPr/>
      </dsp:nvSpPr>
      <dsp:spPr>
        <a:xfrm>
          <a:off x="1375366" y="1433564"/>
          <a:ext cx="1134419" cy="567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Нормальная финансовая устойчивость</a:t>
          </a:r>
        </a:p>
      </dsp:txBody>
      <dsp:txXfrm>
        <a:off x="1375366" y="1433564"/>
        <a:ext cx="1134419" cy="567209"/>
      </dsp:txXfrm>
    </dsp:sp>
    <dsp:sp modelId="{71E2F556-55CF-455F-93BF-4C8CC3BCE93C}">
      <dsp:nvSpPr>
        <dsp:cNvPr id="0" name=""/>
        <dsp:cNvSpPr/>
      </dsp:nvSpPr>
      <dsp:spPr>
        <a:xfrm>
          <a:off x="2748014" y="1433564"/>
          <a:ext cx="1134419" cy="567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Неустойчивое финансовое положение</a:t>
          </a:r>
          <a:endParaRPr lang="ru-RU" sz="1100" kern="1200" smtClean="0"/>
        </a:p>
      </dsp:txBody>
      <dsp:txXfrm>
        <a:off x="2748014" y="1433564"/>
        <a:ext cx="1134419" cy="567209"/>
      </dsp:txXfrm>
    </dsp:sp>
    <dsp:sp modelId="{3B2E310A-617E-404E-BE81-F4A665CEF7B0}">
      <dsp:nvSpPr>
        <dsp:cNvPr id="0" name=""/>
        <dsp:cNvSpPr/>
      </dsp:nvSpPr>
      <dsp:spPr>
        <a:xfrm>
          <a:off x="4120661" y="1433564"/>
          <a:ext cx="1134419" cy="567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Кризисное финансовое положение</a:t>
          </a:r>
          <a:endParaRPr lang="ru-RU" sz="1100" kern="1200" smtClean="0"/>
        </a:p>
      </dsp:txBody>
      <dsp:txXfrm>
        <a:off x="4120661" y="1433564"/>
        <a:ext cx="1134419" cy="5672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WinUser</cp:lastModifiedBy>
  <cp:revision>7</cp:revision>
  <dcterms:created xsi:type="dcterms:W3CDTF">2017-11-01T11:06:00Z</dcterms:created>
  <dcterms:modified xsi:type="dcterms:W3CDTF">2018-03-29T14:04:00Z</dcterms:modified>
</cp:coreProperties>
</file>