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8E4" w:rsidRDefault="008C18E4" w:rsidP="0038462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Отаралы С.Ж.,</w:t>
      </w:r>
    </w:p>
    <w:p w:rsidR="008C18E4" w:rsidRDefault="00E57B88" w:rsidP="00E57B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Аликей А.</w:t>
      </w:r>
      <w:r w:rsidR="00CF764D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CF764D" w:rsidRPr="005716F0" w:rsidRDefault="005716F0" w:rsidP="00E57B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Онгарбаева Д.Т.</w:t>
      </w:r>
      <w:bookmarkStart w:id="0" w:name="_GoBack"/>
      <w:bookmarkEnd w:id="0"/>
    </w:p>
    <w:p w:rsidR="00E57B88" w:rsidRDefault="00E57B88" w:rsidP="00E57B8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005A2" w:rsidRPr="0038462F" w:rsidRDefault="009005A2" w:rsidP="003D60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8462F">
        <w:rPr>
          <w:rFonts w:ascii="Times New Roman" w:hAnsi="Times New Roman" w:cs="Times New Roman"/>
          <w:sz w:val="24"/>
          <w:szCs w:val="24"/>
          <w:lang w:val="kk-KZ"/>
        </w:rPr>
        <w:t>ПОСТРОЕНИЕ УЧЕБНОГО ПРОЦЕССА ПО ФИЗИЧЕСКОМУ ВОСПИТАНИЮ СТУДЕНТОВ С УЧЕТОМ ДАННЫХ О</w:t>
      </w:r>
      <w:r w:rsidR="003D6042" w:rsidRPr="003D6042">
        <w:rPr>
          <w:rFonts w:ascii="Times New Roman" w:hAnsi="Times New Roman" w:cs="Times New Roman"/>
          <w:sz w:val="24"/>
          <w:szCs w:val="24"/>
        </w:rPr>
        <w:t xml:space="preserve"> </w:t>
      </w:r>
      <w:r w:rsidRPr="0038462F">
        <w:rPr>
          <w:rFonts w:ascii="Times New Roman" w:hAnsi="Times New Roman" w:cs="Times New Roman"/>
          <w:sz w:val="24"/>
          <w:szCs w:val="24"/>
          <w:lang w:val="kk-KZ"/>
        </w:rPr>
        <w:t>ВАРИАБЕЛЬНОСТИ СЕРДЕЧНОГО РИТМА</w:t>
      </w:r>
    </w:p>
    <w:p w:rsidR="00D76833" w:rsidRPr="0038462F" w:rsidRDefault="00D76833" w:rsidP="00384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B57FD" w:rsidRPr="008F7286" w:rsidRDefault="00B85CC9" w:rsidP="00384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286">
        <w:rPr>
          <w:rFonts w:ascii="Times New Roman" w:hAnsi="Times New Roman" w:cs="Times New Roman"/>
          <w:sz w:val="24"/>
          <w:szCs w:val="24"/>
          <w:lang w:val="kk-KZ"/>
        </w:rPr>
        <w:t>Современное общество отталкивается в  вопросах оздоровления населения с позиции определения диагноза и поиска путей лечения уже имеющегося заболевания забывая</w:t>
      </w:r>
      <w:r w:rsidR="000D78E2"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 о том</w:t>
      </w:r>
      <w:r w:rsidRPr="008F7286">
        <w:rPr>
          <w:rFonts w:ascii="Times New Roman" w:hAnsi="Times New Roman" w:cs="Times New Roman"/>
          <w:sz w:val="24"/>
          <w:szCs w:val="24"/>
          <w:lang w:val="kk-KZ"/>
        </w:rPr>
        <w:t>, что с</w:t>
      </w:r>
      <w:proofErr w:type="spellStart"/>
      <w:r w:rsidRPr="008F7286">
        <w:rPr>
          <w:rFonts w:ascii="Times New Roman" w:hAnsi="Times New Roman" w:cs="Times New Roman"/>
          <w:sz w:val="24"/>
          <w:szCs w:val="24"/>
        </w:rPr>
        <w:t>остояние</w:t>
      </w:r>
      <w:proofErr w:type="spellEnd"/>
      <w:r w:rsidRPr="008F7286">
        <w:rPr>
          <w:rFonts w:ascii="Times New Roman" w:hAnsi="Times New Roman" w:cs="Times New Roman"/>
          <w:sz w:val="24"/>
          <w:szCs w:val="24"/>
        </w:rPr>
        <w:t xml:space="preserve"> здоровья</w:t>
      </w:r>
      <w:r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4B57FD" w:rsidRPr="008F7286">
        <w:rPr>
          <w:rFonts w:ascii="Times New Roman" w:hAnsi="Times New Roman" w:cs="Times New Roman"/>
          <w:sz w:val="24"/>
          <w:szCs w:val="24"/>
        </w:rPr>
        <w:t>физическое развитие, функциональная подготовленность человека находятся в прямой зависимости. Систематически занимаясь физическими упражнениями, повышая свои функциональные возможности, человек напрямую повышает</w:t>
      </w:r>
      <w:r w:rsidR="003D6042">
        <w:rPr>
          <w:rFonts w:ascii="Times New Roman" w:hAnsi="Times New Roman" w:cs="Times New Roman"/>
          <w:sz w:val="24"/>
          <w:szCs w:val="24"/>
        </w:rPr>
        <w:t xml:space="preserve"> потенциал своего здоровья. </w:t>
      </w:r>
      <w:r w:rsidR="003D6042">
        <w:rPr>
          <w:rFonts w:ascii="Times New Roman" w:hAnsi="Times New Roman" w:cs="Times New Roman"/>
          <w:sz w:val="24"/>
          <w:szCs w:val="24"/>
          <w:lang w:val="kk-KZ"/>
        </w:rPr>
        <w:t>Н</w:t>
      </w:r>
      <w:proofErr w:type="spellStart"/>
      <w:r w:rsidR="004B57FD" w:rsidRPr="008F7286">
        <w:rPr>
          <w:rFonts w:ascii="Times New Roman" w:hAnsi="Times New Roman" w:cs="Times New Roman"/>
          <w:sz w:val="24"/>
          <w:szCs w:val="24"/>
        </w:rPr>
        <w:t>апротив</w:t>
      </w:r>
      <w:proofErr w:type="spellEnd"/>
      <w:r w:rsidR="004B57FD" w:rsidRPr="008F7286">
        <w:rPr>
          <w:rFonts w:ascii="Times New Roman" w:hAnsi="Times New Roman" w:cs="Times New Roman"/>
          <w:sz w:val="24"/>
          <w:szCs w:val="24"/>
        </w:rPr>
        <w:t>,  низкая двигательная активность</w:t>
      </w:r>
      <w:r w:rsidR="00BB2A25" w:rsidRPr="008F7286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4B57FD" w:rsidRPr="008F7286">
        <w:rPr>
          <w:rFonts w:ascii="Times New Roman" w:hAnsi="Times New Roman" w:cs="Times New Roman"/>
          <w:sz w:val="24"/>
          <w:szCs w:val="24"/>
        </w:rPr>
        <w:t xml:space="preserve"> резко снижает функциональные возможности сердечно-сосудистой, дыхательной и других систем организма, что не может не отражаться на здоровье человека. </w:t>
      </w:r>
      <w:r w:rsidRPr="008F7286">
        <w:rPr>
          <w:rFonts w:ascii="Times New Roman" w:hAnsi="Times New Roman" w:cs="Times New Roman"/>
          <w:sz w:val="24"/>
          <w:szCs w:val="24"/>
          <w:lang w:val="kk-KZ"/>
        </w:rPr>
        <w:t>В этой связи повышается роль систематического и правильно организованного использо</w:t>
      </w:r>
      <w:r w:rsidR="00BB2A25" w:rsidRPr="008F7286">
        <w:rPr>
          <w:rFonts w:ascii="Times New Roman" w:hAnsi="Times New Roman" w:cs="Times New Roman"/>
          <w:sz w:val="24"/>
          <w:szCs w:val="24"/>
          <w:lang w:val="kk-KZ"/>
        </w:rPr>
        <w:t>вания физических упражнений. П</w:t>
      </w:r>
      <w:r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равильно организованый процесс физического воспитания не возможет без оценки начального уровня физического развития, физической и функциональной подготовленности занимающихся. </w:t>
      </w:r>
      <w:r w:rsidR="00BB2A25" w:rsidRPr="008F7286">
        <w:rPr>
          <w:rFonts w:ascii="Times New Roman" w:hAnsi="Times New Roman" w:cs="Times New Roman"/>
          <w:sz w:val="24"/>
          <w:szCs w:val="24"/>
        </w:rPr>
        <w:t>В</w:t>
      </w:r>
      <w:r w:rsidR="00BB2A25"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B57FD" w:rsidRPr="008F7286">
        <w:rPr>
          <w:rFonts w:ascii="Times New Roman" w:hAnsi="Times New Roman" w:cs="Times New Roman"/>
          <w:sz w:val="24"/>
          <w:szCs w:val="24"/>
        </w:rPr>
        <w:t>связи</w:t>
      </w:r>
      <w:r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 с этим, </w:t>
      </w:r>
      <w:proofErr w:type="spellStart"/>
      <w:r w:rsidR="004B57FD" w:rsidRPr="008F7286">
        <w:rPr>
          <w:rFonts w:ascii="Times New Roman" w:hAnsi="Times New Roman" w:cs="Times New Roman"/>
          <w:sz w:val="24"/>
          <w:szCs w:val="24"/>
        </w:rPr>
        <w:t>современн</w:t>
      </w:r>
      <w:proofErr w:type="spellEnd"/>
      <w:r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ый </w:t>
      </w:r>
      <w:r w:rsidR="004B57FD" w:rsidRPr="008F7286">
        <w:rPr>
          <w:rFonts w:ascii="Times New Roman" w:hAnsi="Times New Roman" w:cs="Times New Roman"/>
          <w:sz w:val="24"/>
          <w:szCs w:val="24"/>
        </w:rPr>
        <w:t xml:space="preserve">специалист в области </w:t>
      </w:r>
      <w:proofErr w:type="spellStart"/>
      <w:r w:rsidR="004B57FD" w:rsidRPr="008F7286">
        <w:rPr>
          <w:rFonts w:ascii="Times New Roman" w:hAnsi="Times New Roman" w:cs="Times New Roman"/>
          <w:sz w:val="24"/>
          <w:szCs w:val="24"/>
        </w:rPr>
        <w:t>физичес</w:t>
      </w:r>
      <w:proofErr w:type="spellEnd"/>
      <w:r w:rsidR="004B57FD" w:rsidRPr="008F7286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="004B57FD" w:rsidRPr="008F7286">
        <w:rPr>
          <w:rFonts w:ascii="Times New Roman" w:hAnsi="Times New Roman" w:cs="Times New Roman"/>
          <w:sz w:val="24"/>
          <w:szCs w:val="24"/>
        </w:rPr>
        <w:t xml:space="preserve">ого воспитания </w:t>
      </w:r>
      <w:r w:rsidR="00424A60" w:rsidRPr="008F7286">
        <w:rPr>
          <w:rFonts w:ascii="Times New Roman" w:hAnsi="Times New Roman" w:cs="Times New Roman"/>
          <w:sz w:val="24"/>
          <w:szCs w:val="24"/>
        </w:rPr>
        <w:t>обязан владеть не только элементарными</w:t>
      </w:r>
      <w:r w:rsidR="004B57FD" w:rsidRPr="008F7286">
        <w:rPr>
          <w:rFonts w:ascii="Times New Roman" w:hAnsi="Times New Roman" w:cs="Times New Roman"/>
          <w:sz w:val="24"/>
          <w:szCs w:val="24"/>
        </w:rPr>
        <w:t xml:space="preserve"> методами</w:t>
      </w:r>
      <w:r w:rsidR="00424A60"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, но и быть в курсе современных тенденций в области </w:t>
      </w:r>
      <w:r w:rsidR="004B57FD" w:rsidRPr="008F7286">
        <w:rPr>
          <w:rFonts w:ascii="Times New Roman" w:hAnsi="Times New Roman" w:cs="Times New Roman"/>
          <w:sz w:val="24"/>
          <w:szCs w:val="24"/>
        </w:rPr>
        <w:t>оценки функциональных возможностей организма</w:t>
      </w:r>
      <w:r w:rsidR="002C76A5" w:rsidRPr="008F7286">
        <w:rPr>
          <w:rFonts w:ascii="Times New Roman" w:hAnsi="Times New Roman" w:cs="Times New Roman"/>
          <w:sz w:val="24"/>
          <w:szCs w:val="24"/>
        </w:rPr>
        <w:t xml:space="preserve"> </w:t>
      </w:r>
      <w:r w:rsidR="002C76A5" w:rsidRPr="008F7286">
        <w:rPr>
          <w:rFonts w:ascii="Times New Roman" w:hAnsi="Times New Roman" w:cs="Times New Roman"/>
          <w:sz w:val="24"/>
          <w:szCs w:val="24"/>
          <w:lang w:val="kk-KZ"/>
        </w:rPr>
        <w:t>и учитывать их при организации учебного процесса.</w:t>
      </w:r>
      <w:r w:rsidR="004B57FD"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 Без эт</w:t>
      </w:r>
      <w:r w:rsidR="00424A60" w:rsidRPr="008F7286">
        <w:rPr>
          <w:rFonts w:ascii="Times New Roman" w:hAnsi="Times New Roman" w:cs="Times New Roman"/>
          <w:sz w:val="24"/>
          <w:szCs w:val="24"/>
          <w:lang w:val="kk-KZ"/>
        </w:rPr>
        <w:t>ого</w:t>
      </w:r>
      <w:r w:rsidR="004B57FD"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  невозможно решение основной задачи физичес</w:t>
      </w:r>
      <w:r w:rsidR="002C76A5" w:rsidRPr="008F7286">
        <w:rPr>
          <w:rFonts w:ascii="Times New Roman" w:hAnsi="Times New Roman" w:cs="Times New Roman"/>
          <w:sz w:val="24"/>
          <w:szCs w:val="24"/>
          <w:lang w:val="kk-KZ"/>
        </w:rPr>
        <w:t>кого воспитания –</w:t>
      </w:r>
      <w:r w:rsidR="00843D1F"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C76A5" w:rsidRPr="008F7286">
        <w:rPr>
          <w:rFonts w:ascii="Times New Roman" w:hAnsi="Times New Roman" w:cs="Times New Roman"/>
          <w:sz w:val="24"/>
          <w:szCs w:val="24"/>
          <w:lang w:val="kk-KZ"/>
        </w:rPr>
        <w:t>оздоровителени</w:t>
      </w:r>
      <w:r w:rsidR="00424A60"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я </w:t>
      </w:r>
      <w:r w:rsidR="002C76A5" w:rsidRPr="008F7286">
        <w:rPr>
          <w:rFonts w:ascii="Times New Roman" w:hAnsi="Times New Roman" w:cs="Times New Roman"/>
          <w:sz w:val="24"/>
          <w:szCs w:val="24"/>
          <w:lang w:val="kk-KZ"/>
        </w:rPr>
        <w:t>занимающихся.</w:t>
      </w:r>
    </w:p>
    <w:p w:rsidR="004B57FD" w:rsidRPr="008F7286" w:rsidRDefault="00843D1F" w:rsidP="00C87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286">
        <w:rPr>
          <w:rFonts w:ascii="Times New Roman" w:hAnsi="Times New Roman" w:cs="Times New Roman"/>
          <w:sz w:val="24"/>
          <w:szCs w:val="24"/>
          <w:lang w:val="kk-KZ"/>
        </w:rPr>
        <w:t>В последние годы з</w:t>
      </w:r>
      <w:r w:rsidR="004B57FD" w:rsidRPr="008F7286">
        <w:rPr>
          <w:rFonts w:ascii="Times New Roman" w:hAnsi="Times New Roman" w:cs="Times New Roman"/>
          <w:sz w:val="24"/>
          <w:szCs w:val="24"/>
          <w:lang w:val="kk-KZ"/>
        </w:rPr>
        <w:t>доровье человека оценивается  по комплексу составляющих ее компонентов:</w:t>
      </w:r>
    </w:p>
    <w:p w:rsidR="004B57FD" w:rsidRPr="008F7286" w:rsidRDefault="004B57FD" w:rsidP="00C87B05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286">
        <w:rPr>
          <w:rFonts w:ascii="Times New Roman" w:hAnsi="Times New Roman" w:cs="Times New Roman"/>
          <w:sz w:val="24"/>
          <w:szCs w:val="24"/>
          <w:lang w:val="kk-KZ"/>
        </w:rPr>
        <w:t>Уровень физического развития;</w:t>
      </w:r>
    </w:p>
    <w:p w:rsidR="004B57FD" w:rsidRPr="008F7286" w:rsidRDefault="004B57FD" w:rsidP="00C87B05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Уровень </w:t>
      </w:r>
      <w:r w:rsidR="00172882" w:rsidRPr="008F7286">
        <w:rPr>
          <w:rFonts w:ascii="Times New Roman" w:hAnsi="Times New Roman" w:cs="Times New Roman"/>
          <w:sz w:val="24"/>
          <w:szCs w:val="24"/>
          <w:lang w:val="kk-KZ"/>
        </w:rPr>
        <w:t>физической</w:t>
      </w:r>
      <w:r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 и функциональной подготовленности организма к выполнению физических нагрузок;</w:t>
      </w:r>
    </w:p>
    <w:p w:rsidR="004B57FD" w:rsidRPr="008F7286" w:rsidRDefault="00461DF5" w:rsidP="00C87B05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286">
        <w:rPr>
          <w:rFonts w:ascii="Times New Roman" w:hAnsi="Times New Roman" w:cs="Times New Roman"/>
          <w:sz w:val="24"/>
          <w:szCs w:val="24"/>
          <w:lang w:val="kk-KZ"/>
        </w:rPr>
        <w:t>Уровень мобилизации адаптационных запасов организма, которые обеспечивают приспособительные реакции к влиянию различных факторов внешней среды.</w:t>
      </w:r>
    </w:p>
    <w:p w:rsidR="00461DF5" w:rsidRPr="008F7286" w:rsidRDefault="00461DF5" w:rsidP="00C87B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F7286">
        <w:rPr>
          <w:rFonts w:ascii="Times New Roman" w:hAnsi="Times New Roman" w:cs="Times New Roman"/>
          <w:sz w:val="24"/>
          <w:szCs w:val="24"/>
        </w:rPr>
        <w:t xml:space="preserve">Физическое развитие может быть оценено с помощью методов антропометрических стандартов, </w:t>
      </w:r>
      <w:r w:rsidR="0004049E"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сигмальных отклонений, метод </w:t>
      </w:r>
      <w:r w:rsidRPr="008F7286">
        <w:rPr>
          <w:rFonts w:ascii="Times New Roman" w:hAnsi="Times New Roman" w:cs="Times New Roman"/>
          <w:sz w:val="24"/>
          <w:szCs w:val="24"/>
        </w:rPr>
        <w:t>индексов</w:t>
      </w:r>
      <w:r w:rsidR="007655A0"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 и </w:t>
      </w:r>
      <w:proofErr w:type="spellStart"/>
      <w:r w:rsidR="002772ED" w:rsidRPr="008F7286">
        <w:rPr>
          <w:rFonts w:ascii="Times New Roman" w:hAnsi="Times New Roman" w:cs="Times New Roman"/>
          <w:sz w:val="24"/>
          <w:szCs w:val="24"/>
        </w:rPr>
        <w:t>предусма</w:t>
      </w:r>
      <w:r w:rsidR="007655A0" w:rsidRPr="008F7286">
        <w:rPr>
          <w:rFonts w:ascii="Times New Roman" w:hAnsi="Times New Roman" w:cs="Times New Roman"/>
          <w:sz w:val="24"/>
          <w:szCs w:val="24"/>
        </w:rPr>
        <w:t>ривает</w:t>
      </w:r>
      <w:proofErr w:type="spellEnd"/>
      <w:r w:rsidR="007655A0" w:rsidRPr="008F728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55A0" w:rsidRPr="008F7286">
        <w:rPr>
          <w:rFonts w:ascii="Times New Roman" w:hAnsi="Times New Roman" w:cs="Times New Roman"/>
          <w:sz w:val="24"/>
          <w:szCs w:val="24"/>
        </w:rPr>
        <w:t>измерени</w:t>
      </w:r>
      <w:proofErr w:type="spellEnd"/>
      <w:r w:rsidR="007655A0" w:rsidRPr="008F7286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7655A0" w:rsidRPr="008F7286">
        <w:rPr>
          <w:rFonts w:ascii="Times New Roman" w:hAnsi="Times New Roman" w:cs="Times New Roman"/>
          <w:sz w:val="24"/>
          <w:szCs w:val="24"/>
        </w:rPr>
        <w:t xml:space="preserve"> </w:t>
      </w:r>
      <w:r w:rsidR="007655A0"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продольных, поперечных и обхватных размеров тела </w:t>
      </w:r>
      <w:proofErr w:type="gramStart"/>
      <w:r w:rsidR="007655A0" w:rsidRPr="008F7286">
        <w:rPr>
          <w:rFonts w:ascii="Times New Roman" w:hAnsi="Times New Roman" w:cs="Times New Roman"/>
          <w:sz w:val="24"/>
          <w:szCs w:val="24"/>
        </w:rPr>
        <w:t>тела</w:t>
      </w:r>
      <w:proofErr w:type="gramEnd"/>
      <w:r w:rsidR="007655A0" w:rsidRPr="008F7286">
        <w:rPr>
          <w:rFonts w:ascii="Times New Roman" w:hAnsi="Times New Roman" w:cs="Times New Roman"/>
          <w:sz w:val="24"/>
          <w:szCs w:val="24"/>
        </w:rPr>
        <w:t xml:space="preserve"> стандартными измерительными инструментами</w:t>
      </w:r>
      <w:r w:rsidR="00424A60"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 по унифицированой методике</w:t>
      </w:r>
      <w:r w:rsidR="00287309"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43D1F" w:rsidRPr="008F7286">
        <w:rPr>
          <w:rFonts w:ascii="Times New Roman" w:hAnsi="Times New Roman" w:cs="Times New Roman"/>
          <w:sz w:val="24"/>
          <w:szCs w:val="24"/>
          <w:lang w:val="kk-KZ"/>
        </w:rPr>
        <w:t>[1,2]</w:t>
      </w:r>
      <w:r w:rsidR="00424A60" w:rsidRPr="008F7286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4B57FD" w:rsidRPr="008F728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4D80" w:rsidRDefault="00D8494C" w:rsidP="00C87B05">
      <w:pPr>
        <w:pStyle w:val="a6"/>
        <w:spacing w:before="0" w:beforeAutospacing="0" w:after="0" w:afterAutospacing="0"/>
        <w:ind w:firstLine="708"/>
        <w:rPr>
          <w:lang w:val="kk-KZ"/>
        </w:rPr>
      </w:pPr>
      <w:r w:rsidRPr="008F7286">
        <w:rPr>
          <w:lang w:val="kk-KZ"/>
        </w:rPr>
        <w:t xml:space="preserve">Уровень физической и функциональной подготовленности организма к выполнению физических нагрузок определяется по результатам </w:t>
      </w:r>
      <w:r w:rsidR="00C87B05" w:rsidRPr="008F7286">
        <w:t>выполнения контрольных нормативов (тесты оценки уровня развития физических качеств</w:t>
      </w:r>
      <w:r w:rsidR="00C87B05" w:rsidRPr="008F7286">
        <w:rPr>
          <w:lang w:val="kk-KZ"/>
        </w:rPr>
        <w:t>)</w:t>
      </w:r>
      <w:r w:rsidRPr="008F7286">
        <w:t>.</w:t>
      </w:r>
      <w:r w:rsidRPr="008F7286">
        <w:rPr>
          <w:lang w:val="kk-KZ"/>
        </w:rPr>
        <w:t xml:space="preserve"> </w:t>
      </w:r>
      <w:r w:rsidR="00C87B05">
        <w:rPr>
          <w:lang w:val="kk-KZ"/>
        </w:rPr>
        <w:t>Ф</w:t>
      </w:r>
      <w:proofErr w:type="spellStart"/>
      <w:r w:rsidR="00C87B05" w:rsidRPr="00C87B05">
        <w:t>изическую</w:t>
      </w:r>
      <w:proofErr w:type="spellEnd"/>
      <w:r w:rsidR="00C87B05" w:rsidRPr="00C87B05">
        <w:t xml:space="preserve"> подготовленность </w:t>
      </w:r>
      <w:r w:rsidR="00C87B05">
        <w:rPr>
          <w:lang w:val="kk-KZ"/>
        </w:rPr>
        <w:t xml:space="preserve">занимающихся также </w:t>
      </w:r>
      <w:r w:rsidR="00C87B05" w:rsidRPr="00C87B05">
        <w:t xml:space="preserve">можно определить с помощью функциональных проб или, как принято называть их в педагогике, тестов и контрольных упражнений. Функциональные пробы бывают общие (неспецифические) и со специфическими нагрузками, которые проводятся, как правило, в естественных условиях с нагрузками различной интенсивности. </w:t>
      </w:r>
    </w:p>
    <w:p w:rsidR="00E25CD0" w:rsidRPr="008F7286" w:rsidRDefault="0038462F" w:rsidP="00C87B05">
      <w:pPr>
        <w:pStyle w:val="a6"/>
        <w:spacing w:before="0" w:beforeAutospacing="0" w:after="0" w:afterAutospacing="0"/>
        <w:ind w:firstLine="708"/>
        <w:rPr>
          <w:lang w:val="kk-KZ"/>
        </w:rPr>
      </w:pPr>
      <w:r w:rsidRPr="008F7286">
        <w:rPr>
          <w:lang w:val="kk-KZ"/>
        </w:rPr>
        <w:t xml:space="preserve">Если первые два подхода к оценке физического здоровья относительно просты и доступны в частности для специалистов в области физического воспитания, то большая часть </w:t>
      </w:r>
      <w:r w:rsidRPr="008F7286">
        <w:rPr>
          <w:lang w:val="kk-KZ"/>
        </w:rPr>
        <w:tab/>
        <w:t xml:space="preserve">методов оценки адаптационных возможностей студентов   либо дают поверхностные и малодостоверные представления о состоянии  здоровья испытуемых, либо процедура определения физического статуса студентов требует большого количества громоздких операций. В связи с этим в практике физического воспитания наблюдается недостаток современных методов, которые дают сопоставимые, достоверные сведения о состоянии ведущих систем организма. </w:t>
      </w:r>
    </w:p>
    <w:p w:rsidR="0038462F" w:rsidRPr="008F7286" w:rsidRDefault="0038462F" w:rsidP="003846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728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В последние годы </w:t>
      </w:r>
      <w:r w:rsidRPr="008F7286">
        <w:rPr>
          <w:rStyle w:val="word"/>
          <w:rFonts w:ascii="Times New Roman" w:hAnsi="Times New Roman" w:cs="Times New Roman"/>
          <w:sz w:val="24"/>
          <w:szCs w:val="24"/>
        </w:rPr>
        <w:t>сердечно</w:t>
      </w:r>
      <w:r w:rsidRPr="008F7286">
        <w:rPr>
          <w:rFonts w:ascii="Times New Roman" w:hAnsi="Times New Roman" w:cs="Times New Roman"/>
          <w:sz w:val="24"/>
          <w:szCs w:val="24"/>
        </w:rPr>
        <w:t>-</w:t>
      </w:r>
      <w:r w:rsidRPr="008F7286">
        <w:rPr>
          <w:rStyle w:val="word"/>
          <w:rFonts w:ascii="Times New Roman" w:hAnsi="Times New Roman" w:cs="Times New Roman"/>
          <w:sz w:val="24"/>
          <w:szCs w:val="24"/>
        </w:rPr>
        <w:t>сосудистая</w:t>
      </w:r>
      <w:r w:rsidRPr="008F7286">
        <w:rPr>
          <w:rFonts w:ascii="Times New Roman" w:hAnsi="Times New Roman" w:cs="Times New Roman"/>
          <w:sz w:val="24"/>
          <w:szCs w:val="24"/>
        </w:rPr>
        <w:t xml:space="preserve"> </w:t>
      </w:r>
      <w:r w:rsidRPr="008F7286">
        <w:rPr>
          <w:rStyle w:val="word"/>
          <w:rFonts w:ascii="Times New Roman" w:hAnsi="Times New Roman" w:cs="Times New Roman"/>
          <w:sz w:val="24"/>
          <w:szCs w:val="24"/>
        </w:rPr>
        <w:t>система</w:t>
      </w:r>
      <w:r w:rsidRPr="008F7286">
        <w:rPr>
          <w:rFonts w:ascii="Times New Roman" w:hAnsi="Times New Roman" w:cs="Times New Roman"/>
          <w:sz w:val="24"/>
          <w:szCs w:val="24"/>
        </w:rPr>
        <w:t xml:space="preserve"> </w:t>
      </w:r>
      <w:r w:rsidRPr="008F7286">
        <w:rPr>
          <w:rStyle w:val="word"/>
          <w:rFonts w:ascii="Times New Roman" w:hAnsi="Times New Roman" w:cs="Times New Roman"/>
          <w:sz w:val="24"/>
          <w:szCs w:val="24"/>
        </w:rPr>
        <w:t>и</w:t>
      </w:r>
      <w:r w:rsidRPr="008F7286">
        <w:rPr>
          <w:rFonts w:ascii="Times New Roman" w:hAnsi="Times New Roman" w:cs="Times New Roman"/>
          <w:sz w:val="24"/>
          <w:szCs w:val="24"/>
        </w:rPr>
        <w:t xml:space="preserve"> </w:t>
      </w:r>
      <w:r w:rsidRPr="008F7286">
        <w:rPr>
          <w:rStyle w:val="word"/>
          <w:rFonts w:ascii="Times New Roman" w:hAnsi="Times New Roman" w:cs="Times New Roman"/>
          <w:sz w:val="24"/>
          <w:szCs w:val="24"/>
        </w:rPr>
        <w:t>изменения</w:t>
      </w:r>
      <w:r w:rsidRPr="008F7286">
        <w:rPr>
          <w:rFonts w:ascii="Times New Roman" w:hAnsi="Times New Roman" w:cs="Times New Roman"/>
          <w:sz w:val="24"/>
          <w:szCs w:val="24"/>
        </w:rPr>
        <w:t xml:space="preserve">, </w:t>
      </w:r>
      <w:r w:rsidRPr="008F7286">
        <w:rPr>
          <w:rStyle w:val="word"/>
          <w:rFonts w:ascii="Times New Roman" w:hAnsi="Times New Roman" w:cs="Times New Roman"/>
          <w:sz w:val="24"/>
          <w:szCs w:val="24"/>
        </w:rPr>
        <w:t>происходящие</w:t>
      </w:r>
      <w:r w:rsidRPr="008F7286">
        <w:rPr>
          <w:rFonts w:ascii="Times New Roman" w:hAnsi="Times New Roman" w:cs="Times New Roman"/>
          <w:sz w:val="24"/>
          <w:szCs w:val="24"/>
        </w:rPr>
        <w:t xml:space="preserve"> </w:t>
      </w:r>
      <w:r w:rsidRPr="008F7286">
        <w:rPr>
          <w:rStyle w:val="word"/>
          <w:rFonts w:ascii="Times New Roman" w:hAnsi="Times New Roman" w:cs="Times New Roman"/>
          <w:sz w:val="24"/>
          <w:szCs w:val="24"/>
        </w:rPr>
        <w:t>в</w:t>
      </w:r>
      <w:r w:rsidRPr="008F7286">
        <w:rPr>
          <w:rFonts w:ascii="Times New Roman" w:hAnsi="Times New Roman" w:cs="Times New Roman"/>
          <w:sz w:val="24"/>
          <w:szCs w:val="24"/>
        </w:rPr>
        <w:t xml:space="preserve"> </w:t>
      </w:r>
      <w:r w:rsidRPr="008F7286">
        <w:rPr>
          <w:rStyle w:val="word"/>
          <w:rFonts w:ascii="Times New Roman" w:hAnsi="Times New Roman" w:cs="Times New Roman"/>
          <w:sz w:val="24"/>
          <w:szCs w:val="24"/>
        </w:rPr>
        <w:t>ней</w:t>
      </w:r>
      <w:r w:rsidRPr="008F7286">
        <w:rPr>
          <w:rFonts w:ascii="Times New Roman" w:hAnsi="Times New Roman" w:cs="Times New Roman"/>
          <w:sz w:val="24"/>
          <w:szCs w:val="24"/>
        </w:rPr>
        <w:t xml:space="preserve"> </w:t>
      </w:r>
      <w:r w:rsidRPr="008F7286">
        <w:rPr>
          <w:rStyle w:val="word"/>
          <w:rFonts w:ascii="Times New Roman" w:hAnsi="Times New Roman" w:cs="Times New Roman"/>
          <w:sz w:val="24"/>
          <w:szCs w:val="24"/>
        </w:rPr>
        <w:t>стали</w:t>
      </w:r>
      <w:r w:rsidRPr="008F7286">
        <w:rPr>
          <w:rFonts w:ascii="Times New Roman" w:hAnsi="Times New Roman" w:cs="Times New Roman"/>
          <w:sz w:val="24"/>
          <w:szCs w:val="24"/>
        </w:rPr>
        <w:t xml:space="preserve"> </w:t>
      </w:r>
      <w:r w:rsidRPr="008F7286">
        <w:rPr>
          <w:rStyle w:val="word"/>
          <w:rFonts w:ascii="Times New Roman" w:hAnsi="Times New Roman" w:cs="Times New Roman"/>
          <w:sz w:val="24"/>
          <w:szCs w:val="24"/>
        </w:rPr>
        <w:t>использоваться</w:t>
      </w:r>
      <w:r w:rsidRPr="008F7286">
        <w:rPr>
          <w:rFonts w:ascii="Times New Roman" w:hAnsi="Times New Roman" w:cs="Times New Roman"/>
          <w:sz w:val="24"/>
          <w:szCs w:val="24"/>
        </w:rPr>
        <w:t xml:space="preserve"> </w:t>
      </w:r>
      <w:r w:rsidRPr="008F7286">
        <w:rPr>
          <w:rStyle w:val="word"/>
          <w:rFonts w:ascii="Times New Roman" w:hAnsi="Times New Roman" w:cs="Times New Roman"/>
          <w:sz w:val="24"/>
          <w:szCs w:val="24"/>
        </w:rPr>
        <w:t>в</w:t>
      </w:r>
      <w:r w:rsidRPr="008F7286">
        <w:rPr>
          <w:rFonts w:ascii="Times New Roman" w:hAnsi="Times New Roman" w:cs="Times New Roman"/>
          <w:sz w:val="24"/>
          <w:szCs w:val="24"/>
        </w:rPr>
        <w:t xml:space="preserve"> </w:t>
      </w:r>
      <w:r w:rsidRPr="008F7286">
        <w:rPr>
          <w:rStyle w:val="word"/>
          <w:rFonts w:ascii="Times New Roman" w:hAnsi="Times New Roman" w:cs="Times New Roman"/>
          <w:sz w:val="24"/>
          <w:szCs w:val="24"/>
        </w:rPr>
        <w:t>качестве</w:t>
      </w:r>
      <w:r w:rsidRPr="008F7286">
        <w:rPr>
          <w:rFonts w:ascii="Times New Roman" w:hAnsi="Times New Roman" w:cs="Times New Roman"/>
          <w:sz w:val="24"/>
          <w:szCs w:val="24"/>
        </w:rPr>
        <w:t xml:space="preserve"> </w:t>
      </w:r>
      <w:r w:rsidRPr="008F7286">
        <w:rPr>
          <w:rStyle w:val="word"/>
          <w:rFonts w:ascii="Times New Roman" w:hAnsi="Times New Roman" w:cs="Times New Roman"/>
          <w:sz w:val="24"/>
          <w:szCs w:val="24"/>
        </w:rPr>
        <w:t>индикатора</w:t>
      </w:r>
      <w:r w:rsidRPr="008F7286">
        <w:rPr>
          <w:rFonts w:ascii="Times New Roman" w:hAnsi="Times New Roman" w:cs="Times New Roman"/>
          <w:sz w:val="24"/>
          <w:szCs w:val="24"/>
        </w:rPr>
        <w:t xml:space="preserve"> </w:t>
      </w:r>
      <w:r w:rsidRPr="008F7286">
        <w:rPr>
          <w:rStyle w:val="word"/>
          <w:rFonts w:ascii="Times New Roman" w:hAnsi="Times New Roman" w:cs="Times New Roman"/>
          <w:sz w:val="24"/>
          <w:szCs w:val="24"/>
        </w:rPr>
        <w:t>адаптационных</w:t>
      </w:r>
      <w:r w:rsidRPr="008F7286">
        <w:rPr>
          <w:rFonts w:ascii="Times New Roman" w:hAnsi="Times New Roman" w:cs="Times New Roman"/>
          <w:sz w:val="24"/>
          <w:szCs w:val="24"/>
        </w:rPr>
        <w:t xml:space="preserve"> </w:t>
      </w:r>
      <w:r w:rsidRPr="008F7286">
        <w:rPr>
          <w:rStyle w:val="word"/>
          <w:rFonts w:ascii="Times New Roman" w:hAnsi="Times New Roman" w:cs="Times New Roman"/>
          <w:sz w:val="24"/>
          <w:szCs w:val="24"/>
        </w:rPr>
        <w:t>реакций</w:t>
      </w:r>
      <w:r w:rsidRPr="008F7286">
        <w:rPr>
          <w:rFonts w:ascii="Times New Roman" w:hAnsi="Times New Roman" w:cs="Times New Roman"/>
          <w:sz w:val="24"/>
          <w:szCs w:val="24"/>
        </w:rPr>
        <w:t xml:space="preserve"> </w:t>
      </w:r>
      <w:r w:rsidRPr="008F7286">
        <w:rPr>
          <w:rStyle w:val="word"/>
          <w:rFonts w:ascii="Times New Roman" w:hAnsi="Times New Roman" w:cs="Times New Roman"/>
          <w:sz w:val="24"/>
          <w:szCs w:val="24"/>
        </w:rPr>
        <w:t>всего</w:t>
      </w:r>
      <w:r w:rsidRPr="008F7286">
        <w:rPr>
          <w:rFonts w:ascii="Times New Roman" w:hAnsi="Times New Roman" w:cs="Times New Roman"/>
          <w:sz w:val="24"/>
          <w:szCs w:val="24"/>
        </w:rPr>
        <w:t xml:space="preserve"> </w:t>
      </w:r>
      <w:r w:rsidRPr="008F7286">
        <w:rPr>
          <w:rStyle w:val="word"/>
          <w:rFonts w:ascii="Times New Roman" w:hAnsi="Times New Roman" w:cs="Times New Roman"/>
          <w:sz w:val="24"/>
          <w:szCs w:val="24"/>
        </w:rPr>
        <w:t>организма</w:t>
      </w:r>
      <w:r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 Традиционно использу</w:t>
      </w:r>
      <w:r w:rsidR="00BB2A25" w:rsidRPr="008F7286">
        <w:rPr>
          <w:rFonts w:ascii="Times New Roman" w:hAnsi="Times New Roman" w:cs="Times New Roman"/>
          <w:sz w:val="24"/>
          <w:szCs w:val="24"/>
          <w:lang w:val="kk-KZ"/>
        </w:rPr>
        <w:t>емые</w:t>
      </w:r>
      <w:r w:rsidR="0044732F"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 с этой целью</w:t>
      </w:r>
      <w:r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B2A25"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интегральные показатели ЧСС, АД </w:t>
      </w:r>
      <w:r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отражают </w:t>
      </w:r>
      <w:r w:rsidR="0044732F"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состояние уже сложившегося гомеостаза, то есть </w:t>
      </w:r>
      <w:r w:rsidRPr="008F7286">
        <w:rPr>
          <w:rFonts w:ascii="Times New Roman" w:hAnsi="Times New Roman" w:cs="Times New Roman"/>
          <w:sz w:val="24"/>
          <w:szCs w:val="24"/>
          <w:lang w:val="kk-KZ"/>
        </w:rPr>
        <w:t>состояние организма в данный конкретный момент времени</w:t>
      </w:r>
      <w:r w:rsidR="0044732F"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110D79" w:rsidRPr="008F7286">
        <w:rPr>
          <w:rFonts w:ascii="Times New Roman" w:hAnsi="Times New Roman" w:cs="Times New Roman"/>
          <w:sz w:val="24"/>
          <w:szCs w:val="24"/>
          <w:lang w:val="kk-KZ"/>
        </w:rPr>
        <w:t>Для оценки</w:t>
      </w:r>
      <w:r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86069"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процессов, </w:t>
      </w:r>
      <w:r w:rsidRPr="008F7286">
        <w:rPr>
          <w:rFonts w:ascii="Times New Roman" w:hAnsi="Times New Roman" w:cs="Times New Roman"/>
          <w:sz w:val="24"/>
          <w:szCs w:val="24"/>
          <w:lang w:val="kk-KZ"/>
        </w:rPr>
        <w:t>происходящих в структурах</w:t>
      </w:r>
      <w:r w:rsidR="00110D79" w:rsidRPr="008F7286">
        <w:rPr>
          <w:rFonts w:ascii="Times New Roman" w:hAnsi="Times New Roman" w:cs="Times New Roman"/>
          <w:sz w:val="24"/>
          <w:szCs w:val="24"/>
          <w:lang w:val="kk-KZ"/>
        </w:rPr>
        <w:t>, регулярующих деятельность ССС</w:t>
      </w:r>
      <w:r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0D79" w:rsidRPr="008F7286">
        <w:rPr>
          <w:rFonts w:ascii="Times New Roman" w:hAnsi="Times New Roman" w:cs="Times New Roman"/>
          <w:sz w:val="24"/>
          <w:szCs w:val="24"/>
          <w:lang w:val="kk-KZ"/>
        </w:rPr>
        <w:t>используется анализ д</w:t>
      </w:r>
      <w:r w:rsidRPr="008F7286">
        <w:rPr>
          <w:rFonts w:ascii="Times New Roman" w:hAnsi="Times New Roman" w:cs="Times New Roman"/>
          <w:sz w:val="24"/>
          <w:szCs w:val="24"/>
          <w:lang w:val="kk-KZ"/>
        </w:rPr>
        <w:t>инамическ</w:t>
      </w:r>
      <w:r w:rsidR="00110D79"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ого ряда </w:t>
      </w:r>
      <w:r w:rsidRPr="008F7286">
        <w:rPr>
          <w:rFonts w:ascii="Times New Roman" w:hAnsi="Times New Roman" w:cs="Times New Roman"/>
          <w:sz w:val="24"/>
          <w:szCs w:val="24"/>
          <w:lang w:val="kk-KZ"/>
        </w:rPr>
        <w:t>кардиоинтервалов</w:t>
      </w:r>
      <w:r w:rsidR="00110D79"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, который производится </w:t>
      </w:r>
      <w:r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 при </w:t>
      </w:r>
      <w:r w:rsidR="00110D79" w:rsidRPr="008F7286">
        <w:rPr>
          <w:rFonts w:ascii="Times New Roman" w:hAnsi="Times New Roman" w:cs="Times New Roman"/>
          <w:sz w:val="24"/>
          <w:szCs w:val="24"/>
          <w:lang w:val="kk-KZ"/>
        </w:rPr>
        <w:t>помощи</w:t>
      </w:r>
      <w:r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 различных методик. Одни из них рассматривают изменения сердечного ритма в связи с адаптационной реакцией целостного организма, как проявление различных стадий общего адаптационного синдрома [</w:t>
      </w:r>
      <w:r w:rsidR="00F479A0" w:rsidRPr="008F7286">
        <w:rPr>
          <w:rFonts w:ascii="Times New Roman" w:hAnsi="Times New Roman" w:cs="Times New Roman"/>
          <w:sz w:val="24"/>
          <w:szCs w:val="24"/>
          <w:lang w:val="kk-KZ"/>
        </w:rPr>
        <w:t>3</w:t>
      </w:r>
      <w:r w:rsidRPr="008F7286">
        <w:rPr>
          <w:rFonts w:ascii="Times New Roman" w:hAnsi="Times New Roman" w:cs="Times New Roman"/>
          <w:sz w:val="24"/>
          <w:szCs w:val="24"/>
          <w:lang w:val="kk-KZ"/>
        </w:rPr>
        <w:t>].  Другие методы рассматривают изменения сердечного ритма в связи с деятельностью механизмов  нейрогормональной  регуляции  как  результат  активности  различных звеньев вегетативной нервной системы, модулирующих сердечную деятел</w:t>
      </w:r>
      <w:r w:rsidR="00CF7B9A" w:rsidRPr="008F7286">
        <w:rPr>
          <w:rFonts w:ascii="Times New Roman" w:hAnsi="Times New Roman" w:cs="Times New Roman"/>
          <w:sz w:val="24"/>
          <w:szCs w:val="24"/>
          <w:lang w:val="kk-KZ"/>
        </w:rPr>
        <w:t>ьность, в том числе ритм сердца</w:t>
      </w:r>
      <w:r w:rsidRPr="008F7286">
        <w:rPr>
          <w:rFonts w:ascii="Times New Roman" w:hAnsi="Times New Roman" w:cs="Times New Roman"/>
          <w:sz w:val="24"/>
          <w:szCs w:val="24"/>
          <w:lang w:val="kk-KZ"/>
        </w:rPr>
        <w:t>.  Интерпретация результатов, третьих основана на кибернетическом походе, при котором система управления синусовым узлом представлена в виде двух взаимосвязанных контуров: центрального и автономного, управляющего и управляемого с каналами прямой и обратной связи [</w:t>
      </w:r>
      <w:r w:rsidR="00466338" w:rsidRPr="008F7286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]. При этом изменения показателей вариабельности сердечного ритма обусловлены формированием различных функциональных систем, соответствующих требуемому на данный момент результату. В западной литературе этот метод известен под аббревиатурой </w:t>
      </w:r>
      <w:r w:rsidRPr="008F7286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HRV  </w:t>
      </w:r>
      <w:r w:rsidRPr="008F7286">
        <w:rPr>
          <w:rFonts w:ascii="Times New Roman" w:hAnsi="Times New Roman" w:cs="Times New Roman"/>
          <w:i/>
          <w:iCs/>
          <w:sz w:val="24"/>
          <w:szCs w:val="24"/>
          <w:lang w:val="en-US"/>
        </w:rPr>
        <w:t>h</w:t>
      </w:r>
      <w:r w:rsidRPr="008F7286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eart </w:t>
      </w:r>
      <w:r w:rsidRPr="008F7286">
        <w:rPr>
          <w:rFonts w:ascii="Times New Roman" w:hAnsi="Times New Roman" w:cs="Times New Roman"/>
          <w:i/>
          <w:iCs/>
          <w:sz w:val="24"/>
          <w:szCs w:val="24"/>
          <w:lang w:val="en-US"/>
        </w:rPr>
        <w:t>r</w:t>
      </w:r>
      <w:r w:rsidRPr="008F7286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ate </w:t>
      </w:r>
      <w:r w:rsidRPr="008F7286">
        <w:rPr>
          <w:rFonts w:ascii="Times New Roman" w:hAnsi="Times New Roman" w:cs="Times New Roman"/>
          <w:i/>
          <w:iCs/>
          <w:sz w:val="24"/>
          <w:szCs w:val="24"/>
          <w:lang w:val="en-US"/>
        </w:rPr>
        <w:t>v</w:t>
      </w:r>
      <w:r w:rsidRPr="008F7286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ariability </w:t>
      </w:r>
      <w:r w:rsidRPr="008F7286">
        <w:rPr>
          <w:rFonts w:ascii="Times New Roman" w:hAnsi="Times New Roman" w:cs="Times New Roman"/>
          <w:sz w:val="24"/>
          <w:szCs w:val="24"/>
          <w:lang w:val="kk-KZ"/>
        </w:rPr>
        <w:t xml:space="preserve">(изменчивость сердечного ритма). </w:t>
      </w:r>
    </w:p>
    <w:p w:rsidR="0038462F" w:rsidRPr="008F7286" w:rsidRDefault="0038462F" w:rsidP="0038462F">
      <w:pPr>
        <w:pStyle w:val="a6"/>
        <w:spacing w:before="0" w:beforeAutospacing="0" w:after="0" w:afterAutospacing="0"/>
        <w:ind w:firstLine="709"/>
        <w:rPr>
          <w:lang w:val="kk-KZ"/>
        </w:rPr>
      </w:pPr>
      <w:r w:rsidRPr="008F7286">
        <w:rPr>
          <w:lang w:val="kk-KZ"/>
        </w:rPr>
        <w:t>Согласно этой методике основная информация о состоянии систем, регулирующих ритм сердца, заключена в "функциях разброса" длительн</w:t>
      </w:r>
      <w:r w:rsidR="00303080">
        <w:rPr>
          <w:lang w:val="kk-KZ"/>
        </w:rPr>
        <w:t>остей кардиоинтервалов</w:t>
      </w:r>
      <w:r w:rsidRPr="008F7286">
        <w:rPr>
          <w:lang w:val="kk-KZ"/>
        </w:rPr>
        <w:t>. Индикаторами управляемого (низшего, автономного) контура регуляции являются синусовый узел, блуждающие нервы и их ядра в продолговатом мозгу. Факт наличия дыхательной синусовой аритмии указывает на активность этого контура [</w:t>
      </w:r>
      <w:r w:rsidR="00466338" w:rsidRPr="008F7286">
        <w:rPr>
          <w:lang w:val="kk-KZ"/>
        </w:rPr>
        <w:t>5</w:t>
      </w:r>
      <w:r w:rsidRPr="008F7286">
        <w:rPr>
          <w:lang w:val="kk-KZ"/>
        </w:rPr>
        <w:t>].</w:t>
      </w:r>
    </w:p>
    <w:p w:rsidR="0038462F" w:rsidRPr="008F7286" w:rsidRDefault="0038462F" w:rsidP="0038462F">
      <w:pPr>
        <w:pStyle w:val="a6"/>
        <w:spacing w:before="0" w:beforeAutospacing="0" w:after="0" w:afterAutospacing="0"/>
        <w:ind w:firstLine="709"/>
        <w:rPr>
          <w:lang w:val="kk-KZ"/>
        </w:rPr>
      </w:pPr>
      <w:r w:rsidRPr="008F7286">
        <w:rPr>
          <w:lang w:val="kk-KZ"/>
        </w:rPr>
        <w:t>Высший, центральный или управляющий контур регуляции проявляется в виде различных медленноволновых составляющих сердечного ритма. На его деятельность указывает наличие недыхательной синусовой аритмии.</w:t>
      </w:r>
    </w:p>
    <w:p w:rsidR="0038462F" w:rsidRPr="008F7286" w:rsidRDefault="0038462F" w:rsidP="0038462F">
      <w:pPr>
        <w:pStyle w:val="a6"/>
        <w:spacing w:before="0" w:beforeAutospacing="0" w:after="0" w:afterAutospacing="0"/>
        <w:ind w:firstLine="709"/>
      </w:pPr>
      <w:r w:rsidRPr="008F7286">
        <w:rPr>
          <w:lang w:val="kk-KZ"/>
        </w:rPr>
        <w:t>Между уровнями управления прямая связь осуществляется через нервные (симпатические) и гуморальные каналы. обратная связь также обеспечивается посредством нервных и гуморальных каналов, но при этом ведущая роль принадлежит афферентной импульсации с барорецепторов сердца и сосудов, с хеморецепторов и с обширных рецепторных зон других органов и тканей.</w:t>
      </w:r>
    </w:p>
    <w:p w:rsidR="0038462F" w:rsidRPr="008F7286" w:rsidRDefault="0038462F" w:rsidP="0038462F">
      <w:pPr>
        <w:pStyle w:val="a6"/>
        <w:spacing w:before="0" w:beforeAutospacing="0" w:after="0" w:afterAutospacing="0"/>
        <w:ind w:firstLine="709"/>
      </w:pPr>
      <w:r w:rsidRPr="008F7286">
        <w:rPr>
          <w:lang w:val="kk-KZ"/>
        </w:rPr>
        <w:t>Общая закономерность состоит в том, что в условиях, когда контролируемая система работает в нормальном режиме, не подвергается дополнительным нагрузкам, регуляторный механизм выполняет лишь контрольные функции, не вмешиваясь в ее работу.</w:t>
      </w:r>
    </w:p>
    <w:p w:rsidR="0038462F" w:rsidRPr="008F7286" w:rsidRDefault="0038462F" w:rsidP="0038462F">
      <w:pPr>
        <w:pStyle w:val="a6"/>
        <w:spacing w:before="0" w:beforeAutospacing="0" w:after="0" w:afterAutospacing="0"/>
        <w:ind w:firstLine="709"/>
        <w:rPr>
          <w:lang w:val="kk-KZ"/>
        </w:rPr>
      </w:pPr>
      <w:r w:rsidRPr="008F7286">
        <w:rPr>
          <w:lang w:val="kk-KZ"/>
        </w:rPr>
        <w:t>При появлении возмущающих факторов, если контролируемой системе на выполнение своих функций требуется усиление обменных процессов, механизм регуляции переходит на более высокий уровень активности - уровень регуляции. Через соответствующие нервные и гуморальные каналы в регулируемую систему посылаются сигналы управления, обеспечивающие мобилизацию необходимых  дополнительных  функциональных  резервов. При этом, чем активнее включается в процесс регуляции центральный контур, тем больше угнетается деятельность автономного контура и снижается амплитуда дыхательных волн. Поскольку автономный контур – это контур парасимпатической регуляции, то увеличение центральных влияний означает смещение вегетативного гомеостаза в сторону преобладания симпатикуса. Следовательно, ослабение синусовой дыхательной аритмии связано с усилением тонуса симпатической нервной системы.</w:t>
      </w:r>
    </w:p>
    <w:p w:rsidR="0038462F" w:rsidRPr="008F7286" w:rsidRDefault="0038462F" w:rsidP="0038462F">
      <w:pPr>
        <w:pStyle w:val="a6"/>
        <w:spacing w:before="0" w:beforeAutospacing="0" w:after="0" w:afterAutospacing="0"/>
        <w:ind w:firstLine="709"/>
      </w:pPr>
      <w:r w:rsidRPr="008F7286">
        <w:rPr>
          <w:lang w:val="kk-KZ"/>
        </w:rPr>
        <w:t xml:space="preserve">Структуру же центрального  контура  можно  схематично представить состоящей из трех уровней. Этим уровням соответствуют не столько анатомо-морфологические  структуры  мозга,  сколько  определенные  функциональные системы или уровни </w:t>
      </w:r>
      <w:r w:rsidRPr="008F7286">
        <w:rPr>
          <w:lang w:val="kk-KZ"/>
        </w:rPr>
        <w:lastRenderedPageBreak/>
        <w:t>регуляции: подкорковые нервные центры, деятельность которых связана с регуляцией внутрисистемного в том числе вегетативного, гомеостаза (уровень В); высшие вегетативные центры, обеспечивающие межсистемный гомеостаз (уровень Б); корковые механизмы регуляции в центральной нервной системе, которые координируют функциональную деятельность всех систем организма в соответствии с изменениями условий внешней среды (уровень А).</w:t>
      </w:r>
    </w:p>
    <w:p w:rsidR="0038462F" w:rsidRPr="008F7286" w:rsidRDefault="0038462F" w:rsidP="0038462F">
      <w:pPr>
        <w:pStyle w:val="a6"/>
        <w:spacing w:before="0" w:beforeAutospacing="0" w:after="0" w:afterAutospacing="0"/>
        <w:ind w:firstLine="709"/>
        <w:rPr>
          <w:lang w:val="kk-KZ"/>
        </w:rPr>
      </w:pPr>
      <w:r w:rsidRPr="008F7286">
        <w:rPr>
          <w:lang w:val="kk-KZ"/>
        </w:rPr>
        <w:t xml:space="preserve">Каждый из рассмотренных уровней управления, характеризуется определенной периодикой колебаний регулируемых им показателей. Чем выше уровень управления, тем длиннее периоды колебательных процессов, что обусловлено наличием более значительного числа элементов регуляторного механизма. </w:t>
      </w:r>
    </w:p>
    <w:p w:rsidR="0038462F" w:rsidRPr="008F7286" w:rsidRDefault="0038462F" w:rsidP="0038462F">
      <w:pPr>
        <w:pStyle w:val="a6"/>
        <w:spacing w:before="0" w:beforeAutospacing="0" w:after="0" w:afterAutospacing="0"/>
        <w:ind w:firstLine="709"/>
      </w:pPr>
      <w:r w:rsidRPr="008F7286">
        <w:rPr>
          <w:lang w:val="kk-KZ"/>
        </w:rPr>
        <w:t xml:space="preserve">При оптимальной регуляции нормальный здоровый организм, обладая достаточным запасом функциональных возможностей  отвечает на возмущающие факторы обычным, так называемым рабочим напряжением регуляторных систем. Это происходит при минимальном участии высших уровней. </w:t>
      </w:r>
    </w:p>
    <w:p w:rsidR="0038462F" w:rsidRPr="008F7286" w:rsidRDefault="0038462F" w:rsidP="0038462F">
      <w:pPr>
        <w:pStyle w:val="a6"/>
        <w:spacing w:before="0" w:beforeAutospacing="0" w:after="0" w:afterAutospacing="0"/>
        <w:ind w:firstLine="709"/>
        <w:rPr>
          <w:lang w:val="kk-KZ"/>
        </w:rPr>
      </w:pPr>
      <w:r w:rsidRPr="008F7286">
        <w:rPr>
          <w:lang w:val="kk-KZ"/>
        </w:rPr>
        <w:t xml:space="preserve">При неоптимальной регуляции требуется вмешательство высших уровней регуляции. Это проявляется в виде ослабления дыхательной аритмии и усилением недыхательного компонента синусовой аритмии и появлением волн более высокого порядка. Напряжение регуляторных систем может быть высоким даже в условиях покоя. Это выражается, в частности, в  высокой стабильности сердечного ритма, характерной для повышенного тонуса симпатического отдела вегетативной нервной системы. </w:t>
      </w:r>
      <w:r w:rsidRPr="008F7286">
        <w:t xml:space="preserve">Активация симпатической нервной системы обычно отмечается при любых стрессовых ситуациях, большой физической нагрузке, экстремальных условиях, когда необходимо возбуждение и других систем организма, помимо </w:t>
      </w:r>
      <w:proofErr w:type="gramStart"/>
      <w:r w:rsidRPr="008F7286">
        <w:t>сердечно-сосудистой</w:t>
      </w:r>
      <w:proofErr w:type="gramEnd"/>
      <w:r w:rsidRPr="008F7286">
        <w:t>.</w:t>
      </w:r>
      <w:r w:rsidRPr="008F7286">
        <w:rPr>
          <w:lang w:val="kk-KZ"/>
        </w:rPr>
        <w:t xml:space="preserve"> Такие кардиоритмограммы характерны не только для лиц, имеющих отклонения в состоянии здоровья, но и для здоровых людей со сниженными функциональными возможностями.</w:t>
      </w:r>
    </w:p>
    <w:p w:rsidR="00466338" w:rsidRPr="008F7286" w:rsidRDefault="00466338" w:rsidP="00466338">
      <w:pPr>
        <w:pStyle w:val="Default"/>
        <w:ind w:firstLine="567"/>
        <w:jc w:val="both"/>
        <w:rPr>
          <w:color w:val="auto"/>
          <w:lang w:val="kk-KZ"/>
        </w:rPr>
      </w:pPr>
      <w:r w:rsidRPr="008F7286">
        <w:rPr>
          <w:color w:val="auto"/>
        </w:rPr>
        <w:t xml:space="preserve">Методы анализа  </w:t>
      </w:r>
      <w:r w:rsidRPr="008F7286">
        <w:rPr>
          <w:color w:val="auto"/>
          <w:lang w:val="kk-KZ"/>
        </w:rPr>
        <w:t xml:space="preserve">ритма сердца </w:t>
      </w:r>
      <w:r w:rsidRPr="008F7286">
        <w:rPr>
          <w:color w:val="auto"/>
        </w:rPr>
        <w:t xml:space="preserve">можно разделить на три </w:t>
      </w:r>
      <w:proofErr w:type="spellStart"/>
      <w:r w:rsidRPr="008F7286">
        <w:rPr>
          <w:color w:val="auto"/>
        </w:rPr>
        <w:t>больши</w:t>
      </w:r>
      <w:proofErr w:type="spellEnd"/>
      <w:r w:rsidRPr="008F7286">
        <w:rPr>
          <w:color w:val="auto"/>
          <w:lang w:val="kk-KZ"/>
        </w:rPr>
        <w:t xml:space="preserve">е группы </w:t>
      </w:r>
      <w:r w:rsidRPr="008F7286">
        <w:rPr>
          <w:color w:val="auto"/>
        </w:rPr>
        <w:t>[</w:t>
      </w:r>
      <w:r w:rsidRPr="008F7286">
        <w:rPr>
          <w:color w:val="auto"/>
          <w:lang w:val="kk-KZ"/>
        </w:rPr>
        <w:t>6</w:t>
      </w:r>
      <w:r w:rsidRPr="008F7286">
        <w:rPr>
          <w:color w:val="auto"/>
        </w:rPr>
        <w:t>]:</w:t>
      </w:r>
    </w:p>
    <w:p w:rsidR="00466338" w:rsidRPr="008F7286" w:rsidRDefault="00466338" w:rsidP="00466338">
      <w:pPr>
        <w:pStyle w:val="Default"/>
        <w:ind w:firstLine="567"/>
        <w:jc w:val="both"/>
        <w:rPr>
          <w:color w:val="auto"/>
          <w:lang w:val="kk-KZ"/>
        </w:rPr>
      </w:pPr>
      <w:r w:rsidRPr="008F7286">
        <w:t>В первую группу входят методы оценки общей вариабельности ритма сердца (статистические методы и методы временного анализа). Вторую группу составляют методы анализа периодических составляющих вариабельности ритма сердца (частотный анализ). Изучению внутренней организации динамического ряда</w:t>
      </w:r>
      <w:r w:rsidRPr="008F7286">
        <w:rPr>
          <w:lang w:val="kk-KZ"/>
        </w:rPr>
        <w:t xml:space="preserve"> кардиоциклов </w:t>
      </w:r>
      <w:r w:rsidRPr="008F7286">
        <w:t xml:space="preserve">посвящены методы нелинейной динамики, автокорреляционный анализ, </w:t>
      </w:r>
      <w:r w:rsidRPr="008F7286">
        <w:rPr>
          <w:lang w:val="kk-KZ"/>
        </w:rPr>
        <w:t xml:space="preserve">методы </w:t>
      </w:r>
      <w:proofErr w:type="spellStart"/>
      <w:r w:rsidRPr="008F7286">
        <w:t>нейродинамическ</w:t>
      </w:r>
      <w:proofErr w:type="spellEnd"/>
      <w:r w:rsidRPr="008F7286">
        <w:rPr>
          <w:lang w:val="kk-KZ"/>
        </w:rPr>
        <w:t>ого</w:t>
      </w:r>
      <w:r w:rsidRPr="008F7286">
        <w:t xml:space="preserve"> и </w:t>
      </w:r>
      <w:proofErr w:type="spellStart"/>
      <w:r w:rsidRPr="008F7286">
        <w:t>фрактальн</w:t>
      </w:r>
      <w:proofErr w:type="spellEnd"/>
      <w:r w:rsidRPr="008F7286">
        <w:rPr>
          <w:lang w:val="kk-KZ"/>
        </w:rPr>
        <w:t>ого</w:t>
      </w:r>
      <w:r w:rsidRPr="008F7286">
        <w:t xml:space="preserve"> анализа.</w:t>
      </w:r>
    </w:p>
    <w:p w:rsidR="00466338" w:rsidRPr="008F7286" w:rsidRDefault="00466338" w:rsidP="00466338">
      <w:pPr>
        <w:pStyle w:val="a6"/>
        <w:spacing w:before="0" w:beforeAutospacing="0" w:after="0" w:afterAutospacing="0"/>
        <w:ind w:firstLine="567"/>
        <w:rPr>
          <w:lang w:val="kk-KZ"/>
        </w:rPr>
      </w:pPr>
      <w:r w:rsidRPr="008F7286">
        <w:rPr>
          <w:lang w:val="kk-KZ"/>
        </w:rPr>
        <w:t>Наиболее информативными и часто используемыми из них являются статистические методы и методы и временной анализ последовательности кардиоинтервалов.</w:t>
      </w:r>
      <w:r w:rsidR="0064453E" w:rsidRPr="008F7286">
        <w:rPr>
          <w:lang w:val="kk-KZ"/>
        </w:rPr>
        <w:t xml:space="preserve"> Интерпретация результатов анализа вариабельности сердечного ритма представлена в таблице 1. </w:t>
      </w:r>
    </w:p>
    <w:p w:rsidR="00466338" w:rsidRPr="008F7286" w:rsidRDefault="00466338" w:rsidP="0038462F">
      <w:pPr>
        <w:pStyle w:val="a6"/>
        <w:spacing w:before="0" w:beforeAutospacing="0" w:after="0" w:afterAutospacing="0"/>
        <w:ind w:firstLine="709"/>
        <w:rPr>
          <w:color w:val="FF0000"/>
          <w:lang w:val="kk-KZ"/>
        </w:rPr>
      </w:pPr>
    </w:p>
    <w:p w:rsidR="0038462F" w:rsidRPr="008F7286" w:rsidRDefault="0038462F" w:rsidP="0038462F">
      <w:pPr>
        <w:pStyle w:val="a6"/>
        <w:spacing w:before="0" w:beforeAutospacing="0" w:after="0" w:afterAutospacing="0"/>
        <w:ind w:firstLine="709"/>
        <w:rPr>
          <w:lang w:val="kk-KZ"/>
        </w:rPr>
      </w:pPr>
      <w:r w:rsidRPr="008F7286">
        <w:rPr>
          <w:lang w:val="kk-KZ"/>
        </w:rPr>
        <w:t>Показатели ВСР и их физиологическая интерпретация (по Р.М. Баевскому, 2004</w:t>
      </w:r>
      <w:r w:rsidR="00287309" w:rsidRPr="008F7286">
        <w:rPr>
          <w:lang w:val="kk-KZ"/>
        </w:rPr>
        <w:t xml:space="preserve"> [7]</w:t>
      </w:r>
      <w:r w:rsidRPr="008F7286">
        <w:rPr>
          <w:lang w:val="kk-KZ"/>
        </w:rPr>
        <w:t xml:space="preserve">) </w:t>
      </w:r>
      <w:r w:rsidRPr="008F7286">
        <w:rPr>
          <w:lang w:val="kk-KZ"/>
        </w:rPr>
        <w:c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411"/>
        <w:gridCol w:w="2099"/>
        <w:gridCol w:w="1519"/>
        <w:gridCol w:w="1458"/>
        <w:gridCol w:w="1376"/>
        <w:gridCol w:w="1708"/>
      </w:tblGrid>
      <w:tr w:rsidR="0038462F" w:rsidRPr="008F7286" w:rsidTr="0058682E">
        <w:tc>
          <w:tcPr>
            <w:tcW w:w="1411" w:type="dxa"/>
            <w:vMerge w:val="restart"/>
          </w:tcPr>
          <w:p w:rsidR="0038462F" w:rsidRPr="00D63B3B" w:rsidRDefault="0038462F" w:rsidP="0038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B3B">
              <w:rPr>
                <w:rFonts w:ascii="Times New Roman" w:hAnsi="Times New Roman" w:cs="Times New Roman"/>
                <w:sz w:val="20"/>
                <w:szCs w:val="20"/>
              </w:rPr>
              <w:t xml:space="preserve">Контуры </w:t>
            </w:r>
          </w:p>
          <w:p w:rsidR="0038462F" w:rsidRPr="00D63B3B" w:rsidRDefault="0038462F" w:rsidP="003846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63B3B">
              <w:rPr>
                <w:rFonts w:ascii="Times New Roman" w:hAnsi="Times New Roman" w:cs="Times New Roman"/>
                <w:sz w:val="20"/>
                <w:szCs w:val="20"/>
              </w:rPr>
              <w:t>Управле</w:t>
            </w:r>
            <w:proofErr w:type="spellEnd"/>
            <w:r w:rsidRPr="00D63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ния</w:t>
            </w:r>
          </w:p>
        </w:tc>
        <w:tc>
          <w:tcPr>
            <w:tcW w:w="2099" w:type="dxa"/>
            <w:vMerge w:val="restart"/>
          </w:tcPr>
          <w:p w:rsidR="0038462F" w:rsidRPr="00D63B3B" w:rsidRDefault="0038462F" w:rsidP="0038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B3B">
              <w:rPr>
                <w:rFonts w:ascii="Times New Roman" w:hAnsi="Times New Roman" w:cs="Times New Roman"/>
                <w:sz w:val="20"/>
                <w:szCs w:val="20"/>
              </w:rPr>
              <w:t xml:space="preserve">Отделы и </w:t>
            </w:r>
          </w:p>
          <w:p w:rsidR="0038462F" w:rsidRPr="00D63B3B" w:rsidRDefault="0038462F" w:rsidP="0038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B3B">
              <w:rPr>
                <w:rFonts w:ascii="Times New Roman" w:hAnsi="Times New Roman" w:cs="Times New Roman"/>
                <w:sz w:val="20"/>
                <w:szCs w:val="20"/>
              </w:rPr>
              <w:t xml:space="preserve">звенья </w:t>
            </w:r>
          </w:p>
          <w:p w:rsidR="0038462F" w:rsidRPr="00D63B3B" w:rsidRDefault="0038462F" w:rsidP="0038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B3B">
              <w:rPr>
                <w:rFonts w:ascii="Times New Roman" w:hAnsi="Times New Roman" w:cs="Times New Roman"/>
                <w:sz w:val="20"/>
                <w:szCs w:val="20"/>
              </w:rPr>
              <w:t>регуляторного механизма</w:t>
            </w:r>
          </w:p>
        </w:tc>
        <w:tc>
          <w:tcPr>
            <w:tcW w:w="1519" w:type="dxa"/>
            <w:vMerge w:val="restart"/>
          </w:tcPr>
          <w:p w:rsidR="0038462F" w:rsidRPr="00D63B3B" w:rsidRDefault="0038462F" w:rsidP="0038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B3B">
              <w:rPr>
                <w:rFonts w:ascii="Times New Roman" w:hAnsi="Times New Roman" w:cs="Times New Roman"/>
                <w:sz w:val="20"/>
                <w:szCs w:val="20"/>
              </w:rPr>
              <w:t xml:space="preserve">Статистические </w:t>
            </w:r>
          </w:p>
          <w:p w:rsidR="0038462F" w:rsidRPr="00D63B3B" w:rsidRDefault="0038462F" w:rsidP="0038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B3B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1458" w:type="dxa"/>
            <w:vMerge w:val="restart"/>
          </w:tcPr>
          <w:p w:rsidR="0038462F" w:rsidRPr="00D63B3B" w:rsidRDefault="0038462F" w:rsidP="0038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B3B">
              <w:rPr>
                <w:rFonts w:ascii="Times New Roman" w:hAnsi="Times New Roman" w:cs="Times New Roman"/>
                <w:sz w:val="20"/>
                <w:szCs w:val="20"/>
              </w:rPr>
              <w:t>Спек</w:t>
            </w:r>
            <w:r w:rsidRPr="00D63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тр</w:t>
            </w:r>
            <w:proofErr w:type="spellStart"/>
            <w:r w:rsidRPr="00D63B3B">
              <w:rPr>
                <w:rFonts w:ascii="Times New Roman" w:hAnsi="Times New Roman" w:cs="Times New Roman"/>
                <w:sz w:val="20"/>
                <w:szCs w:val="20"/>
              </w:rPr>
              <w:t>альные</w:t>
            </w:r>
            <w:proofErr w:type="spellEnd"/>
            <w:r w:rsidRPr="00D63B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38462F" w:rsidRPr="00D63B3B" w:rsidRDefault="0038462F" w:rsidP="0038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B3B">
              <w:rPr>
                <w:rFonts w:ascii="Times New Roman" w:hAnsi="Times New Roman" w:cs="Times New Roman"/>
                <w:sz w:val="20"/>
                <w:szCs w:val="20"/>
              </w:rPr>
              <w:t>показатели</w:t>
            </w:r>
          </w:p>
        </w:tc>
        <w:tc>
          <w:tcPr>
            <w:tcW w:w="3084" w:type="dxa"/>
            <w:gridSpan w:val="2"/>
          </w:tcPr>
          <w:p w:rsidR="0038462F" w:rsidRPr="00D63B3B" w:rsidRDefault="0038462F" w:rsidP="0038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B3B">
              <w:rPr>
                <w:rFonts w:ascii="Times New Roman" w:hAnsi="Times New Roman" w:cs="Times New Roman"/>
                <w:sz w:val="20"/>
                <w:szCs w:val="20"/>
              </w:rPr>
              <w:t xml:space="preserve">Интерпретация </w:t>
            </w:r>
          </w:p>
          <w:p w:rsidR="0038462F" w:rsidRPr="00D63B3B" w:rsidRDefault="0038462F" w:rsidP="0038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B3B">
              <w:rPr>
                <w:rFonts w:ascii="Times New Roman" w:hAnsi="Times New Roman" w:cs="Times New Roman"/>
                <w:sz w:val="20"/>
                <w:szCs w:val="20"/>
              </w:rPr>
              <w:t>изменений показателей</w:t>
            </w:r>
          </w:p>
        </w:tc>
      </w:tr>
      <w:tr w:rsidR="0038462F" w:rsidRPr="008F7286" w:rsidTr="0058682E">
        <w:tc>
          <w:tcPr>
            <w:tcW w:w="1411" w:type="dxa"/>
            <w:vMerge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099" w:type="dxa"/>
            <w:vMerge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519" w:type="dxa"/>
            <w:vMerge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458" w:type="dxa"/>
            <w:vMerge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376" w:type="dxa"/>
          </w:tcPr>
          <w:p w:rsidR="0038462F" w:rsidRPr="00D63B3B" w:rsidRDefault="0038462F" w:rsidP="003846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3B3B">
              <w:rPr>
                <w:rFonts w:ascii="Times New Roman" w:hAnsi="Times New Roman" w:cs="Times New Roman"/>
                <w:sz w:val="20"/>
                <w:szCs w:val="20"/>
              </w:rPr>
              <w:t>Уменьшение</w:t>
            </w:r>
          </w:p>
        </w:tc>
        <w:tc>
          <w:tcPr>
            <w:tcW w:w="1708" w:type="dxa"/>
          </w:tcPr>
          <w:p w:rsidR="0038462F" w:rsidRPr="00D63B3B" w:rsidRDefault="0038462F" w:rsidP="003846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3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Увеличение</w:t>
            </w:r>
          </w:p>
        </w:tc>
      </w:tr>
      <w:tr w:rsidR="0038462F" w:rsidRPr="008F7286" w:rsidTr="0058682E">
        <w:tc>
          <w:tcPr>
            <w:tcW w:w="1411" w:type="dxa"/>
          </w:tcPr>
          <w:p w:rsidR="0038462F" w:rsidRPr="00D63B3B" w:rsidRDefault="0038462F" w:rsidP="003846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D63B3B">
              <w:rPr>
                <w:rFonts w:ascii="Times New Roman" w:hAnsi="Times New Roman" w:cs="Times New Roman"/>
                <w:sz w:val="20"/>
                <w:szCs w:val="20"/>
              </w:rPr>
              <w:t>Автоном</w:t>
            </w:r>
            <w:proofErr w:type="spellEnd"/>
            <w:r w:rsidRPr="00D63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ный</w:t>
            </w:r>
          </w:p>
        </w:tc>
        <w:tc>
          <w:tcPr>
            <w:tcW w:w="2099" w:type="dxa"/>
          </w:tcPr>
          <w:p w:rsidR="0038462F" w:rsidRPr="00D63B3B" w:rsidRDefault="0038462F" w:rsidP="003846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3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Парасимпатический отдел </w:t>
            </w:r>
          </w:p>
          <w:p w:rsidR="0038462F" w:rsidRPr="00D63B3B" w:rsidRDefault="0038462F" w:rsidP="003846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3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вегетативной </w:t>
            </w:r>
          </w:p>
          <w:p w:rsidR="0038462F" w:rsidRPr="00D63B3B" w:rsidRDefault="0038462F" w:rsidP="003846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3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нервной </w:t>
            </w:r>
          </w:p>
          <w:p w:rsidR="0038462F" w:rsidRPr="00D63B3B" w:rsidRDefault="0038462F" w:rsidP="0038462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D63B3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системы</w:t>
            </w:r>
          </w:p>
        </w:tc>
        <w:tc>
          <w:tcPr>
            <w:tcW w:w="1519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MxDMn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pNN50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RMSSD</w:t>
            </w:r>
          </w:p>
        </w:tc>
        <w:tc>
          <w:tcPr>
            <w:tcW w:w="1458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HF</w:t>
            </w:r>
          </w:p>
        </w:tc>
        <w:tc>
          <w:tcPr>
            <w:tcW w:w="1376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Снижение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активности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механизмов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саморегуля-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ции</w:t>
            </w:r>
          </w:p>
        </w:tc>
        <w:tc>
          <w:tcPr>
            <w:tcW w:w="1708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Рост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активности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механизмов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саморегуляции</w:t>
            </w:r>
          </w:p>
        </w:tc>
      </w:tr>
      <w:tr w:rsidR="0038462F" w:rsidRPr="008F7286" w:rsidTr="002457B1">
        <w:trPr>
          <w:trHeight w:val="1011"/>
        </w:trPr>
        <w:tc>
          <w:tcPr>
            <w:tcW w:w="1411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Центральный</w:t>
            </w:r>
          </w:p>
        </w:tc>
        <w:tc>
          <w:tcPr>
            <w:tcW w:w="2099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Симпатический отдел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вегетативной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нервной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системы</w:t>
            </w:r>
          </w:p>
        </w:tc>
        <w:tc>
          <w:tcPr>
            <w:tcW w:w="1519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Amо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SI</w:t>
            </w:r>
          </w:p>
        </w:tc>
        <w:tc>
          <w:tcPr>
            <w:tcW w:w="1458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LF/HF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IC</w:t>
            </w:r>
          </w:p>
        </w:tc>
        <w:tc>
          <w:tcPr>
            <w:tcW w:w="1376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Снижение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активности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центрально-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го контура </w:t>
            </w:r>
          </w:p>
          <w:p w:rsidR="0038462F" w:rsidRPr="00D63B3B" w:rsidRDefault="002457B1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управления</w:t>
            </w:r>
          </w:p>
        </w:tc>
        <w:tc>
          <w:tcPr>
            <w:tcW w:w="1708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Рост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активности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центрального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контура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управления</w:t>
            </w:r>
          </w:p>
        </w:tc>
      </w:tr>
      <w:tr w:rsidR="0038462F" w:rsidRPr="008F7286" w:rsidTr="0058682E">
        <w:tc>
          <w:tcPr>
            <w:tcW w:w="1411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Центральный</w:t>
            </w:r>
          </w:p>
        </w:tc>
        <w:tc>
          <w:tcPr>
            <w:tcW w:w="2099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Симпатичес-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lastRenderedPageBreak/>
              <w:t xml:space="preserve">кий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сосудистый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центр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продолговато-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го мозга</w:t>
            </w:r>
          </w:p>
        </w:tc>
        <w:tc>
          <w:tcPr>
            <w:tcW w:w="1519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458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LF</w:t>
            </w:r>
          </w:p>
        </w:tc>
        <w:tc>
          <w:tcPr>
            <w:tcW w:w="1376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Снижение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lastRenderedPageBreak/>
              <w:t xml:space="preserve">активности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симпатичес-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кого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сосудистого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центра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708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lastRenderedPageBreak/>
              <w:t xml:space="preserve">Активация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lastRenderedPageBreak/>
              <w:t>симпатическо-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го сосудистого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центра</w:t>
            </w:r>
          </w:p>
        </w:tc>
      </w:tr>
      <w:tr w:rsidR="0038462F" w:rsidRPr="008F7286" w:rsidTr="002457B1">
        <w:trPr>
          <w:trHeight w:val="1640"/>
        </w:trPr>
        <w:tc>
          <w:tcPr>
            <w:tcW w:w="1411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lastRenderedPageBreak/>
              <w:t>Центральный</w:t>
            </w:r>
          </w:p>
        </w:tc>
        <w:tc>
          <w:tcPr>
            <w:tcW w:w="2099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Центры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терморегуля-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ции и энерго-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метаболичес-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кого обмена</w:t>
            </w:r>
          </w:p>
        </w:tc>
        <w:tc>
          <w:tcPr>
            <w:tcW w:w="1519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458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VLF</w:t>
            </w:r>
          </w:p>
        </w:tc>
        <w:tc>
          <w:tcPr>
            <w:tcW w:w="1376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Снижение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активности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центров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энерго-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метаболи-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ческого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обмена</w:t>
            </w:r>
          </w:p>
        </w:tc>
        <w:tc>
          <w:tcPr>
            <w:tcW w:w="1708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Активация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центров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энерго-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метаболичес-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кого обмена</w:t>
            </w:r>
          </w:p>
        </w:tc>
      </w:tr>
      <w:tr w:rsidR="0038462F" w:rsidRPr="008F7286" w:rsidTr="0058682E">
        <w:tc>
          <w:tcPr>
            <w:tcW w:w="1411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Центральный</w:t>
            </w:r>
          </w:p>
        </w:tc>
        <w:tc>
          <w:tcPr>
            <w:tcW w:w="2099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Высшие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вегетативные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центры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гипотоламо-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гипофизарного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уровня</w:t>
            </w:r>
          </w:p>
        </w:tc>
        <w:tc>
          <w:tcPr>
            <w:tcW w:w="1519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SDNN</w:t>
            </w:r>
          </w:p>
        </w:tc>
        <w:tc>
          <w:tcPr>
            <w:tcW w:w="1458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TP</w:t>
            </w:r>
          </w:p>
        </w:tc>
        <w:tc>
          <w:tcPr>
            <w:tcW w:w="1376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Мобилиза-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ция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функцио-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нальных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резервов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организма</w:t>
            </w:r>
          </w:p>
        </w:tc>
        <w:tc>
          <w:tcPr>
            <w:tcW w:w="1708" w:type="dxa"/>
          </w:tcPr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Активация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нижележащих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 xml:space="preserve">уровней </w:t>
            </w:r>
          </w:p>
          <w:p w:rsidR="0038462F" w:rsidRPr="00D63B3B" w:rsidRDefault="0038462F" w:rsidP="0038462F">
            <w:pPr>
              <w:pStyle w:val="a6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D63B3B">
              <w:rPr>
                <w:sz w:val="20"/>
                <w:szCs w:val="20"/>
                <w:lang w:val="kk-KZ"/>
              </w:rPr>
              <w:t>управления</w:t>
            </w:r>
          </w:p>
        </w:tc>
      </w:tr>
    </w:tbl>
    <w:p w:rsidR="0038462F" w:rsidRPr="008F7286" w:rsidRDefault="0038462F" w:rsidP="0038462F">
      <w:pPr>
        <w:pStyle w:val="a6"/>
        <w:spacing w:before="0" w:beforeAutospacing="0" w:after="0" w:afterAutospacing="0"/>
        <w:ind w:firstLine="709"/>
        <w:rPr>
          <w:lang w:val="kk-KZ"/>
        </w:rPr>
      </w:pPr>
    </w:p>
    <w:p w:rsidR="00D63B4F" w:rsidRPr="0058387A" w:rsidRDefault="00D63B4F" w:rsidP="00510B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В пользу </w:t>
      </w:r>
      <w:r w:rsidR="00DF0BA6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целесообразности </w:t>
      </w:r>
      <w:r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использования </w:t>
      </w:r>
      <w:r w:rsidR="00DF0BA6" w:rsidRPr="0058387A">
        <w:rPr>
          <w:rFonts w:ascii="Times New Roman" w:hAnsi="Times New Roman" w:cs="Times New Roman"/>
          <w:sz w:val="24"/>
          <w:szCs w:val="24"/>
          <w:lang w:val="kk-KZ"/>
        </w:rPr>
        <w:t>вариабельности сердечного ритма</w:t>
      </w:r>
      <w:r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 в практике физического воспитания свидетельствуют следующие преимущества этого метода. </w:t>
      </w:r>
    </w:p>
    <w:p w:rsidR="00D63B4F" w:rsidRPr="0058387A" w:rsidRDefault="00D63B4F" w:rsidP="00D6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- Возможность комплексного исследования функционального состояния организма </w:t>
      </w:r>
      <w:r w:rsidR="0078160C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="005D300B" w:rsidRPr="0058387A">
        <w:rPr>
          <w:rFonts w:ascii="Times New Roman" w:hAnsi="Times New Roman" w:cs="Times New Roman"/>
          <w:sz w:val="24"/>
          <w:szCs w:val="24"/>
          <w:lang w:val="kk-KZ"/>
        </w:rPr>
        <w:t>естественных условиях</w:t>
      </w:r>
      <w:r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8387A">
        <w:rPr>
          <w:rFonts w:ascii="Times New Roman" w:hAnsi="Times New Roman" w:cs="Times New Roman"/>
          <w:sz w:val="24"/>
          <w:szCs w:val="24"/>
          <w:lang w:val="kk-KZ"/>
        </w:rPr>
        <w:cr/>
        <w:t>- Доступность и возможность визуализации получаемой информации и результатов ее анализа.</w:t>
      </w:r>
    </w:p>
    <w:p w:rsidR="00D63B4F" w:rsidRPr="0058387A" w:rsidRDefault="00D63B4F" w:rsidP="005D30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8387A">
        <w:rPr>
          <w:rFonts w:ascii="Times New Roman" w:hAnsi="Times New Roman" w:cs="Times New Roman"/>
          <w:sz w:val="24"/>
          <w:szCs w:val="24"/>
          <w:lang w:val="kk-KZ"/>
        </w:rPr>
        <w:t>- Возможность накопления информации  и ее анализа как в реальном времени, так и в динанамике.</w:t>
      </w:r>
      <w:r w:rsidRPr="0058387A">
        <w:rPr>
          <w:rFonts w:ascii="Times New Roman" w:hAnsi="Times New Roman" w:cs="Times New Roman"/>
          <w:sz w:val="24"/>
          <w:szCs w:val="24"/>
          <w:lang w:val="kk-KZ"/>
        </w:rPr>
        <w:cr/>
        <w:t>- Интегральность показателя, дающая возможность объективной оценки вегетативного обеспечения важнейших систем жизнеобеспечения: сердечной деятельн</w:t>
      </w:r>
      <w:r w:rsidR="005D300B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ости, внешнего дыхания, сосудистой системы, вегетативной системы, </w:t>
      </w:r>
      <w:r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механизмов гуморальной регуляции. </w:t>
      </w:r>
    </w:p>
    <w:p w:rsidR="00201947" w:rsidRPr="0058387A" w:rsidRDefault="00502D9E" w:rsidP="002E5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В </w:t>
      </w:r>
      <w:r w:rsidR="004C4F70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практике физического воспитания </w:t>
      </w:r>
      <w:r w:rsidRPr="0058387A">
        <w:rPr>
          <w:rFonts w:ascii="Times New Roman" w:hAnsi="Times New Roman" w:cs="Times New Roman"/>
          <w:sz w:val="24"/>
          <w:szCs w:val="24"/>
          <w:lang w:val="kk-KZ"/>
        </w:rPr>
        <w:t>целесооб</w:t>
      </w:r>
      <w:r w:rsidR="00750A42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разно использование </w:t>
      </w:r>
      <w:r w:rsidR="00721A56" w:rsidRPr="0058387A">
        <w:rPr>
          <w:rFonts w:ascii="Times New Roman" w:hAnsi="Times New Roman" w:cs="Times New Roman"/>
          <w:sz w:val="24"/>
          <w:szCs w:val="24"/>
          <w:lang w:val="kk-KZ"/>
        </w:rPr>
        <w:t>методов анализа вариабельности сердечного ритма</w:t>
      </w:r>
      <w:r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 в нескольких аспектах. </w:t>
      </w:r>
      <w:r w:rsidR="004C4F70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8387A">
        <w:rPr>
          <w:rFonts w:ascii="Times New Roman" w:hAnsi="Times New Roman" w:cs="Times New Roman"/>
          <w:sz w:val="24"/>
          <w:szCs w:val="24"/>
          <w:lang w:val="kk-KZ"/>
        </w:rPr>
        <w:t>По</w:t>
      </w:r>
      <w:r w:rsidR="000C4F89" w:rsidRPr="0058387A">
        <w:rPr>
          <w:rFonts w:ascii="Times New Roman" w:hAnsi="Times New Roman" w:cs="Times New Roman"/>
          <w:sz w:val="24"/>
          <w:szCs w:val="24"/>
          <w:lang w:val="kk-KZ"/>
        </w:rPr>
        <w:t>л</w:t>
      </w:r>
      <w:r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ученные данные </w:t>
      </w:r>
      <w:r w:rsidR="004C4F70" w:rsidRPr="0058387A">
        <w:rPr>
          <w:rFonts w:ascii="Times New Roman" w:hAnsi="Times New Roman" w:cs="Times New Roman"/>
          <w:sz w:val="24"/>
          <w:szCs w:val="24"/>
          <w:lang w:val="kk-KZ"/>
        </w:rPr>
        <w:t>позвол</w:t>
      </w:r>
      <w:r w:rsidRPr="0058387A">
        <w:rPr>
          <w:rFonts w:ascii="Times New Roman" w:hAnsi="Times New Roman" w:cs="Times New Roman"/>
          <w:sz w:val="24"/>
          <w:szCs w:val="24"/>
          <w:lang w:val="kk-KZ"/>
        </w:rPr>
        <w:t>яют</w:t>
      </w:r>
      <w:r w:rsidR="004C4F70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 адекватно оценить состояние </w:t>
      </w:r>
      <w:r w:rsidRPr="0058387A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spellStart"/>
      <w:r w:rsidR="004C4F70" w:rsidRPr="0058387A">
        <w:rPr>
          <w:rFonts w:ascii="Times New Roman" w:hAnsi="Times New Roman" w:cs="Times New Roman"/>
          <w:sz w:val="24"/>
          <w:szCs w:val="24"/>
        </w:rPr>
        <w:t>сновных</w:t>
      </w:r>
      <w:proofErr w:type="spellEnd"/>
      <w:r w:rsidR="004C4F70" w:rsidRPr="0058387A">
        <w:rPr>
          <w:rFonts w:ascii="Times New Roman" w:hAnsi="Times New Roman" w:cs="Times New Roman"/>
          <w:sz w:val="24"/>
          <w:szCs w:val="24"/>
        </w:rPr>
        <w:t xml:space="preserve"> систем организма </w:t>
      </w:r>
      <w:r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в состоянии покоя. Так же можно оценивать </w:t>
      </w:r>
      <w:r w:rsidR="00D63B3B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состояние </w:t>
      </w:r>
      <w:r w:rsidRPr="0058387A">
        <w:rPr>
          <w:rFonts w:ascii="Times New Roman" w:hAnsi="Times New Roman" w:cs="Times New Roman"/>
          <w:sz w:val="24"/>
          <w:szCs w:val="24"/>
          <w:lang w:val="kk-KZ"/>
        </w:rPr>
        <w:t>приспособительны</w:t>
      </w:r>
      <w:r w:rsidR="00D63B3B" w:rsidRPr="0058387A">
        <w:rPr>
          <w:rFonts w:ascii="Times New Roman" w:hAnsi="Times New Roman" w:cs="Times New Roman"/>
          <w:sz w:val="24"/>
          <w:szCs w:val="24"/>
          <w:lang w:val="kk-KZ"/>
        </w:rPr>
        <w:t>х</w:t>
      </w:r>
      <w:r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 механизм</w:t>
      </w:r>
      <w:r w:rsidR="00D63B3B" w:rsidRPr="0058387A">
        <w:rPr>
          <w:rFonts w:ascii="Times New Roman" w:hAnsi="Times New Roman" w:cs="Times New Roman"/>
          <w:sz w:val="24"/>
          <w:szCs w:val="24"/>
          <w:lang w:val="kk-KZ"/>
        </w:rPr>
        <w:t>ов</w:t>
      </w:r>
      <w:r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23E2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организма </w:t>
      </w:r>
      <w:r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в ответ на </w:t>
      </w:r>
      <w:r w:rsidR="00750A42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стандартную </w:t>
      </w:r>
      <w:r w:rsidR="007C72A0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нагрузку. При этом в </w:t>
      </w:r>
      <w:r w:rsidRPr="0058387A">
        <w:rPr>
          <w:rFonts w:ascii="Times New Roman" w:hAnsi="Times New Roman" w:cs="Times New Roman"/>
          <w:sz w:val="24"/>
          <w:szCs w:val="24"/>
          <w:lang w:val="kk-KZ"/>
        </w:rPr>
        <w:t>качестве нагрузо</w:t>
      </w:r>
      <w:r w:rsidR="00493F96" w:rsidRPr="0058387A">
        <w:rPr>
          <w:rFonts w:ascii="Times New Roman" w:hAnsi="Times New Roman" w:cs="Times New Roman"/>
          <w:sz w:val="24"/>
          <w:szCs w:val="24"/>
          <w:lang w:val="kk-KZ"/>
        </w:rPr>
        <w:t>чных тестов м</w:t>
      </w:r>
      <w:r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ожно использовать </w:t>
      </w:r>
      <w:r w:rsidR="004C4F70" w:rsidRPr="0058387A">
        <w:rPr>
          <w:rFonts w:ascii="Times New Roman" w:hAnsi="Times New Roman" w:cs="Times New Roman"/>
          <w:sz w:val="24"/>
          <w:szCs w:val="24"/>
          <w:lang w:val="kk-KZ"/>
        </w:rPr>
        <w:t>в частности активн</w:t>
      </w:r>
      <w:r w:rsidR="00493F96" w:rsidRPr="0058387A">
        <w:rPr>
          <w:rFonts w:ascii="Times New Roman" w:hAnsi="Times New Roman" w:cs="Times New Roman"/>
          <w:sz w:val="24"/>
          <w:szCs w:val="24"/>
          <w:lang w:val="kk-KZ"/>
        </w:rPr>
        <w:t>ую</w:t>
      </w:r>
      <w:r w:rsidR="004C4F70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 ортостатическ</w:t>
      </w:r>
      <w:r w:rsidR="00493F96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ую </w:t>
      </w:r>
      <w:r w:rsidR="004C4F70" w:rsidRPr="0058387A">
        <w:rPr>
          <w:rFonts w:ascii="Times New Roman" w:hAnsi="Times New Roman" w:cs="Times New Roman"/>
          <w:sz w:val="24"/>
          <w:szCs w:val="24"/>
          <w:lang w:val="kk-KZ"/>
        </w:rPr>
        <w:t>проб</w:t>
      </w:r>
      <w:r w:rsidR="00493F96" w:rsidRPr="0058387A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="004C4F70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93F96" w:rsidRPr="0058387A">
        <w:rPr>
          <w:rFonts w:ascii="Times New Roman" w:hAnsi="Times New Roman" w:cs="Times New Roman"/>
          <w:sz w:val="24"/>
          <w:szCs w:val="24"/>
          <w:lang w:val="kk-KZ"/>
        </w:rPr>
        <w:t>Особую ценность приобре</w:t>
      </w:r>
      <w:r w:rsidR="004A72C1" w:rsidRPr="0058387A">
        <w:rPr>
          <w:rFonts w:ascii="Times New Roman" w:hAnsi="Times New Roman" w:cs="Times New Roman"/>
          <w:sz w:val="24"/>
          <w:szCs w:val="24"/>
          <w:lang w:val="kk-KZ"/>
        </w:rPr>
        <w:t>тает изучение вариабельности сердечного ритма в динамике</w:t>
      </w:r>
      <w:r w:rsidR="00493F96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750A42" w:rsidRPr="0058387A" w:rsidRDefault="006A3FE2" w:rsidP="002E5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8387A">
        <w:rPr>
          <w:rFonts w:ascii="Times New Roman" w:eastAsia="Times New Roman" w:hAnsi="Times New Roman" w:cs="Times New Roman"/>
          <w:sz w:val="24"/>
          <w:szCs w:val="24"/>
        </w:rPr>
        <w:t>Такой подход позволит не только объективно оценить функциональные возможности студентов</w:t>
      </w:r>
      <w:r w:rsidRPr="0058387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8387A">
        <w:rPr>
          <w:rFonts w:ascii="Times New Roman" w:eastAsia="Times New Roman" w:hAnsi="Times New Roman" w:cs="Times New Roman"/>
          <w:sz w:val="24"/>
          <w:szCs w:val="24"/>
        </w:rPr>
        <w:t>в целом, но и "увидеть"</w:t>
      </w:r>
      <w:r w:rsidRPr="0058387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8387A">
        <w:rPr>
          <w:rFonts w:ascii="Times New Roman" w:eastAsia="Times New Roman" w:hAnsi="Times New Roman" w:cs="Times New Roman"/>
          <w:sz w:val="24"/>
          <w:szCs w:val="24"/>
        </w:rPr>
        <w:t>срочные</w:t>
      </w:r>
      <w:r w:rsidRPr="0058387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8387A"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адаптационные резервы, что позволит дифференцировать их уровень подготовки и внести коррективы в содержание </w:t>
      </w:r>
      <w:proofErr w:type="spellStart"/>
      <w:r w:rsidR="000C4F89" w:rsidRPr="0058387A">
        <w:rPr>
          <w:rFonts w:ascii="Times New Roman" w:eastAsia="Times New Roman" w:hAnsi="Times New Roman" w:cs="Times New Roman"/>
          <w:sz w:val="24"/>
          <w:szCs w:val="24"/>
        </w:rPr>
        <w:t>учебн</w:t>
      </w:r>
      <w:proofErr w:type="spellEnd"/>
      <w:r w:rsidR="000C4F89" w:rsidRPr="0058387A">
        <w:rPr>
          <w:rFonts w:ascii="Times New Roman" w:eastAsia="Times New Roman" w:hAnsi="Times New Roman" w:cs="Times New Roman"/>
          <w:sz w:val="24"/>
          <w:szCs w:val="24"/>
          <w:lang w:val="kk-KZ"/>
        </w:rPr>
        <w:t>ый</w:t>
      </w:r>
      <w:r w:rsidRPr="0058387A">
        <w:rPr>
          <w:rFonts w:ascii="Times New Roman" w:eastAsia="Times New Roman" w:hAnsi="Times New Roman" w:cs="Times New Roman"/>
          <w:sz w:val="24"/>
          <w:szCs w:val="24"/>
        </w:rPr>
        <w:t xml:space="preserve"> процесс.</w:t>
      </w:r>
      <w:r w:rsidR="00750A42" w:rsidRPr="0058387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Особую ценность примен</w:t>
      </w:r>
      <w:r w:rsidR="001E23E2" w:rsidRPr="0058387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ение этой методики приобретает </w:t>
      </w:r>
      <w:r w:rsidR="00750A42" w:rsidRPr="0058387A">
        <w:rPr>
          <w:rFonts w:ascii="Times New Roman" w:eastAsia="Times New Roman" w:hAnsi="Times New Roman" w:cs="Times New Roman"/>
          <w:sz w:val="24"/>
          <w:szCs w:val="24"/>
          <w:lang w:val="kk-KZ"/>
        </w:rPr>
        <w:t>при организации учебного процесса в специальном медицинском отделении, в котором д</w:t>
      </w:r>
      <w:proofErr w:type="spellStart"/>
      <w:r w:rsidR="00750A42" w:rsidRPr="0058387A">
        <w:rPr>
          <w:rFonts w:ascii="Times New Roman" w:hAnsi="Times New Roman" w:cs="Times New Roman"/>
          <w:sz w:val="24"/>
          <w:szCs w:val="24"/>
        </w:rPr>
        <w:t>ифференциация</w:t>
      </w:r>
      <w:proofErr w:type="spellEnd"/>
      <w:r w:rsidR="00750A42" w:rsidRPr="0058387A">
        <w:rPr>
          <w:rFonts w:ascii="Times New Roman" w:hAnsi="Times New Roman" w:cs="Times New Roman"/>
          <w:sz w:val="24"/>
          <w:szCs w:val="24"/>
        </w:rPr>
        <w:t xml:space="preserve"> и индивидуализация учебного процесса</w:t>
      </w:r>
      <w:r w:rsidR="00750A42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 имеет очень большое значение. Согласно </w:t>
      </w:r>
      <w:r w:rsidR="00EC3758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действующим </w:t>
      </w:r>
      <w:r w:rsidR="00750A42" w:rsidRPr="0058387A">
        <w:rPr>
          <w:rFonts w:ascii="Times New Roman" w:hAnsi="Times New Roman" w:cs="Times New Roman"/>
          <w:sz w:val="24"/>
          <w:szCs w:val="24"/>
          <w:lang w:val="kk-KZ"/>
        </w:rPr>
        <w:t>учебным программам</w:t>
      </w:r>
      <w:r w:rsidR="002E54B3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 п</w:t>
      </w:r>
      <w:r w:rsidR="00EC3758" w:rsidRPr="0058387A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E54B3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 физическому воспитанию</w:t>
      </w:r>
      <w:r w:rsidR="00750A42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E54B3" w:rsidRPr="005838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 xml:space="preserve">формирование групп </w:t>
      </w:r>
      <w:r w:rsidR="00EC3758" w:rsidRPr="005838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 xml:space="preserve">в специальном медицинском отделении </w:t>
      </w:r>
      <w:r w:rsidR="002E54B3" w:rsidRPr="005838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>производится согласно определению заболевания</w:t>
      </w:r>
      <w:r w:rsidR="0019774C" w:rsidRPr="005838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 xml:space="preserve"> студентов</w:t>
      </w:r>
      <w:r w:rsidR="002E54B3" w:rsidRPr="0058387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kk-KZ" w:eastAsia="ru-RU"/>
        </w:rPr>
        <w:t xml:space="preserve">, имеющимся противопоказаниям к определенным видам физических упражнений и определением </w:t>
      </w:r>
      <w:r w:rsidR="00750A42" w:rsidRPr="0058387A">
        <w:rPr>
          <w:rFonts w:ascii="Times New Roman" w:hAnsi="Times New Roman" w:cs="Times New Roman"/>
          <w:sz w:val="24"/>
          <w:szCs w:val="24"/>
          <w:lang w:val="kk-KZ"/>
        </w:rPr>
        <w:t>уровня физической и функциональной подготовленности</w:t>
      </w:r>
      <w:r w:rsidR="004A72C1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 [8]</w:t>
      </w:r>
      <w:r w:rsidR="00750A42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. Используя </w:t>
      </w:r>
      <w:r w:rsidR="00C13929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же </w:t>
      </w:r>
      <w:r w:rsidR="005229A2" w:rsidRPr="0058387A">
        <w:rPr>
          <w:rFonts w:ascii="Times New Roman" w:hAnsi="Times New Roman" w:cs="Times New Roman"/>
          <w:sz w:val="24"/>
          <w:szCs w:val="24"/>
          <w:lang w:val="kk-KZ"/>
        </w:rPr>
        <w:t>методы анализа вариабельност</w:t>
      </w:r>
      <w:r w:rsidR="00750A42" w:rsidRPr="0058387A">
        <w:rPr>
          <w:rFonts w:ascii="Times New Roman" w:hAnsi="Times New Roman" w:cs="Times New Roman"/>
          <w:sz w:val="24"/>
          <w:szCs w:val="24"/>
          <w:lang w:val="kk-KZ"/>
        </w:rPr>
        <w:t>и сердечного ритма возможно распределение</w:t>
      </w:r>
      <w:r w:rsidR="000C4F89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 студентов по</w:t>
      </w:r>
      <w:r w:rsidR="00750A42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 группам </w:t>
      </w:r>
      <w:r w:rsidR="00750A42" w:rsidRPr="0058387A">
        <w:rPr>
          <w:rFonts w:ascii="Times New Roman" w:hAnsi="Times New Roman" w:cs="Times New Roman"/>
          <w:sz w:val="24"/>
          <w:szCs w:val="24"/>
        </w:rPr>
        <w:t xml:space="preserve"> </w:t>
      </w:r>
      <w:r w:rsidR="000C4F89" w:rsidRPr="0058387A">
        <w:rPr>
          <w:rFonts w:ascii="Times New Roman" w:hAnsi="Times New Roman" w:cs="Times New Roman"/>
          <w:sz w:val="24"/>
          <w:szCs w:val="24"/>
          <w:lang w:val="kk-KZ"/>
        </w:rPr>
        <w:t>согласно</w:t>
      </w:r>
      <w:r w:rsidR="00750A42" w:rsidRPr="0058387A">
        <w:rPr>
          <w:rFonts w:ascii="Times New Roman" w:hAnsi="Times New Roman" w:cs="Times New Roman"/>
          <w:sz w:val="24"/>
          <w:szCs w:val="24"/>
        </w:rPr>
        <w:t xml:space="preserve"> тип</w:t>
      </w:r>
      <w:r w:rsidR="00A236EA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ам </w:t>
      </w:r>
      <w:proofErr w:type="spellStart"/>
      <w:r w:rsidR="00750A42" w:rsidRPr="0058387A">
        <w:rPr>
          <w:rFonts w:ascii="Times New Roman" w:hAnsi="Times New Roman" w:cs="Times New Roman"/>
          <w:sz w:val="24"/>
          <w:szCs w:val="24"/>
        </w:rPr>
        <w:t>вегетитивной</w:t>
      </w:r>
      <w:proofErr w:type="spellEnd"/>
      <w:r w:rsidR="00750A42" w:rsidRPr="0058387A">
        <w:rPr>
          <w:rFonts w:ascii="Times New Roman" w:hAnsi="Times New Roman" w:cs="Times New Roman"/>
          <w:sz w:val="24"/>
          <w:szCs w:val="24"/>
        </w:rPr>
        <w:t xml:space="preserve"> регуляции</w:t>
      </w:r>
      <w:r w:rsidR="000C4F89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C72A0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Это позволит обеспечить </w:t>
      </w:r>
      <w:r w:rsidR="007C72A0" w:rsidRPr="0058387A">
        <w:rPr>
          <w:rFonts w:ascii="Times New Roman" w:hAnsi="Times New Roman" w:cs="Times New Roman"/>
          <w:sz w:val="24"/>
          <w:szCs w:val="24"/>
        </w:rPr>
        <w:t>индивидуально-</w:t>
      </w:r>
      <w:proofErr w:type="spellStart"/>
      <w:r w:rsidR="007C72A0" w:rsidRPr="0058387A">
        <w:rPr>
          <w:rFonts w:ascii="Times New Roman" w:hAnsi="Times New Roman" w:cs="Times New Roman"/>
          <w:sz w:val="24"/>
          <w:szCs w:val="24"/>
        </w:rPr>
        <w:t>дифференцированн</w:t>
      </w:r>
      <w:proofErr w:type="spellEnd"/>
      <w:r w:rsidR="007C72A0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ый </w:t>
      </w:r>
      <w:r w:rsidR="007C72A0" w:rsidRPr="0058387A">
        <w:rPr>
          <w:rFonts w:ascii="Times New Roman" w:hAnsi="Times New Roman" w:cs="Times New Roman"/>
          <w:sz w:val="24"/>
          <w:szCs w:val="24"/>
        </w:rPr>
        <w:t>подход</w:t>
      </w:r>
      <w:r w:rsidR="007C72A0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C72A0" w:rsidRPr="0058387A">
        <w:rPr>
          <w:rFonts w:ascii="Times New Roman" w:hAnsi="Times New Roman" w:cs="Times New Roman"/>
          <w:sz w:val="24"/>
          <w:szCs w:val="24"/>
        </w:rPr>
        <w:t xml:space="preserve"> к </w:t>
      </w:r>
      <w:r w:rsidR="007C72A0" w:rsidRPr="0058387A">
        <w:rPr>
          <w:rFonts w:ascii="Times New Roman" w:hAnsi="Times New Roman" w:cs="Times New Roman"/>
          <w:bCs/>
          <w:sz w:val="24"/>
          <w:szCs w:val="24"/>
        </w:rPr>
        <w:t>студенту</w:t>
      </w:r>
      <w:r w:rsidR="007C72A0" w:rsidRPr="0058387A">
        <w:rPr>
          <w:rFonts w:ascii="Times New Roman" w:hAnsi="Times New Roman" w:cs="Times New Roman"/>
          <w:sz w:val="24"/>
          <w:szCs w:val="24"/>
        </w:rPr>
        <w:t xml:space="preserve"> при выборе </w:t>
      </w:r>
      <w:proofErr w:type="spellStart"/>
      <w:r w:rsidR="007C72A0" w:rsidRPr="0058387A">
        <w:rPr>
          <w:rFonts w:ascii="Times New Roman" w:hAnsi="Times New Roman" w:cs="Times New Roman"/>
          <w:bCs/>
          <w:sz w:val="24"/>
          <w:szCs w:val="24"/>
        </w:rPr>
        <w:t>нагруки</w:t>
      </w:r>
      <w:proofErr w:type="spellEnd"/>
      <w:r w:rsidR="007C72A0" w:rsidRPr="0058387A">
        <w:rPr>
          <w:rFonts w:ascii="Times New Roman" w:hAnsi="Times New Roman" w:cs="Times New Roman"/>
          <w:sz w:val="24"/>
          <w:szCs w:val="24"/>
        </w:rPr>
        <w:t xml:space="preserve"> на занятиях по </w:t>
      </w:r>
      <w:proofErr w:type="spellStart"/>
      <w:r w:rsidR="007C72A0" w:rsidRPr="0058387A">
        <w:rPr>
          <w:rFonts w:ascii="Times New Roman" w:hAnsi="Times New Roman" w:cs="Times New Roman"/>
          <w:sz w:val="24"/>
          <w:szCs w:val="24"/>
        </w:rPr>
        <w:t>физическо</w:t>
      </w:r>
      <w:proofErr w:type="spellEnd"/>
      <w:r w:rsidR="007C72A0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му воспитанию. </w:t>
      </w:r>
      <w:r w:rsidR="0078281D" w:rsidRPr="0058387A">
        <w:rPr>
          <w:rFonts w:ascii="Times New Roman" w:hAnsi="Times New Roman" w:cs="Times New Roman"/>
          <w:sz w:val="24"/>
          <w:szCs w:val="24"/>
          <w:lang w:val="kk-KZ"/>
        </w:rPr>
        <w:t>Однако, вопрос приме</w:t>
      </w:r>
      <w:r w:rsidR="00577AFD" w:rsidRPr="0058387A">
        <w:rPr>
          <w:rFonts w:ascii="Times New Roman" w:hAnsi="Times New Roman" w:cs="Times New Roman"/>
          <w:sz w:val="24"/>
          <w:szCs w:val="24"/>
          <w:lang w:val="kk-KZ"/>
        </w:rPr>
        <w:t>нени</w:t>
      </w:r>
      <w:r w:rsidR="0078281D" w:rsidRPr="0058387A">
        <w:rPr>
          <w:rFonts w:ascii="Times New Roman" w:hAnsi="Times New Roman" w:cs="Times New Roman"/>
          <w:sz w:val="24"/>
          <w:szCs w:val="24"/>
          <w:lang w:val="kk-KZ"/>
        </w:rPr>
        <w:t>я</w:t>
      </w:r>
      <w:r w:rsidR="00577AFD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77AFD" w:rsidRPr="0058387A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методики </w:t>
      </w:r>
      <w:r w:rsidR="007C72A0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оценки вариабельности сердечного ритма </w:t>
      </w:r>
      <w:r w:rsidR="00577AFD" w:rsidRPr="0058387A">
        <w:rPr>
          <w:rFonts w:ascii="Times New Roman" w:hAnsi="Times New Roman" w:cs="Times New Roman"/>
          <w:sz w:val="24"/>
          <w:szCs w:val="24"/>
          <w:lang w:val="kk-KZ"/>
        </w:rPr>
        <w:t>требует от спе</w:t>
      </w:r>
      <w:r w:rsidR="001E23E2" w:rsidRPr="0058387A">
        <w:rPr>
          <w:rFonts w:ascii="Times New Roman" w:hAnsi="Times New Roman" w:cs="Times New Roman"/>
          <w:sz w:val="24"/>
          <w:szCs w:val="24"/>
          <w:lang w:val="kk-KZ"/>
        </w:rPr>
        <w:t>ци</w:t>
      </w:r>
      <w:r w:rsidR="00201947" w:rsidRPr="0058387A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577AFD" w:rsidRPr="0058387A">
        <w:rPr>
          <w:rFonts w:ascii="Times New Roman" w:hAnsi="Times New Roman" w:cs="Times New Roman"/>
          <w:sz w:val="24"/>
          <w:szCs w:val="24"/>
          <w:lang w:val="kk-KZ"/>
        </w:rPr>
        <w:t>листов в обла</w:t>
      </w:r>
      <w:r w:rsidR="001E23E2" w:rsidRPr="0058387A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577AFD" w:rsidRPr="0058387A">
        <w:rPr>
          <w:rFonts w:ascii="Times New Roman" w:hAnsi="Times New Roman" w:cs="Times New Roman"/>
          <w:sz w:val="24"/>
          <w:szCs w:val="24"/>
          <w:lang w:val="kk-KZ"/>
        </w:rPr>
        <w:t>ти физического воспитания значительной теоретической и методической подговки.</w:t>
      </w:r>
    </w:p>
    <w:p w:rsidR="008F7286" w:rsidRPr="0058387A" w:rsidRDefault="008F7286" w:rsidP="002E54B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B09F0" w:rsidRPr="0058387A" w:rsidRDefault="00A405D1" w:rsidP="007B09F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8387A">
        <w:rPr>
          <w:rFonts w:ascii="Times New Roman" w:hAnsi="Times New Roman" w:cs="Times New Roman"/>
          <w:sz w:val="24"/>
          <w:szCs w:val="24"/>
          <w:lang w:val="kk-KZ"/>
        </w:rPr>
        <w:t>ЛИТЕРАТУРА:</w:t>
      </w:r>
    </w:p>
    <w:p w:rsidR="00424A60" w:rsidRPr="0058387A" w:rsidRDefault="00424A60" w:rsidP="00027462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387A">
        <w:rPr>
          <w:rFonts w:ascii="Times New Roman" w:hAnsi="Times New Roman" w:cs="Times New Roman"/>
          <w:sz w:val="24"/>
          <w:szCs w:val="24"/>
        </w:rPr>
        <w:t>Ставицкая</w:t>
      </w:r>
      <w:proofErr w:type="spellEnd"/>
      <w:r w:rsidRPr="0058387A">
        <w:rPr>
          <w:rFonts w:ascii="Times New Roman" w:hAnsi="Times New Roman" w:cs="Times New Roman"/>
          <w:sz w:val="24"/>
          <w:szCs w:val="24"/>
        </w:rPr>
        <w:t xml:space="preserve"> А.Б., Арон Д.И. Методика исследования физического развития детей и подростков. М. Мед</w:t>
      </w:r>
      <w:proofErr w:type="gramStart"/>
      <w:r w:rsidRPr="0058387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58387A">
        <w:rPr>
          <w:rFonts w:ascii="Times New Roman" w:hAnsi="Times New Roman" w:cs="Times New Roman"/>
          <w:sz w:val="24"/>
          <w:szCs w:val="24"/>
        </w:rPr>
        <w:t>из.,1959</w:t>
      </w:r>
      <w:r w:rsidR="00BB2A25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8387A">
        <w:rPr>
          <w:rFonts w:ascii="Times New Roman" w:hAnsi="Times New Roman" w:cs="Times New Roman"/>
          <w:sz w:val="24"/>
          <w:szCs w:val="24"/>
        </w:rPr>
        <w:t>75</w:t>
      </w:r>
      <w:r w:rsidR="00BB2A25" w:rsidRPr="0058387A">
        <w:rPr>
          <w:rFonts w:ascii="Times New Roman" w:hAnsi="Times New Roman" w:cs="Times New Roman"/>
          <w:sz w:val="24"/>
          <w:szCs w:val="24"/>
          <w:lang w:val="kk-KZ"/>
        </w:rPr>
        <w:t xml:space="preserve"> с</w:t>
      </w:r>
      <w:r w:rsidRPr="0058387A">
        <w:rPr>
          <w:rFonts w:ascii="Times New Roman" w:hAnsi="Times New Roman" w:cs="Times New Roman"/>
          <w:sz w:val="24"/>
          <w:szCs w:val="24"/>
        </w:rPr>
        <w:t>.</w:t>
      </w:r>
    </w:p>
    <w:p w:rsidR="00424A60" w:rsidRPr="0058387A" w:rsidRDefault="00424A60" w:rsidP="00027462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387A">
        <w:rPr>
          <w:rFonts w:ascii="Times New Roman" w:hAnsi="Times New Roman" w:cs="Times New Roman"/>
          <w:sz w:val="24"/>
          <w:szCs w:val="24"/>
        </w:rPr>
        <w:t>Шапкайц</w:t>
      </w:r>
      <w:proofErr w:type="spellEnd"/>
      <w:r w:rsidRPr="0058387A">
        <w:rPr>
          <w:rFonts w:ascii="Times New Roman" w:hAnsi="Times New Roman" w:cs="Times New Roman"/>
          <w:sz w:val="24"/>
          <w:szCs w:val="24"/>
        </w:rPr>
        <w:t xml:space="preserve"> Ю.М. Оценка физического развития физкультурников и спортсменов в деятельности преподавателя и тренера. Л., 1985.</w:t>
      </w:r>
    </w:p>
    <w:p w:rsidR="007F1F49" w:rsidRPr="0058387A" w:rsidRDefault="007F1F49" w:rsidP="00027462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387A">
        <w:rPr>
          <w:rFonts w:ascii="Times New Roman" w:hAnsi="Times New Roman" w:cs="Times New Roman"/>
          <w:sz w:val="24"/>
          <w:szCs w:val="24"/>
        </w:rPr>
        <w:t>Селье</w:t>
      </w:r>
      <w:proofErr w:type="spellEnd"/>
      <w:r w:rsidRPr="0058387A">
        <w:rPr>
          <w:rFonts w:ascii="Times New Roman" w:hAnsi="Times New Roman" w:cs="Times New Roman"/>
          <w:sz w:val="24"/>
          <w:szCs w:val="24"/>
        </w:rPr>
        <w:t xml:space="preserve"> Г. Очерки об адаптационном синдроме. Пер. с англ. М.: </w:t>
      </w:r>
      <w:proofErr w:type="spellStart"/>
      <w:r w:rsidRPr="0058387A">
        <w:rPr>
          <w:rFonts w:ascii="Times New Roman" w:hAnsi="Times New Roman" w:cs="Times New Roman"/>
          <w:sz w:val="24"/>
          <w:szCs w:val="24"/>
        </w:rPr>
        <w:t>Медгиз</w:t>
      </w:r>
      <w:proofErr w:type="spellEnd"/>
      <w:r w:rsidRPr="0058387A">
        <w:rPr>
          <w:rFonts w:ascii="Times New Roman" w:hAnsi="Times New Roman" w:cs="Times New Roman"/>
          <w:sz w:val="24"/>
          <w:szCs w:val="24"/>
        </w:rPr>
        <w:t xml:space="preserve">, 1960. С.275.  </w:t>
      </w:r>
    </w:p>
    <w:p w:rsidR="007F1F49" w:rsidRPr="0058387A" w:rsidRDefault="007F1F49" w:rsidP="00027462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8387A">
        <w:rPr>
          <w:rFonts w:ascii="Times New Roman" w:hAnsi="Times New Roman" w:cs="Times New Roman"/>
          <w:sz w:val="24"/>
          <w:szCs w:val="24"/>
        </w:rPr>
        <w:t>Баевский</w:t>
      </w:r>
      <w:proofErr w:type="spellEnd"/>
      <w:r w:rsidRPr="0058387A">
        <w:rPr>
          <w:rFonts w:ascii="Times New Roman" w:hAnsi="Times New Roman" w:cs="Times New Roman"/>
          <w:sz w:val="24"/>
          <w:szCs w:val="24"/>
        </w:rPr>
        <w:t xml:space="preserve"> Р.М. Прогнозирование со</w:t>
      </w:r>
      <w:r w:rsidR="00027462" w:rsidRPr="0058387A">
        <w:rPr>
          <w:rFonts w:ascii="Times New Roman" w:hAnsi="Times New Roman" w:cs="Times New Roman"/>
          <w:sz w:val="24"/>
          <w:szCs w:val="24"/>
        </w:rPr>
        <w:t>стояний на грани нормы и патоло</w:t>
      </w:r>
      <w:r w:rsidRPr="0058387A">
        <w:rPr>
          <w:rFonts w:ascii="Times New Roman" w:hAnsi="Times New Roman" w:cs="Times New Roman"/>
          <w:sz w:val="24"/>
          <w:szCs w:val="24"/>
        </w:rPr>
        <w:t>гии. М.: Медицина. 1979. С.295.</w:t>
      </w:r>
    </w:p>
    <w:p w:rsidR="00466338" w:rsidRPr="0058387A" w:rsidRDefault="007F1F49" w:rsidP="0046633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8387A">
        <w:rPr>
          <w:rFonts w:ascii="Times New Roman" w:hAnsi="Times New Roman" w:cs="Times New Roman"/>
          <w:sz w:val="24"/>
          <w:szCs w:val="24"/>
        </w:rPr>
        <w:t>Баевский</w:t>
      </w:r>
      <w:proofErr w:type="spellEnd"/>
      <w:r w:rsidRPr="0058387A">
        <w:rPr>
          <w:rFonts w:ascii="Times New Roman" w:hAnsi="Times New Roman" w:cs="Times New Roman"/>
          <w:sz w:val="24"/>
          <w:szCs w:val="24"/>
        </w:rPr>
        <w:t xml:space="preserve"> Р.М., Кириллов О.И., </w:t>
      </w:r>
      <w:proofErr w:type="spellStart"/>
      <w:r w:rsidRPr="0058387A">
        <w:rPr>
          <w:rFonts w:ascii="Times New Roman" w:hAnsi="Times New Roman" w:cs="Times New Roman"/>
          <w:sz w:val="24"/>
          <w:szCs w:val="24"/>
        </w:rPr>
        <w:t>Клецкин</w:t>
      </w:r>
      <w:proofErr w:type="spellEnd"/>
      <w:r w:rsidRPr="0058387A">
        <w:rPr>
          <w:rFonts w:ascii="Times New Roman" w:hAnsi="Times New Roman" w:cs="Times New Roman"/>
          <w:sz w:val="24"/>
          <w:szCs w:val="24"/>
        </w:rPr>
        <w:t xml:space="preserve"> С.З. Математический анализ изменений сердечного ритма при ст</w:t>
      </w:r>
      <w:r w:rsidR="00466338" w:rsidRPr="0058387A">
        <w:rPr>
          <w:rFonts w:ascii="Times New Roman" w:hAnsi="Times New Roman" w:cs="Times New Roman"/>
          <w:sz w:val="24"/>
          <w:szCs w:val="24"/>
        </w:rPr>
        <w:t xml:space="preserve">рессе. М.: Наука, 1984.С.220.  </w:t>
      </w:r>
    </w:p>
    <w:p w:rsidR="00466338" w:rsidRPr="0058387A" w:rsidRDefault="00466338" w:rsidP="00466338">
      <w:pPr>
        <w:pStyle w:val="a5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58387A">
        <w:rPr>
          <w:rFonts w:ascii="Times New Roman" w:hAnsi="Times New Roman" w:cs="Times New Roman"/>
          <w:iCs/>
          <w:sz w:val="24"/>
          <w:szCs w:val="24"/>
        </w:rPr>
        <w:t>Рябыкина</w:t>
      </w:r>
      <w:proofErr w:type="spellEnd"/>
      <w:r w:rsidRPr="0058387A">
        <w:rPr>
          <w:rFonts w:ascii="Times New Roman" w:hAnsi="Times New Roman" w:cs="Times New Roman"/>
          <w:iCs/>
          <w:sz w:val="24"/>
          <w:szCs w:val="24"/>
        </w:rPr>
        <w:t xml:space="preserve"> Г.В., Соболев А.В</w:t>
      </w:r>
      <w:r w:rsidRPr="0058387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8387A">
        <w:rPr>
          <w:rFonts w:ascii="Times New Roman" w:hAnsi="Times New Roman" w:cs="Times New Roman"/>
          <w:sz w:val="24"/>
          <w:szCs w:val="24"/>
        </w:rPr>
        <w:t>Анализ вариабельности ритма сердца.//Кардиология</w:t>
      </w:r>
      <w:r w:rsidRPr="0058387A">
        <w:rPr>
          <w:rFonts w:ascii="Times New Roman" w:hAnsi="Times New Roman" w:cs="Times New Roman"/>
          <w:sz w:val="24"/>
          <w:szCs w:val="24"/>
          <w:lang w:val="kk-KZ"/>
        </w:rPr>
        <w:t>.-</w:t>
      </w:r>
      <w:r w:rsidRPr="0058387A">
        <w:rPr>
          <w:rFonts w:ascii="Times New Roman" w:hAnsi="Times New Roman" w:cs="Times New Roman"/>
          <w:sz w:val="24"/>
          <w:szCs w:val="24"/>
        </w:rPr>
        <w:t xml:space="preserve"> 1996</w:t>
      </w:r>
      <w:r w:rsidRPr="0058387A">
        <w:rPr>
          <w:rFonts w:ascii="Times New Roman" w:hAnsi="Times New Roman" w:cs="Times New Roman"/>
          <w:sz w:val="24"/>
          <w:szCs w:val="24"/>
          <w:lang w:val="kk-KZ"/>
        </w:rPr>
        <w:t>.-</w:t>
      </w:r>
      <w:r w:rsidRPr="0058387A">
        <w:rPr>
          <w:rFonts w:ascii="Times New Roman" w:hAnsi="Times New Roman" w:cs="Times New Roman"/>
          <w:sz w:val="24"/>
          <w:szCs w:val="24"/>
        </w:rPr>
        <w:t xml:space="preserve"> №10</w:t>
      </w:r>
      <w:r w:rsidRPr="0058387A">
        <w:rPr>
          <w:rFonts w:ascii="Times New Roman" w:hAnsi="Times New Roman" w:cs="Times New Roman"/>
          <w:sz w:val="24"/>
          <w:szCs w:val="24"/>
          <w:lang w:val="kk-KZ"/>
        </w:rPr>
        <w:t>.-</w:t>
      </w:r>
      <w:r w:rsidRPr="0058387A">
        <w:rPr>
          <w:rFonts w:ascii="Times New Roman" w:hAnsi="Times New Roman" w:cs="Times New Roman"/>
          <w:sz w:val="24"/>
          <w:szCs w:val="24"/>
        </w:rPr>
        <w:t>С.87 – 97.</w:t>
      </w:r>
    </w:p>
    <w:p w:rsidR="00D713B6" w:rsidRPr="0058387A" w:rsidRDefault="00D713B6" w:rsidP="00D713B6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proofErr w:type="spellStart"/>
      <w:r w:rsidRPr="0058387A">
        <w:rPr>
          <w:rFonts w:ascii="Times New Roman" w:hAnsi="Times New Roman" w:cs="Times New Roman"/>
          <w:sz w:val="24"/>
          <w:szCs w:val="24"/>
        </w:rPr>
        <w:t>Баевский</w:t>
      </w:r>
      <w:proofErr w:type="spellEnd"/>
      <w:r w:rsidRPr="0058387A">
        <w:rPr>
          <w:rFonts w:ascii="Times New Roman" w:hAnsi="Times New Roman" w:cs="Times New Roman"/>
          <w:sz w:val="24"/>
          <w:szCs w:val="24"/>
        </w:rPr>
        <w:t xml:space="preserve"> Р.М. Анализ вариабельности сердечного ритма: история и философия, теория и практика/ Р. М. </w:t>
      </w:r>
      <w:proofErr w:type="spellStart"/>
      <w:r w:rsidRPr="0058387A">
        <w:rPr>
          <w:rFonts w:ascii="Times New Roman" w:hAnsi="Times New Roman" w:cs="Times New Roman"/>
          <w:sz w:val="24"/>
          <w:szCs w:val="24"/>
        </w:rPr>
        <w:t>Баевский</w:t>
      </w:r>
      <w:proofErr w:type="spellEnd"/>
      <w:r w:rsidRPr="0058387A">
        <w:rPr>
          <w:rFonts w:ascii="Times New Roman" w:hAnsi="Times New Roman" w:cs="Times New Roman"/>
          <w:sz w:val="24"/>
          <w:szCs w:val="24"/>
        </w:rPr>
        <w:t xml:space="preserve"> //Клиническая информатика и телемедицина.– 2004.–№ 1.– С. 54–64</w:t>
      </w:r>
      <w:r w:rsidRPr="0058387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</w:t>
      </w:r>
    </w:p>
    <w:p w:rsidR="004A72C1" w:rsidRPr="0058387A" w:rsidRDefault="004A72C1" w:rsidP="004A72C1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8387A">
        <w:rPr>
          <w:rFonts w:ascii="Times New Roman" w:hAnsi="Times New Roman" w:cs="Times New Roman"/>
          <w:color w:val="000000"/>
          <w:sz w:val="24"/>
          <w:szCs w:val="24"/>
        </w:rPr>
        <w:t>Типовая учебная программа по дисциплине "Физическая культура" для студентов высших учебных заведений РК-Алматы, 2014,С.114</w:t>
      </w:r>
    </w:p>
    <w:p w:rsidR="004A72C1" w:rsidRPr="0058387A" w:rsidRDefault="004A72C1" w:rsidP="004A72C1">
      <w:pPr>
        <w:pStyle w:val="a5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466338" w:rsidRPr="0058387A" w:rsidRDefault="00466338" w:rsidP="00466338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466338" w:rsidRPr="00583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46890"/>
    <w:multiLevelType w:val="hybridMultilevel"/>
    <w:tmpl w:val="42E22A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4C3CAE"/>
    <w:multiLevelType w:val="hybridMultilevel"/>
    <w:tmpl w:val="5E344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7FD"/>
    <w:rsid w:val="0001799F"/>
    <w:rsid w:val="00027462"/>
    <w:rsid w:val="0004049E"/>
    <w:rsid w:val="00063542"/>
    <w:rsid w:val="00090726"/>
    <w:rsid w:val="000C4F89"/>
    <w:rsid w:val="000D78E2"/>
    <w:rsid w:val="000F6BA0"/>
    <w:rsid w:val="00101244"/>
    <w:rsid w:val="0010339B"/>
    <w:rsid w:val="00110D79"/>
    <w:rsid w:val="00126472"/>
    <w:rsid w:val="00164D80"/>
    <w:rsid w:val="00172882"/>
    <w:rsid w:val="00186069"/>
    <w:rsid w:val="001905B0"/>
    <w:rsid w:val="00191287"/>
    <w:rsid w:val="0019774C"/>
    <w:rsid w:val="001B5B45"/>
    <w:rsid w:val="001C4DAA"/>
    <w:rsid w:val="001E23E2"/>
    <w:rsid w:val="001E4891"/>
    <w:rsid w:val="00201947"/>
    <w:rsid w:val="00225360"/>
    <w:rsid w:val="00234987"/>
    <w:rsid w:val="00241752"/>
    <w:rsid w:val="00245760"/>
    <w:rsid w:val="002457B1"/>
    <w:rsid w:val="002750AD"/>
    <w:rsid w:val="002772ED"/>
    <w:rsid w:val="00287309"/>
    <w:rsid w:val="002C76A5"/>
    <w:rsid w:val="002D0BDA"/>
    <w:rsid w:val="002D73E0"/>
    <w:rsid w:val="002E54B3"/>
    <w:rsid w:val="00303080"/>
    <w:rsid w:val="003208AF"/>
    <w:rsid w:val="00360541"/>
    <w:rsid w:val="0038462F"/>
    <w:rsid w:val="003A36CF"/>
    <w:rsid w:val="003D6042"/>
    <w:rsid w:val="00401C63"/>
    <w:rsid w:val="00424013"/>
    <w:rsid w:val="00424128"/>
    <w:rsid w:val="0042486F"/>
    <w:rsid w:val="00424A60"/>
    <w:rsid w:val="00430566"/>
    <w:rsid w:val="0044732F"/>
    <w:rsid w:val="0045233B"/>
    <w:rsid w:val="0046158C"/>
    <w:rsid w:val="00461DF5"/>
    <w:rsid w:val="00466338"/>
    <w:rsid w:val="00493F96"/>
    <w:rsid w:val="004A72C1"/>
    <w:rsid w:val="004A76D8"/>
    <w:rsid w:val="004B57FD"/>
    <w:rsid w:val="004B7AD7"/>
    <w:rsid w:val="004C002B"/>
    <w:rsid w:val="004C4F70"/>
    <w:rsid w:val="004D129B"/>
    <w:rsid w:val="004D1D6E"/>
    <w:rsid w:val="004D5D8A"/>
    <w:rsid w:val="00502D9E"/>
    <w:rsid w:val="005108E8"/>
    <w:rsid w:val="00510B6B"/>
    <w:rsid w:val="00511D05"/>
    <w:rsid w:val="005229A2"/>
    <w:rsid w:val="0054510D"/>
    <w:rsid w:val="005636E8"/>
    <w:rsid w:val="005716F0"/>
    <w:rsid w:val="00577AFD"/>
    <w:rsid w:val="0058387A"/>
    <w:rsid w:val="005D300B"/>
    <w:rsid w:val="005E4066"/>
    <w:rsid w:val="005E6CBC"/>
    <w:rsid w:val="0064453E"/>
    <w:rsid w:val="00652354"/>
    <w:rsid w:val="00677834"/>
    <w:rsid w:val="006A3FE2"/>
    <w:rsid w:val="006D40A3"/>
    <w:rsid w:val="00721A56"/>
    <w:rsid w:val="00745E9C"/>
    <w:rsid w:val="00750A42"/>
    <w:rsid w:val="007655A0"/>
    <w:rsid w:val="0078160C"/>
    <w:rsid w:val="0078281D"/>
    <w:rsid w:val="007A503C"/>
    <w:rsid w:val="007B09F0"/>
    <w:rsid w:val="007C64C1"/>
    <w:rsid w:val="007C72A0"/>
    <w:rsid w:val="007C736C"/>
    <w:rsid w:val="007E1EA4"/>
    <w:rsid w:val="007F1F49"/>
    <w:rsid w:val="007F3677"/>
    <w:rsid w:val="0082589F"/>
    <w:rsid w:val="00830787"/>
    <w:rsid w:val="00843735"/>
    <w:rsid w:val="00843D1F"/>
    <w:rsid w:val="00863A7A"/>
    <w:rsid w:val="008C18E4"/>
    <w:rsid w:val="008F7286"/>
    <w:rsid w:val="009005A2"/>
    <w:rsid w:val="00963F09"/>
    <w:rsid w:val="009D2CD0"/>
    <w:rsid w:val="009D6971"/>
    <w:rsid w:val="009D6B77"/>
    <w:rsid w:val="009F3362"/>
    <w:rsid w:val="009F7490"/>
    <w:rsid w:val="009F7F20"/>
    <w:rsid w:val="00A00DF8"/>
    <w:rsid w:val="00A236EA"/>
    <w:rsid w:val="00A32DFF"/>
    <w:rsid w:val="00A405D1"/>
    <w:rsid w:val="00A43806"/>
    <w:rsid w:val="00A71AE7"/>
    <w:rsid w:val="00AD3BAD"/>
    <w:rsid w:val="00B04A23"/>
    <w:rsid w:val="00B350FA"/>
    <w:rsid w:val="00B85CC9"/>
    <w:rsid w:val="00BB2A25"/>
    <w:rsid w:val="00BB57F8"/>
    <w:rsid w:val="00BD2598"/>
    <w:rsid w:val="00BF4F5B"/>
    <w:rsid w:val="00C13929"/>
    <w:rsid w:val="00C77A7B"/>
    <w:rsid w:val="00C87B05"/>
    <w:rsid w:val="00C92C8B"/>
    <w:rsid w:val="00CB62F5"/>
    <w:rsid w:val="00CF764D"/>
    <w:rsid w:val="00CF7B9A"/>
    <w:rsid w:val="00D17E61"/>
    <w:rsid w:val="00D2183F"/>
    <w:rsid w:val="00D63B3B"/>
    <w:rsid w:val="00D63B4F"/>
    <w:rsid w:val="00D67307"/>
    <w:rsid w:val="00D705BD"/>
    <w:rsid w:val="00D713B6"/>
    <w:rsid w:val="00D76833"/>
    <w:rsid w:val="00D8494C"/>
    <w:rsid w:val="00D9640C"/>
    <w:rsid w:val="00DD36A8"/>
    <w:rsid w:val="00DE0682"/>
    <w:rsid w:val="00DF0BA6"/>
    <w:rsid w:val="00DF5E84"/>
    <w:rsid w:val="00E25CD0"/>
    <w:rsid w:val="00E57899"/>
    <w:rsid w:val="00E57B88"/>
    <w:rsid w:val="00E6661C"/>
    <w:rsid w:val="00E66DD4"/>
    <w:rsid w:val="00E73C23"/>
    <w:rsid w:val="00EA2666"/>
    <w:rsid w:val="00EC3758"/>
    <w:rsid w:val="00F118AC"/>
    <w:rsid w:val="00F14D56"/>
    <w:rsid w:val="00F26E1F"/>
    <w:rsid w:val="00F35E0E"/>
    <w:rsid w:val="00F458A7"/>
    <w:rsid w:val="00F479A0"/>
    <w:rsid w:val="00F86D64"/>
    <w:rsid w:val="00F87F2C"/>
    <w:rsid w:val="00FC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57FD"/>
    <w:rPr>
      <w:color w:val="0000FF"/>
      <w:u w:val="single"/>
    </w:rPr>
  </w:style>
  <w:style w:type="character" w:styleId="a4">
    <w:name w:val="Strong"/>
    <w:basedOn w:val="a0"/>
    <w:uiPriority w:val="22"/>
    <w:qFormat/>
    <w:rsid w:val="00461DF5"/>
    <w:rPr>
      <w:b/>
      <w:bCs/>
    </w:rPr>
  </w:style>
  <w:style w:type="paragraph" w:styleId="a5">
    <w:name w:val="List Paragraph"/>
    <w:basedOn w:val="a"/>
    <w:uiPriority w:val="34"/>
    <w:qFormat/>
    <w:rsid w:val="0017288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8462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38462F"/>
  </w:style>
  <w:style w:type="table" w:styleId="a7">
    <w:name w:val="Table Grid"/>
    <w:basedOn w:val="a1"/>
    <w:uiPriority w:val="59"/>
    <w:rsid w:val="00384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462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C4F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C4F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663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B57FD"/>
    <w:rPr>
      <w:color w:val="0000FF"/>
      <w:u w:val="single"/>
    </w:rPr>
  </w:style>
  <w:style w:type="character" w:styleId="a4">
    <w:name w:val="Strong"/>
    <w:basedOn w:val="a0"/>
    <w:uiPriority w:val="22"/>
    <w:qFormat/>
    <w:rsid w:val="00461DF5"/>
    <w:rPr>
      <w:b/>
      <w:bCs/>
    </w:rPr>
  </w:style>
  <w:style w:type="paragraph" w:styleId="a5">
    <w:name w:val="List Paragraph"/>
    <w:basedOn w:val="a"/>
    <w:uiPriority w:val="34"/>
    <w:qFormat/>
    <w:rsid w:val="0017288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38462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">
    <w:name w:val="word"/>
    <w:basedOn w:val="a0"/>
    <w:rsid w:val="0038462F"/>
  </w:style>
  <w:style w:type="table" w:styleId="a7">
    <w:name w:val="Table Grid"/>
    <w:basedOn w:val="a1"/>
    <w:uiPriority w:val="59"/>
    <w:rsid w:val="00384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84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462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4C4F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C4F7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663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5</Pages>
  <Words>2123</Words>
  <Characters>12103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Отаралы Светлана</dc:creator>
  <cp:lastModifiedBy>Отаралы Светлана</cp:lastModifiedBy>
  <cp:revision>192</cp:revision>
  <dcterms:created xsi:type="dcterms:W3CDTF">2017-04-07T02:59:00Z</dcterms:created>
  <dcterms:modified xsi:type="dcterms:W3CDTF">2017-04-11T04:23:00Z</dcterms:modified>
</cp:coreProperties>
</file>