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7514"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w:t>
      </w:r>
      <w:r w:rsidRPr="00E732AC">
        <w:rPr>
          <w:rFonts w:ascii="Times New Roman" w:hAnsi="Times New Roman" w:cs="Times New Roman"/>
          <w:b/>
          <w:bCs/>
          <w:sz w:val="28"/>
          <w:szCs w:val="28"/>
        </w:rPr>
        <w:t xml:space="preserve"> 1. Введение в дисциплину. Понятие, цель, задачи финансово-цифровой среды </w:t>
      </w:r>
    </w:p>
    <w:p w14:paraId="34C27B16" w14:textId="36B17C6C" w:rsidR="003C3480" w:rsidRPr="00E732AC" w:rsidRDefault="007E1E22" w:rsidP="00FA1968">
      <w:pPr>
        <w:spacing w:after="0"/>
        <w:rPr>
          <w:rFonts w:ascii="Times New Roman" w:hAnsi="Times New Roman" w:cs="Times New Roman"/>
          <w:sz w:val="28"/>
          <w:szCs w:val="28"/>
        </w:rPr>
      </w:pPr>
      <w:r w:rsidRPr="00E732AC">
        <w:rPr>
          <w:rFonts w:ascii="Times New Roman" w:hAnsi="Times New Roman" w:cs="Times New Roman"/>
          <w:sz w:val="28"/>
          <w:szCs w:val="28"/>
        </w:rPr>
        <w:t>История формирования понятия «цифровая экономика», по мнению многих</w:t>
      </w:r>
      <w:r w:rsidRPr="00E732AC">
        <w:rPr>
          <w:rFonts w:ascii="Times New Roman" w:hAnsi="Times New Roman" w:cs="Times New Roman"/>
          <w:sz w:val="28"/>
          <w:szCs w:val="28"/>
        </w:rPr>
        <w:t xml:space="preserve"> </w:t>
      </w:r>
      <w:r w:rsidRPr="00E732AC">
        <w:rPr>
          <w:rFonts w:ascii="Times New Roman" w:hAnsi="Times New Roman" w:cs="Times New Roman"/>
          <w:sz w:val="28"/>
          <w:szCs w:val="28"/>
        </w:rPr>
        <w:t>исследователей, восходит к американскому ученому из Массачусетского</w:t>
      </w:r>
      <w:r w:rsidRPr="00E732AC">
        <w:rPr>
          <w:rFonts w:ascii="Times New Roman" w:hAnsi="Times New Roman" w:cs="Times New Roman"/>
          <w:sz w:val="28"/>
          <w:szCs w:val="28"/>
        </w:rPr>
        <w:t xml:space="preserve"> </w:t>
      </w:r>
      <w:r w:rsidRPr="00E732AC">
        <w:rPr>
          <w:rFonts w:ascii="Times New Roman" w:hAnsi="Times New Roman" w:cs="Times New Roman"/>
          <w:sz w:val="28"/>
          <w:szCs w:val="28"/>
        </w:rPr>
        <w:t>технологического института Николасу Негропонте, который в 1995 г.</w:t>
      </w:r>
      <w:r w:rsidRPr="00E732AC">
        <w:rPr>
          <w:rFonts w:ascii="Times New Roman" w:hAnsi="Times New Roman" w:cs="Times New Roman"/>
          <w:sz w:val="28"/>
          <w:szCs w:val="28"/>
        </w:rPr>
        <w:t xml:space="preserve"> </w:t>
      </w:r>
      <w:r w:rsidRPr="00E732AC">
        <w:rPr>
          <w:rFonts w:ascii="Times New Roman" w:hAnsi="Times New Roman" w:cs="Times New Roman"/>
          <w:sz w:val="28"/>
          <w:szCs w:val="28"/>
        </w:rPr>
        <w:t>использовал метафору о переходе от обработки атомов, составляющих материю физических веществ, к обработке битов, составляющих материю программных</w:t>
      </w:r>
      <w:r w:rsidRPr="00E732AC">
        <w:rPr>
          <w:rFonts w:ascii="Times New Roman" w:hAnsi="Times New Roman" w:cs="Times New Roman"/>
          <w:sz w:val="28"/>
          <w:szCs w:val="28"/>
        </w:rPr>
        <w:t xml:space="preserve"> </w:t>
      </w:r>
      <w:r w:rsidRPr="00E732AC">
        <w:rPr>
          <w:rFonts w:ascii="Times New Roman" w:hAnsi="Times New Roman" w:cs="Times New Roman"/>
          <w:sz w:val="28"/>
          <w:szCs w:val="28"/>
        </w:rPr>
        <w:t>кодов. Другие эксперты отмечают, что впервые термин «цифровая экономика»</w:t>
      </w:r>
      <w:r w:rsidR="003C3480" w:rsidRPr="00E732AC">
        <w:rPr>
          <w:rFonts w:ascii="Times New Roman" w:hAnsi="Times New Roman" w:cs="Times New Roman"/>
          <w:sz w:val="28"/>
          <w:szCs w:val="28"/>
        </w:rPr>
        <w:t xml:space="preserve">. </w:t>
      </w:r>
      <w:r w:rsidR="003C3480" w:rsidRPr="00E732AC">
        <w:rPr>
          <w:rFonts w:ascii="Times New Roman" w:hAnsi="Times New Roman" w:cs="Times New Roman"/>
          <w:sz w:val="28"/>
          <w:szCs w:val="28"/>
        </w:rPr>
        <w:t>озвучил канадский ученый Дон Тапскотт в 1994 г. в книге, переведенной</w:t>
      </w:r>
    </w:p>
    <w:p w14:paraId="23F8BE5B"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на русский язык под названием «Электронно-цифровое общество: Плюсы</w:t>
      </w:r>
    </w:p>
    <w:p w14:paraId="18AB67DA"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и минусы эпохи сетевого интеллекта». В ней Тапскотт, описывая признаки</w:t>
      </w:r>
    </w:p>
    <w:p w14:paraId="02BBD1EB"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развитых стран, отмечает цифровую форму представления объектов, влияние информационных технологий на бизнес, систему государственного</w:t>
      </w:r>
    </w:p>
    <w:p w14:paraId="7A70CEED"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управления и дает цифровой экономике следующее определение – это экономика, базирующаяся на использовании информационных компьютерных</w:t>
      </w:r>
    </w:p>
    <w:p w14:paraId="54BF60E5"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технологий.</w:t>
      </w:r>
    </w:p>
    <w:p w14:paraId="4CF51944"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1999 г. Нил Лейн, помощник президента США по науке и технологиям, в статье «Развитие цифровой экономики в </w:t>
      </w:r>
      <w:r w:rsidRPr="00E732AC">
        <w:rPr>
          <w:rFonts w:ascii="Times New Roman" w:hAnsi="Times New Roman" w:cs="Times New Roman"/>
          <w:sz w:val="28"/>
          <w:szCs w:val="28"/>
          <w:lang w:val="en-US"/>
        </w:rPr>
        <w:t>XXI</w:t>
      </w:r>
      <w:r w:rsidRPr="00E732AC">
        <w:rPr>
          <w:rFonts w:ascii="Times New Roman" w:hAnsi="Times New Roman" w:cs="Times New Roman"/>
          <w:sz w:val="28"/>
          <w:szCs w:val="28"/>
        </w:rPr>
        <w:t xml:space="preserve"> веке» фактически первым дал определение рассматриваемого явления: «Цифровая экономика –</w:t>
      </w:r>
    </w:p>
    <w:p w14:paraId="71D72B01"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это конвергенция компьютерных и коммуникационных технологий в сети</w:t>
      </w:r>
    </w:p>
    <w:p w14:paraId="6699B561"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Интернет и возникающий поток информации и технологий, которые стимулируют развитие электронной торговли и масштабные изменения в организационной структуре». В 2001 г. Томас Мезенбург выделил три основных компонента цифровой экономики, которые можно статистически оценить и измерить:</w:t>
      </w:r>
    </w:p>
    <w:p w14:paraId="31D0395C"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поддерживающая инфраструктура (аппаратное и программное обеспечение, телекоммуникации, сети и др.);</w:t>
      </w:r>
    </w:p>
    <w:p w14:paraId="1C354036"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электронный бизнес (ведение хозяйственной деятельности и любых</w:t>
      </w:r>
    </w:p>
    <w:p w14:paraId="41ED1D87"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других бизнес-процессов через компьютерные сети);</w:t>
      </w:r>
    </w:p>
    <w:p w14:paraId="40928994"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электронная торговля (дистрибуция товаров через интернет).</w:t>
      </w:r>
    </w:p>
    <w:p w14:paraId="50B4BBD2"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Несмотря на значительное число работ, до сих пор нет однозначного понимания того, что представляет собой цифровая экономика. Сравнительный</w:t>
      </w:r>
    </w:p>
    <w:p w14:paraId="409644F3"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анализ многочисленных определений цифровой экономики позволяет классифицировать взгляды на это понятие, основанные на использовании следующих признаков:</w:t>
      </w:r>
    </w:p>
    <w:p w14:paraId="5FDFFA10"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тип экономики, характеризующийся активным внедрением и практическим использованием цифровых технологий сбора, хранения, обработки, </w:t>
      </w:r>
      <w:r w:rsidRPr="00E732AC">
        <w:rPr>
          <w:rFonts w:ascii="Times New Roman" w:hAnsi="Times New Roman" w:cs="Times New Roman"/>
          <w:sz w:val="28"/>
          <w:szCs w:val="28"/>
        </w:rPr>
        <w:lastRenderedPageBreak/>
        <w:t>преобразования и передачи информации во всех сферах человеческой деятельности;</w:t>
      </w:r>
    </w:p>
    <w:p w14:paraId="2E892536"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совокупность видов экономической деятельности как отрасли национальной экономики по производству и торговле цифровыми товарами и услугами в виртуальной среде;</w:t>
      </w:r>
    </w:p>
    <w:p w14:paraId="5E654396"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система социально-экономических и организационно-технических отношений, основанных на использовании цифровых информационно-телекоммуникационных технологий и сетей в режиме реального времени;</w:t>
      </w:r>
    </w:p>
    <w:p w14:paraId="6DDEA975" w14:textId="77777777" w:rsidR="003C3480"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lang w:val="en-US"/>
        </w:rPr>
        <w:t></w:t>
      </w:r>
      <w:r w:rsidRPr="00E732AC">
        <w:rPr>
          <w:rFonts w:ascii="Times New Roman" w:hAnsi="Times New Roman" w:cs="Times New Roman"/>
          <w:sz w:val="28"/>
          <w:szCs w:val="28"/>
        </w:rPr>
        <w:t xml:space="preserve"> сложное сочетание различных элементов (технических, инфраструктурных, организационных, программных, нормативных, законодательных</w:t>
      </w:r>
    </w:p>
    <w:p w14:paraId="4AF17EA8" w14:textId="1217D0C9" w:rsidR="0083258B" w:rsidRPr="00E732AC" w:rsidRDefault="003C3480" w:rsidP="00FA1968">
      <w:pPr>
        <w:spacing w:after="0"/>
        <w:rPr>
          <w:rFonts w:ascii="Times New Roman" w:hAnsi="Times New Roman" w:cs="Times New Roman"/>
          <w:sz w:val="28"/>
          <w:szCs w:val="28"/>
        </w:rPr>
      </w:pPr>
      <w:r w:rsidRPr="00E732AC">
        <w:rPr>
          <w:rFonts w:ascii="Times New Roman" w:hAnsi="Times New Roman" w:cs="Times New Roman"/>
          <w:sz w:val="28"/>
          <w:szCs w:val="28"/>
        </w:rPr>
        <w:t>и др.), представляющее собой дополнение к реальной экономике, ориентированное на устойчивое экономическое развитие</w:t>
      </w:r>
    </w:p>
    <w:p w14:paraId="4C1347F0"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Суммируя различные подходы, можно дать следующее определение:</w:t>
      </w:r>
    </w:p>
    <w:p w14:paraId="1ABBA0D3"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Цифровая экономика – это система социальных, культурных, экономических и технологических отношений между государством, бизнес-сообществом и гражданами, функционирующая в глобальном информационном пространстве, посредством широкого использования сетевых цифровых технологий генерирующая цифровые виды и формы производства и продвижения к потребителю продукции и услуг, которые приводят к непрерывным</w:t>
      </w:r>
    </w:p>
    <w:p w14:paraId="2B1581F1"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инновационным изменениям методов управления и технологий в целях повышения эффективности социально-экономических процессов.</w:t>
      </w:r>
    </w:p>
    <w:p w14:paraId="7326B25F"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Выделяют три базовые составляющие цифровой экономики:</w:t>
      </w:r>
    </w:p>
    <w:p w14:paraId="2E95CCB7"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 инфраструктура, включающая аппаратные средства, программное</w:t>
      </w:r>
    </w:p>
    <w:p w14:paraId="43DB5907"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обеспечение, телекоммуникации и т. д.;</w:t>
      </w:r>
    </w:p>
    <w:p w14:paraId="50F3457F"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 электронные деловые операции, охватывающие бизнес-процесс, реализуемые через компьютерные сети в рамках виртуальных взаимодействий</w:t>
      </w:r>
    </w:p>
    <w:p w14:paraId="1FBDFED1"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между субъектами виртуального рынка;</w:t>
      </w:r>
    </w:p>
    <w:p w14:paraId="56E55E0F" w14:textId="77777777"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 электронная коммерция, включающая в себя все финансовые и торговые транзакции, осуществляемые при помощи компьютерных сетей, а также</w:t>
      </w:r>
    </w:p>
    <w:p w14:paraId="218644EF" w14:textId="38563FE3" w:rsidR="00A60F97" w:rsidRPr="00E732AC" w:rsidRDefault="00A60F97" w:rsidP="00FA1968">
      <w:pPr>
        <w:spacing w:after="0"/>
        <w:rPr>
          <w:rFonts w:ascii="Times New Roman" w:hAnsi="Times New Roman" w:cs="Times New Roman"/>
          <w:sz w:val="28"/>
          <w:szCs w:val="28"/>
        </w:rPr>
      </w:pPr>
      <w:r w:rsidRPr="00E732AC">
        <w:rPr>
          <w:rFonts w:ascii="Times New Roman" w:hAnsi="Times New Roman" w:cs="Times New Roman"/>
          <w:sz w:val="28"/>
          <w:szCs w:val="28"/>
        </w:rPr>
        <w:t>бизнес-процессы, связанные с проведением таких транзакций.</w:t>
      </w:r>
    </w:p>
    <w:p w14:paraId="7A32050A"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Выделяют следующие отрасли цифровой экономики:</w:t>
      </w:r>
    </w:p>
    <w:p w14:paraId="6BF83748"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 электронная торговля – новый вид безмагазинной торговли товарами и</w:t>
      </w:r>
    </w:p>
    <w:p w14:paraId="2C6DBFAA"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услугами, который осуществляется через интернет в виртуальных магазинах;</w:t>
      </w:r>
    </w:p>
    <w:p w14:paraId="095EB600"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 электронный маркетинг – комплекс мероприятий маркетинга компании, связанный с применением электронных средств, объектом которого выступает информационно-аналитическая и экспертно-исследовательская деятельность предприятия (организации, компании);</w:t>
      </w:r>
    </w:p>
    <w:p w14:paraId="1178DE4B"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 электронный банкинг – технологии предоставления банковских услуг на основании распоряжений, передаваемых клиентом удаленным образом (т. е. без его</w:t>
      </w:r>
    </w:p>
    <w:p w14:paraId="64F490E0" w14:textId="77777777" w:rsidR="00F9306D"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визита в банк), чаще всего с использованием компьютерных и телефонных сетей;</w:t>
      </w:r>
    </w:p>
    <w:p w14:paraId="2681CB22" w14:textId="0A8DE84D" w:rsidR="00262D9A" w:rsidRPr="00E732AC" w:rsidRDefault="00F9306D" w:rsidP="00FA1968">
      <w:pPr>
        <w:spacing w:after="0"/>
        <w:rPr>
          <w:rFonts w:ascii="Times New Roman" w:hAnsi="Times New Roman" w:cs="Times New Roman"/>
          <w:sz w:val="28"/>
          <w:szCs w:val="28"/>
        </w:rPr>
      </w:pPr>
      <w:r w:rsidRPr="00E732AC">
        <w:rPr>
          <w:rFonts w:ascii="Times New Roman" w:hAnsi="Times New Roman" w:cs="Times New Roman"/>
          <w:sz w:val="28"/>
          <w:szCs w:val="28"/>
        </w:rPr>
        <w:t> электронные страховые услуги – страховые услуги, которые можно заказать посредством сети Интернет.</w:t>
      </w:r>
      <w:r w:rsidRPr="00E732AC">
        <w:rPr>
          <w:rFonts w:ascii="Times New Roman" w:hAnsi="Times New Roman" w:cs="Times New Roman"/>
          <w:sz w:val="28"/>
          <w:szCs w:val="28"/>
        </w:rPr>
        <w:cr/>
        <w:t>Институциональная структура цифровой экономики состоит из трех основных элементов: институциональных субъектов, институциональных объектов и институционального механизма</w:t>
      </w:r>
      <w:r w:rsidR="00262D9A" w:rsidRPr="00E732AC">
        <w:rPr>
          <w:rFonts w:ascii="Times New Roman" w:hAnsi="Times New Roman" w:cs="Times New Roman"/>
          <w:sz w:val="28"/>
          <w:szCs w:val="28"/>
        </w:rPr>
        <w:t xml:space="preserve"> </w:t>
      </w:r>
      <w:r w:rsidR="00262D9A" w:rsidRPr="00E732AC">
        <w:rPr>
          <w:rFonts w:ascii="Times New Roman" w:hAnsi="Times New Roman" w:cs="Times New Roman"/>
          <w:sz w:val="28"/>
          <w:szCs w:val="28"/>
        </w:rPr>
        <w:t>Субъектами цифровой экономики являются:</w:t>
      </w:r>
    </w:p>
    <w:p w14:paraId="5C5A9850"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 цифровые транснациональные корпорации 6-го поколения (киберкорпорации), изменившие в последние годы с помощью сделок в интернете как</w:t>
      </w:r>
    </w:p>
    <w:p w14:paraId="1A922169"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форму и эффективность мировых рынков, так и собственную структуру</w:t>
      </w:r>
    </w:p>
    <w:p w14:paraId="731885A5" w14:textId="77777777" w:rsidR="00262D9A" w:rsidRPr="00E732AC" w:rsidRDefault="00262D9A"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lang w:val="en-US"/>
        </w:rPr>
        <w:t>(Apple, Google, Hon Hai, IBM, Microsoft, Oracle, Samsung, Sony, LG, America</w:t>
      </w:r>
    </w:p>
    <w:p w14:paraId="0ECBF63E" w14:textId="77777777" w:rsidR="00262D9A" w:rsidRPr="00E732AC" w:rsidRDefault="00262D9A"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lang w:val="en-US"/>
        </w:rPr>
        <w:t xml:space="preserve">Movil, Deutsche Telekom, NTT, Vodafone </w:t>
      </w:r>
      <w:r w:rsidRPr="00E732AC">
        <w:rPr>
          <w:rFonts w:ascii="Times New Roman" w:hAnsi="Times New Roman" w:cs="Times New Roman"/>
          <w:sz w:val="28"/>
          <w:szCs w:val="28"/>
        </w:rPr>
        <w:t>и</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др</w:t>
      </w:r>
      <w:r w:rsidRPr="00E732AC">
        <w:rPr>
          <w:rFonts w:ascii="Times New Roman" w:hAnsi="Times New Roman" w:cs="Times New Roman"/>
          <w:sz w:val="28"/>
          <w:szCs w:val="28"/>
          <w:lang w:val="en-US"/>
        </w:rPr>
        <w:t>.);</w:t>
      </w:r>
    </w:p>
    <w:p w14:paraId="41B26032"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 «компании-единороги» – непубличные технологические компании,</w:t>
      </w:r>
    </w:p>
    <w:p w14:paraId="7321366D" w14:textId="77777777" w:rsidR="00262D9A" w:rsidRPr="00E732AC" w:rsidRDefault="00262D9A"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rPr>
        <w:t xml:space="preserve">стоимость которых превышает 1 млрд долл. </w:t>
      </w:r>
      <w:r w:rsidRPr="00E732AC">
        <w:rPr>
          <w:rFonts w:ascii="Times New Roman" w:hAnsi="Times New Roman" w:cs="Times New Roman"/>
          <w:sz w:val="28"/>
          <w:szCs w:val="28"/>
          <w:lang w:val="en-US"/>
        </w:rPr>
        <w:t>(ByteDance, Didi Chuxing, JUUL</w:t>
      </w:r>
    </w:p>
    <w:p w14:paraId="5C31F2C0" w14:textId="77777777" w:rsidR="00262D9A" w:rsidRPr="00E732AC" w:rsidRDefault="00262D9A"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lang w:val="en-US"/>
        </w:rPr>
        <w:t xml:space="preserve">Labs, WeWork, Airbnb </w:t>
      </w:r>
      <w:r w:rsidRPr="00E732AC">
        <w:rPr>
          <w:rFonts w:ascii="Times New Roman" w:hAnsi="Times New Roman" w:cs="Times New Roman"/>
          <w:sz w:val="28"/>
          <w:szCs w:val="28"/>
        </w:rPr>
        <w:t>и</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др</w:t>
      </w:r>
      <w:r w:rsidRPr="00E732AC">
        <w:rPr>
          <w:rFonts w:ascii="Times New Roman" w:hAnsi="Times New Roman" w:cs="Times New Roman"/>
          <w:sz w:val="28"/>
          <w:szCs w:val="28"/>
          <w:lang w:val="en-US"/>
        </w:rPr>
        <w:t>.);</w:t>
      </w:r>
    </w:p>
    <w:p w14:paraId="033A9309"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 иные субъекты хозяйствования, занятые производством ИКТ-товаров и</w:t>
      </w:r>
    </w:p>
    <w:p w14:paraId="7927673B"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услуг;</w:t>
      </w:r>
    </w:p>
    <w:p w14:paraId="77B02DA8"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 инновационные центры (Парк высоких технологий, Сколково);</w:t>
      </w:r>
    </w:p>
    <w:p w14:paraId="3CD4741A"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 лица, занятые на предприятиях цифровой сферы.</w:t>
      </w:r>
    </w:p>
    <w:p w14:paraId="3D76DCD7"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В институциональную структуру цифровой экономики Беларуси входят</w:t>
      </w:r>
    </w:p>
    <w:p w14:paraId="14030451"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основные субъекты: Министерство связи и информатизации, Комиссия Совета</w:t>
      </w:r>
    </w:p>
    <w:p w14:paraId="52C95398"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Министров по информатизации, ОАЦ при Президенте, Парк высоких технологий, стартапы последних лет, привлекшие многомиллионные инвестиции.</w:t>
      </w:r>
    </w:p>
    <w:p w14:paraId="1098C297"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Объекты цифровой экономики функционируют комплексно в виде парадигмы «люди – бизнес – вещи», охватывают более 3000 видов деятельности и</w:t>
      </w:r>
    </w:p>
    <w:p w14:paraId="4F6DE290"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включают более 1800 видов криптовалют, огромный мир интернет-вещей, сетевую организацию финансирования (краудфандинг), биржи цифровых валют,</w:t>
      </w:r>
    </w:p>
    <w:p w14:paraId="459981A2"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частный и публичный акционерный капитал и т. д.</w:t>
      </w:r>
    </w:p>
    <w:p w14:paraId="11C11AB9" w14:textId="75EE84A0"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В</w:t>
      </w:r>
      <w:r w:rsidR="00B73D79" w:rsidRPr="00E732AC">
        <w:rPr>
          <w:rFonts w:ascii="Times New Roman" w:hAnsi="Times New Roman" w:cs="Times New Roman"/>
          <w:sz w:val="28"/>
          <w:szCs w:val="28"/>
        </w:rPr>
        <w:t xml:space="preserve"> </w:t>
      </w:r>
      <w:r w:rsidR="00B73D79" w:rsidRPr="00E732AC">
        <w:rPr>
          <w:rFonts w:ascii="Times New Roman" w:hAnsi="Times New Roman" w:cs="Times New Roman"/>
          <w:sz w:val="28"/>
          <w:szCs w:val="28"/>
          <w:lang w:val="en-US"/>
        </w:rPr>
        <w:t>c</w:t>
      </w:r>
      <w:r w:rsidR="00B73D79" w:rsidRPr="00E732AC">
        <w:rPr>
          <w:rFonts w:ascii="Times New Roman" w:hAnsi="Times New Roman" w:cs="Times New Roman"/>
          <w:sz w:val="28"/>
          <w:szCs w:val="28"/>
        </w:rPr>
        <w:t xml:space="preserve">транах </w:t>
      </w:r>
      <w:r w:rsidR="00B73D79" w:rsidRPr="00E732AC">
        <w:rPr>
          <w:rFonts w:ascii="Times New Roman" w:hAnsi="Times New Roman" w:cs="Times New Roman"/>
          <w:sz w:val="28"/>
          <w:szCs w:val="28"/>
        </w:rPr>
        <w:t>ЕАЭС</w:t>
      </w:r>
      <w:r w:rsidR="00B73D79" w:rsidRPr="00E732AC">
        <w:rPr>
          <w:rFonts w:ascii="Times New Roman" w:hAnsi="Times New Roman" w:cs="Times New Roman"/>
          <w:sz w:val="28"/>
          <w:szCs w:val="28"/>
        </w:rPr>
        <w:t xml:space="preserve"> </w:t>
      </w:r>
      <w:r w:rsidRPr="00E732AC">
        <w:rPr>
          <w:rFonts w:ascii="Times New Roman" w:hAnsi="Times New Roman" w:cs="Times New Roman"/>
          <w:sz w:val="28"/>
          <w:szCs w:val="28"/>
        </w:rPr>
        <w:t xml:space="preserve">объекты </w:t>
      </w:r>
      <w:r w:rsidR="00CB55B3" w:rsidRPr="00E732AC">
        <w:rPr>
          <w:rFonts w:ascii="Times New Roman" w:hAnsi="Times New Roman" w:cs="Times New Roman"/>
          <w:sz w:val="28"/>
          <w:szCs w:val="28"/>
        </w:rPr>
        <w:t xml:space="preserve">указаны в </w:t>
      </w:r>
      <w:r w:rsidRPr="00E732AC">
        <w:rPr>
          <w:rFonts w:ascii="Times New Roman" w:hAnsi="Times New Roman" w:cs="Times New Roman"/>
          <w:sz w:val="28"/>
          <w:szCs w:val="28"/>
        </w:rPr>
        <w:t>Стратеги</w:t>
      </w:r>
      <w:r w:rsidR="004D7470" w:rsidRPr="00E732AC">
        <w:rPr>
          <w:rFonts w:ascii="Times New Roman" w:hAnsi="Times New Roman" w:cs="Times New Roman"/>
          <w:sz w:val="28"/>
          <w:szCs w:val="28"/>
        </w:rPr>
        <w:t>и</w:t>
      </w:r>
      <w:r w:rsidRPr="00E732AC">
        <w:rPr>
          <w:rFonts w:ascii="Times New Roman" w:hAnsi="Times New Roman" w:cs="Times New Roman"/>
          <w:sz w:val="28"/>
          <w:szCs w:val="28"/>
        </w:rPr>
        <w:t xml:space="preserve"> сотрудничества государств – участников СНГ в построении и развитии информационного общества на период до</w:t>
      </w:r>
    </w:p>
    <w:p w14:paraId="382AF670" w14:textId="1B0301B3"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2025 г., Цифров</w:t>
      </w:r>
      <w:r w:rsidR="00CB55B3" w:rsidRPr="00E732AC">
        <w:rPr>
          <w:rFonts w:ascii="Times New Roman" w:hAnsi="Times New Roman" w:cs="Times New Roman"/>
          <w:sz w:val="28"/>
          <w:szCs w:val="28"/>
        </w:rPr>
        <w:t>ой</w:t>
      </w:r>
      <w:r w:rsidRPr="00E732AC">
        <w:rPr>
          <w:rFonts w:ascii="Times New Roman" w:hAnsi="Times New Roman" w:cs="Times New Roman"/>
          <w:sz w:val="28"/>
          <w:szCs w:val="28"/>
        </w:rPr>
        <w:t xml:space="preserve"> повестк</w:t>
      </w:r>
      <w:r w:rsidR="00CB55B3" w:rsidRPr="00E732AC">
        <w:rPr>
          <w:rFonts w:ascii="Times New Roman" w:hAnsi="Times New Roman" w:cs="Times New Roman"/>
          <w:sz w:val="28"/>
          <w:szCs w:val="28"/>
        </w:rPr>
        <w:t>е</w:t>
      </w:r>
      <w:r w:rsidRPr="00E732AC">
        <w:rPr>
          <w:rFonts w:ascii="Times New Roman" w:hAnsi="Times New Roman" w:cs="Times New Roman"/>
          <w:sz w:val="28"/>
          <w:szCs w:val="28"/>
        </w:rPr>
        <w:t xml:space="preserve"> ЕАЭС до 2025 г. и др.</w:t>
      </w:r>
    </w:p>
    <w:p w14:paraId="633CE83F"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Одна из ключевых ролей государства в выстраивании институциональной</w:t>
      </w:r>
    </w:p>
    <w:p w14:paraId="32A6B69E"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системы состоит в создании институтов развития. Приоритетные задачи, которые предполагается решить с помощью данных институтов, следующие:</w:t>
      </w:r>
    </w:p>
    <w:p w14:paraId="40B89D4C"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развитие инфраструктуры (производственной, социальной и т. д.) и высокотехнологичных производств; стимулирование инноваций; наращивание темпов экономического роста в стране на долгосрочной основе и т. п. Институты</w:t>
      </w:r>
    </w:p>
    <w:p w14:paraId="0577348B" w14:textId="77777777" w:rsidR="00262D9A"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развития цифровой экономики делятся на политические (институты власти),</w:t>
      </w:r>
    </w:p>
    <w:p w14:paraId="2E67349C" w14:textId="49277A5C" w:rsidR="00F9306D" w:rsidRPr="00E732AC" w:rsidRDefault="00262D9A" w:rsidP="00FA1968">
      <w:pPr>
        <w:spacing w:after="0"/>
        <w:rPr>
          <w:rFonts w:ascii="Times New Roman" w:hAnsi="Times New Roman" w:cs="Times New Roman"/>
          <w:sz w:val="28"/>
          <w:szCs w:val="28"/>
        </w:rPr>
      </w:pPr>
      <w:r w:rsidRPr="00E732AC">
        <w:rPr>
          <w:rFonts w:ascii="Times New Roman" w:hAnsi="Times New Roman" w:cs="Times New Roman"/>
          <w:sz w:val="28"/>
          <w:szCs w:val="28"/>
        </w:rPr>
        <w:t>экономические, научные и общественные (социальные).</w:t>
      </w:r>
    </w:p>
    <w:p w14:paraId="09E76E0A"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2. Тенденции развития права и правовое регулирование отношений в финансово-цифровой среде.</w:t>
      </w:r>
    </w:p>
    <w:p w14:paraId="595059B2" w14:textId="77777777" w:rsidR="00DF5B53" w:rsidRPr="00E732AC" w:rsidRDefault="00DF5B53" w:rsidP="00DF5B53">
      <w:pPr>
        <w:pStyle w:val="a3"/>
        <w:spacing w:before="7"/>
        <w:rPr>
          <w:rFonts w:ascii="Times New Roman" w:hAnsi="Times New Roman" w:cs="Times New Roman"/>
          <w:sz w:val="28"/>
          <w:szCs w:val="28"/>
        </w:rPr>
      </w:pPr>
    </w:p>
    <w:p w14:paraId="7A8DEE4F" w14:textId="77777777" w:rsidR="00DF5B53" w:rsidRPr="00E732AC" w:rsidRDefault="00DF5B53" w:rsidP="00DF5B53">
      <w:pPr>
        <w:rPr>
          <w:rFonts w:ascii="Times New Roman" w:hAnsi="Times New Roman" w:cs="Times New Roman"/>
          <w:sz w:val="28"/>
          <w:szCs w:val="28"/>
        </w:rPr>
        <w:sectPr w:rsidR="00DF5B53" w:rsidRPr="00E732AC" w:rsidSect="00B462A2">
          <w:headerReference w:type="even" r:id="rId5"/>
          <w:headerReference w:type="default" r:id="rId6"/>
          <w:footerReference w:type="even" r:id="rId7"/>
          <w:footerReference w:type="default" r:id="rId8"/>
          <w:pgSz w:w="11910" w:h="16840"/>
          <w:pgMar w:top="1660" w:right="1300" w:bottom="1640" w:left="1220" w:header="893" w:footer="1451" w:gutter="0"/>
          <w:cols w:space="720"/>
        </w:sectPr>
      </w:pPr>
    </w:p>
    <w:p w14:paraId="31FC3513" w14:textId="499105A4" w:rsidR="00DF5B53" w:rsidRPr="00E732AC" w:rsidRDefault="00DF5B53" w:rsidP="00DF5B53">
      <w:pPr>
        <w:pStyle w:val="a3"/>
        <w:spacing w:before="60" w:line="235" w:lineRule="auto"/>
        <w:ind w:left="681" w:right="4"/>
        <w:jc w:val="both"/>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s">
            <w:drawing>
              <wp:anchor distT="0" distB="0" distL="114300" distR="114300" simplePos="0" relativeHeight="251655168" behindDoc="1" locked="0" layoutInCell="1" allowOverlap="1" wp14:anchorId="3E6076F6" wp14:editId="4CB4A7AA">
                <wp:simplePos x="0" y="0"/>
                <wp:positionH relativeFrom="page">
                  <wp:posOffset>843915</wp:posOffset>
                </wp:positionH>
                <wp:positionV relativeFrom="paragraph">
                  <wp:posOffset>2540</wp:posOffset>
                </wp:positionV>
                <wp:extent cx="363855" cy="668020"/>
                <wp:effectExtent l="0" t="0" r="1905" b="2540"/>
                <wp:wrapNone/>
                <wp:docPr id="1165321870"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BC0C5" w14:textId="77777777" w:rsidR="00DF5B53" w:rsidRDefault="00DF5B53" w:rsidP="00DF5B53">
                            <w:pPr>
                              <w:spacing w:line="1052" w:lineRule="exact"/>
                              <w:rPr>
                                <w:sz w:val="105"/>
                              </w:rPr>
                            </w:pPr>
                            <w:r>
                              <w:rPr>
                                <w:color w:val="231F20"/>
                                <w:sz w:val="105"/>
                              </w:rPr>
                              <w:t>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076F6" id="_x0000_t202" coordsize="21600,21600" o:spt="202" path="m,l,21600r21600,l21600,xe">
                <v:stroke joinstyle="miter"/>
                <v:path gradientshapeok="t" o:connecttype="rect"/>
              </v:shapetype>
              <v:shape id="Надпись 7" o:spid="_x0000_s1026" type="#_x0000_t202" style="position:absolute;left:0;text-align:left;margin-left:66.45pt;margin-top:.2pt;width:28.65pt;height:5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zK1gEAAJADAAAOAAAAZHJzL2Uyb0RvYy54bWysU9tu2zAMfR+wfxD0vthJ0SAw4hRdiw4D&#10;ugvQ7QMYWbaF2aJGKbGzrx8lx+m2vhV7ESiKOjrnkNrejH0njpq8QVvK5SKXQluFlbFNKb9/e3i3&#10;kcIHsBV0aHUpT9rLm93bN9vBFXqFLXaVJsEg1heDK2UbgiuyzKtW9+AX6LTlwxqph8BbarKKYGD0&#10;vstWeb7OBqTKESrtPWfvp0O5S/h1rVX4UtdeB9GVkrmFtFJa93HNdlsoGgLXGnWmAa9g0YOx/OgF&#10;6h4CiAOZF1C9UYQe67BQ2GdY10bppIHVLPN/1Dy14HTSwuZ4d7HJ/z9Y9fn45L6SCON7HLmBSYR3&#10;j6h+eGHxrgXb6FsiHFoNFT+8jJZlg/PF+Wq02hc+guyHT1hxk+EQMAGNNfXRFdYpGJ0bcLqYrscg&#10;FCev1leb62spFB+t15t8lZqSQTFfduTDB429iEEpiXuawOH46EMkA8VcEt+y+GC6LvW1s38luDBm&#10;EvnId2Iexv3I1VHEHqsTyyCcxoTHmoMW6ZcUA49IKf3PA5CWovto2Yo4T3NAc7CfA7CKr5YySDGF&#10;d2Gau4Mj07SMPJlt8Zbtqk2S8szizJPbnhSeRzTO1Z/7VPX8kXa/AQAA//8DAFBLAwQUAAYACAAA&#10;ACEAT4bnMN0AAAAIAQAADwAAAGRycy9kb3ducmV2LnhtbEyPwU7DMBBE70j8g7VI3KhNgIiEOFWF&#10;4ISESMOBo5NsE6vxOsRuG/6e7QluO5rR7JtivbhRHHEO1pOG25UCgdT6zlKv4bN+vXkEEaKhzoye&#10;UMMPBliXlxeFyTt/ogqP29gLLqGQGw1DjFMuZWgHdCas/ITE3s7PzkSWcy+72Zy43I0yUSqVzlji&#10;D4OZ8HnAdr89OA2bL6pe7Pd781HtKlvXmaK3dK/19dWyeQIRcYl/YTjjMzqUzNT4A3VBjKzvkoyj&#10;Gu5BnO1MJSAaPtRDCrIs5P8B5S8AAAD//wMAUEsBAi0AFAAGAAgAAAAhALaDOJL+AAAA4QEAABMA&#10;AAAAAAAAAAAAAAAAAAAAAFtDb250ZW50X1R5cGVzXS54bWxQSwECLQAUAAYACAAAACEAOP0h/9YA&#10;AACUAQAACwAAAAAAAAAAAAAAAAAvAQAAX3JlbHMvLnJlbHNQSwECLQAUAAYACAAAACEA7tmMytYB&#10;AACQAwAADgAAAAAAAAAAAAAAAAAuAgAAZHJzL2Uyb0RvYy54bWxQSwECLQAUAAYACAAAACEAT4bn&#10;MN0AAAAIAQAADwAAAAAAAAAAAAAAAAAwBAAAZHJzL2Rvd25yZXYueG1sUEsFBgAAAAAEAAQA8wAA&#10;ADoFAAAAAA==&#10;" filled="f" stroked="f">
                <v:textbox inset="0,0,0,0">
                  <w:txbxContent>
                    <w:p w14:paraId="7F8BC0C5" w14:textId="77777777" w:rsidR="00DF5B53" w:rsidRDefault="00DF5B53" w:rsidP="00DF5B53">
                      <w:pPr>
                        <w:spacing w:line="1052" w:lineRule="exact"/>
                        <w:rPr>
                          <w:sz w:val="105"/>
                        </w:rPr>
                      </w:pPr>
                      <w:r>
                        <w:rPr>
                          <w:color w:val="231F20"/>
                          <w:sz w:val="105"/>
                        </w:rPr>
                        <w:t>В</w:t>
                      </w:r>
                    </w:p>
                  </w:txbxContent>
                </v:textbox>
                <w10:wrap anchorx="page"/>
              </v:shape>
            </w:pict>
          </mc:Fallback>
        </mc:AlternateContent>
      </w:r>
      <w:r w:rsidRPr="00E732AC">
        <w:rPr>
          <w:rFonts w:ascii="Times New Roman" w:hAnsi="Times New Roman" w:cs="Times New Roman"/>
          <w:color w:val="231F20"/>
          <w:w w:val="95"/>
          <w:sz w:val="28"/>
          <w:szCs w:val="28"/>
        </w:rPr>
        <w:t>лияние цифровизации на сферу правового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регулирования — одна из наиболее акту-</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альных</w:t>
      </w:r>
      <w:r w:rsidRPr="00E732AC">
        <w:rPr>
          <w:rFonts w:ascii="Times New Roman" w:hAnsi="Times New Roman" w:cs="Times New Roman"/>
          <w:color w:val="231F20"/>
          <w:spacing w:val="3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36"/>
          <w:sz w:val="28"/>
          <w:szCs w:val="28"/>
        </w:rPr>
        <w:t xml:space="preserve"> </w:t>
      </w:r>
      <w:r w:rsidRPr="00E732AC">
        <w:rPr>
          <w:rFonts w:ascii="Times New Roman" w:hAnsi="Times New Roman" w:cs="Times New Roman"/>
          <w:color w:val="231F20"/>
          <w:sz w:val="28"/>
          <w:szCs w:val="28"/>
        </w:rPr>
        <w:t>широко</w:t>
      </w:r>
      <w:r w:rsidRPr="00E732AC">
        <w:rPr>
          <w:rFonts w:ascii="Times New Roman" w:hAnsi="Times New Roman" w:cs="Times New Roman"/>
          <w:color w:val="231F20"/>
          <w:spacing w:val="36"/>
          <w:sz w:val="28"/>
          <w:szCs w:val="28"/>
        </w:rPr>
        <w:t xml:space="preserve"> </w:t>
      </w:r>
      <w:r w:rsidRPr="00E732AC">
        <w:rPr>
          <w:rFonts w:ascii="Times New Roman" w:hAnsi="Times New Roman" w:cs="Times New Roman"/>
          <w:color w:val="231F20"/>
          <w:sz w:val="28"/>
          <w:szCs w:val="28"/>
        </w:rPr>
        <w:t>обсуждаемых</w:t>
      </w:r>
      <w:r w:rsidRPr="00E732AC">
        <w:rPr>
          <w:rFonts w:ascii="Times New Roman" w:hAnsi="Times New Roman" w:cs="Times New Roman"/>
          <w:color w:val="231F20"/>
          <w:spacing w:val="38"/>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36"/>
          <w:sz w:val="28"/>
          <w:szCs w:val="28"/>
        </w:rPr>
        <w:t xml:space="preserve"> </w:t>
      </w:r>
      <w:r w:rsidRPr="00E732AC">
        <w:rPr>
          <w:rFonts w:ascii="Times New Roman" w:hAnsi="Times New Roman" w:cs="Times New Roman"/>
          <w:color w:val="231F20"/>
          <w:sz w:val="28"/>
          <w:szCs w:val="28"/>
        </w:rPr>
        <w:t>науке</w:t>
      </w:r>
    </w:p>
    <w:p w14:paraId="338CF4CB" w14:textId="77777777" w:rsidR="00DF5B53" w:rsidRPr="00E732AC" w:rsidRDefault="00DF5B53" w:rsidP="00DF5B53">
      <w:pPr>
        <w:pStyle w:val="a3"/>
        <w:spacing w:before="2" w:line="235" w:lineRule="auto"/>
        <w:ind w:left="197"/>
        <w:jc w:val="both"/>
        <w:rPr>
          <w:rFonts w:ascii="Times New Roman" w:hAnsi="Times New Roman" w:cs="Times New Roman"/>
          <w:sz w:val="28"/>
          <w:szCs w:val="28"/>
        </w:rPr>
      </w:pPr>
      <w:r w:rsidRPr="00E732AC">
        <w:rPr>
          <w:rFonts w:ascii="Times New Roman" w:hAnsi="Times New Roman" w:cs="Times New Roman"/>
          <w:color w:val="231F20"/>
          <w:sz w:val="28"/>
          <w:szCs w:val="28"/>
        </w:rPr>
        <w:t>тем. Сказанное справедливо и для финансо-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вого права: современная финансово-правовая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повестка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связана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обсуждением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природы цифровых валют, целесообразности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введения цифрового рубля, анализом особен-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ностей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цифровых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активов,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статуса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опе-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раторов информационных систем, в которых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происходит выпуск и обращение утилитарных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цифровых прав, цифровых финансовых активов,</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цифровых валют и т.д. Не будет преувеличением</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сказать, что цифровизация затронула все без</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исключения институты финансового права, об-</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условив</w:t>
      </w:r>
      <w:r w:rsidRPr="00E732AC">
        <w:rPr>
          <w:rFonts w:ascii="Times New Roman" w:hAnsi="Times New Roman" w:cs="Times New Roman"/>
          <w:color w:val="231F20"/>
          <w:spacing w:val="28"/>
          <w:w w:val="95"/>
          <w:sz w:val="28"/>
          <w:szCs w:val="28"/>
        </w:rPr>
        <w:t xml:space="preserve"> </w:t>
      </w:r>
      <w:r w:rsidRPr="00E732AC">
        <w:rPr>
          <w:rFonts w:ascii="Times New Roman" w:hAnsi="Times New Roman" w:cs="Times New Roman"/>
          <w:color w:val="231F20"/>
          <w:w w:val="95"/>
          <w:sz w:val="28"/>
          <w:szCs w:val="28"/>
        </w:rPr>
        <w:t>необходимость</w:t>
      </w:r>
      <w:r w:rsidRPr="00E732AC">
        <w:rPr>
          <w:rFonts w:ascii="Times New Roman" w:hAnsi="Times New Roman" w:cs="Times New Roman"/>
          <w:color w:val="231F20"/>
          <w:spacing w:val="31"/>
          <w:w w:val="95"/>
          <w:sz w:val="28"/>
          <w:szCs w:val="28"/>
        </w:rPr>
        <w:t xml:space="preserve"> </w:t>
      </w:r>
      <w:r w:rsidRPr="00E732AC">
        <w:rPr>
          <w:rFonts w:ascii="Times New Roman" w:hAnsi="Times New Roman" w:cs="Times New Roman"/>
          <w:color w:val="231F20"/>
          <w:w w:val="95"/>
          <w:sz w:val="28"/>
          <w:szCs w:val="28"/>
        </w:rPr>
        <w:t>научного</w:t>
      </w:r>
      <w:r w:rsidRPr="00E732AC">
        <w:rPr>
          <w:rFonts w:ascii="Times New Roman" w:hAnsi="Times New Roman" w:cs="Times New Roman"/>
          <w:color w:val="231F20"/>
          <w:spacing w:val="29"/>
          <w:w w:val="95"/>
          <w:sz w:val="28"/>
          <w:szCs w:val="28"/>
        </w:rPr>
        <w:t xml:space="preserve"> </w:t>
      </w:r>
      <w:r w:rsidRPr="00E732AC">
        <w:rPr>
          <w:rFonts w:ascii="Times New Roman" w:hAnsi="Times New Roman" w:cs="Times New Roman"/>
          <w:color w:val="231F20"/>
          <w:w w:val="95"/>
          <w:sz w:val="28"/>
          <w:szCs w:val="28"/>
        </w:rPr>
        <w:t>исследования</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оценки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происходящих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процессов</w:t>
      </w:r>
      <w:r w:rsidRPr="00E732AC">
        <w:rPr>
          <w:rFonts w:ascii="Times New Roman" w:hAnsi="Times New Roman" w:cs="Times New Roman"/>
          <w:color w:val="231F20"/>
          <w:sz w:val="28"/>
          <w:szCs w:val="28"/>
          <w:vertAlign w:val="superscript"/>
        </w:rPr>
        <w:t>1</w:t>
      </w:r>
      <w:r w:rsidRPr="00E732AC">
        <w:rPr>
          <w:rFonts w:ascii="Times New Roman" w:hAnsi="Times New Roman" w:cs="Times New Roman"/>
          <w:color w:val="231F20"/>
          <w:sz w:val="28"/>
          <w:szCs w:val="28"/>
        </w:rPr>
        <w:t>.</w:t>
      </w:r>
    </w:p>
    <w:p w14:paraId="4197CFE3" w14:textId="77777777" w:rsidR="00DF5B53" w:rsidRPr="00E732AC" w:rsidRDefault="00DF5B53" w:rsidP="00DF5B53">
      <w:pPr>
        <w:pStyle w:val="a3"/>
        <w:spacing w:before="13" w:line="235" w:lineRule="auto"/>
        <w:ind w:left="197"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науке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справедливо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отмечается, что цифровизация ведет к транс-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формации и расширению предмета названной</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отрасли права — появление новых объектов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 xml:space="preserve">правового регулирования (электронных </w:t>
      </w:r>
      <w:r w:rsidRPr="00E732AC">
        <w:rPr>
          <w:rFonts w:ascii="Times New Roman" w:hAnsi="Times New Roman" w:cs="Times New Roman"/>
          <w:color w:val="231F20"/>
          <w:spacing w:val="-1"/>
          <w:sz w:val="28"/>
          <w:szCs w:val="28"/>
        </w:rPr>
        <w:t>денеж-</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ных</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средств,</w:t>
      </w:r>
      <w:r w:rsidRPr="00E732AC">
        <w:rPr>
          <w:rFonts w:ascii="Times New Roman" w:hAnsi="Times New Roman" w:cs="Times New Roman"/>
          <w:color w:val="231F20"/>
          <w:spacing w:val="6"/>
          <w:w w:val="95"/>
          <w:sz w:val="28"/>
          <w:szCs w:val="28"/>
        </w:rPr>
        <w:t xml:space="preserve"> </w:t>
      </w:r>
      <w:r w:rsidRPr="00E732AC">
        <w:rPr>
          <w:rFonts w:ascii="Times New Roman" w:hAnsi="Times New Roman" w:cs="Times New Roman"/>
          <w:color w:val="231F20"/>
          <w:w w:val="95"/>
          <w:sz w:val="28"/>
          <w:szCs w:val="28"/>
        </w:rPr>
        <w:t>цифровых</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валют,</w:t>
      </w:r>
      <w:r w:rsidRPr="00E732AC">
        <w:rPr>
          <w:rFonts w:ascii="Times New Roman" w:hAnsi="Times New Roman" w:cs="Times New Roman"/>
          <w:color w:val="231F20"/>
          <w:spacing w:val="6"/>
          <w:w w:val="95"/>
          <w:sz w:val="28"/>
          <w:szCs w:val="28"/>
        </w:rPr>
        <w:t xml:space="preserve"> </w:t>
      </w:r>
      <w:r w:rsidRPr="00E732AC">
        <w:rPr>
          <w:rFonts w:ascii="Times New Roman" w:hAnsi="Times New Roman" w:cs="Times New Roman"/>
          <w:color w:val="231F20"/>
          <w:w w:val="95"/>
          <w:sz w:val="28"/>
          <w:szCs w:val="28"/>
        </w:rPr>
        <w:t>цифровых</w:t>
      </w:r>
      <w:r w:rsidRPr="00E732AC">
        <w:rPr>
          <w:rFonts w:ascii="Times New Roman" w:hAnsi="Times New Roman" w:cs="Times New Roman"/>
          <w:color w:val="231F20"/>
          <w:spacing w:val="6"/>
          <w:w w:val="95"/>
          <w:sz w:val="28"/>
          <w:szCs w:val="28"/>
        </w:rPr>
        <w:t xml:space="preserve"> </w:t>
      </w:r>
      <w:r w:rsidRPr="00E732AC">
        <w:rPr>
          <w:rFonts w:ascii="Times New Roman" w:hAnsi="Times New Roman" w:cs="Times New Roman"/>
          <w:color w:val="231F20"/>
          <w:w w:val="95"/>
          <w:sz w:val="28"/>
          <w:szCs w:val="28"/>
        </w:rPr>
        <w:t>финан-</w:t>
      </w:r>
    </w:p>
    <w:p w14:paraId="780EFD85" w14:textId="77777777" w:rsidR="00DF5B53" w:rsidRPr="00E732AC" w:rsidRDefault="00DF5B53" w:rsidP="00DF5B53">
      <w:pPr>
        <w:pStyle w:val="a3"/>
        <w:spacing w:before="60" w:line="235" w:lineRule="auto"/>
        <w:ind w:left="193" w:right="113"/>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z w:val="28"/>
          <w:szCs w:val="28"/>
        </w:rPr>
        <w:lastRenderedPageBreak/>
        <w:t>совых активов) имеет своим следствием вклю-</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чение в предмет финансового права и новых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видов общественных отношений. В то же время,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как нам представляется, это справедливо и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отношении метода рассматриваемой отрасли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p>
    <w:p w14:paraId="7220D126" w14:textId="77777777" w:rsidR="00DF5B53" w:rsidRPr="00E732AC" w:rsidRDefault="00DF5B53" w:rsidP="00DF5B53">
      <w:pPr>
        <w:pStyle w:val="a3"/>
        <w:spacing w:before="5" w:line="235" w:lineRule="auto"/>
        <w:ind w:left="192" w:right="110"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Следует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отметить,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именно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сочетание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предмета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метода</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50"/>
          <w:sz w:val="28"/>
          <w:szCs w:val="28"/>
        </w:rPr>
        <w:t xml:space="preserve"> </w:t>
      </w:r>
      <w:r w:rsidRPr="00E732AC">
        <w:rPr>
          <w:rFonts w:ascii="Times New Roman" w:hAnsi="Times New Roman" w:cs="Times New Roman"/>
          <w:color w:val="231F20"/>
          <w:sz w:val="28"/>
          <w:szCs w:val="28"/>
        </w:rPr>
        <w:t>регулирова-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основополагающий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критерий,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позво-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ляющий выделить ту или иную совокупность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норм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качестве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самостоятельной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xml:space="preserve">отрасли права. И если вопросам предмета </w:t>
      </w:r>
      <w:r w:rsidRPr="00E732AC">
        <w:rPr>
          <w:rFonts w:ascii="Times New Roman" w:hAnsi="Times New Roman" w:cs="Times New Roman"/>
          <w:color w:val="231F20"/>
          <w:sz w:val="28"/>
          <w:szCs w:val="28"/>
        </w:rPr>
        <w:t>фи-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нансового права в свое время было уделено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достаточно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много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внимания</w:t>
      </w:r>
      <w:r w:rsidRPr="00E732AC">
        <w:rPr>
          <w:rFonts w:ascii="Times New Roman" w:hAnsi="Times New Roman" w:cs="Times New Roman"/>
          <w:color w:val="231F20"/>
          <w:sz w:val="28"/>
          <w:szCs w:val="28"/>
          <w:vertAlign w:val="superscript"/>
        </w:rPr>
        <w:t>2</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то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данной</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отрасли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зачастую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воспринимается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само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собой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разумеющаяся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категория,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которая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требует дополнительных научных изысканий.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Не в последнюю очередь это предопределяется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тем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фактом,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что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основным,</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материальным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кри-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терием выделения отрасли является предмет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 регулирования. На это, например,</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обращает внимание Т. Н. Радько, отмечающий,</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что метод — это «юридический, как бы допол-</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нительный критерий»</w:t>
      </w:r>
      <w:r w:rsidRPr="00E732AC">
        <w:rPr>
          <w:rFonts w:ascii="Times New Roman" w:hAnsi="Times New Roman" w:cs="Times New Roman"/>
          <w:color w:val="231F20"/>
          <w:sz w:val="28"/>
          <w:szCs w:val="28"/>
          <w:vertAlign w:val="superscript"/>
        </w:rPr>
        <w:t>3</w:t>
      </w:r>
      <w:r w:rsidRPr="00E732AC">
        <w:rPr>
          <w:rFonts w:ascii="Times New Roman" w:hAnsi="Times New Roman" w:cs="Times New Roman"/>
          <w:color w:val="231F20"/>
          <w:sz w:val="28"/>
          <w:szCs w:val="28"/>
        </w:rPr>
        <w:t>.</w:t>
      </w:r>
    </w:p>
    <w:p w14:paraId="70048621"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20" w:space="40"/>
            <w:col w:w="4730"/>
          </w:cols>
        </w:sectPr>
      </w:pPr>
    </w:p>
    <w:p w14:paraId="789A8C68" w14:textId="77777777" w:rsidR="00DF5B53" w:rsidRPr="00E732AC" w:rsidRDefault="00DF5B53" w:rsidP="00DF5B53">
      <w:pPr>
        <w:pStyle w:val="a3"/>
        <w:spacing w:before="1"/>
        <w:rPr>
          <w:rFonts w:ascii="Times New Roman" w:hAnsi="Times New Roman" w:cs="Times New Roman"/>
          <w:sz w:val="28"/>
          <w:szCs w:val="28"/>
        </w:rPr>
      </w:pPr>
    </w:p>
    <w:p w14:paraId="5C096BB0" w14:textId="5008FB5C" w:rsidR="00DF5B53" w:rsidRPr="00E732AC" w:rsidRDefault="00DF5B53" w:rsidP="00DF5B53">
      <w:pPr>
        <w:pStyle w:val="a3"/>
        <w:spacing w:line="20" w:lineRule="exact"/>
        <w:ind w:left="192"/>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g">
            <w:drawing>
              <wp:inline distT="0" distB="0" distL="0" distR="0" wp14:anchorId="15C0A000" wp14:editId="07EAA6AD">
                <wp:extent cx="1440180" cy="6350"/>
                <wp:effectExtent l="10795" t="10160" r="6350" b="2540"/>
                <wp:docPr id="284761832"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350"/>
                          <a:chOff x="0" y="0"/>
                          <a:chExt cx="2268" cy="10"/>
                        </a:xfrm>
                      </wpg:grpSpPr>
                      <wps:wsp>
                        <wps:cNvPr id="1685206482" name="Line 11"/>
                        <wps:cNvCnPr>
                          <a:cxnSpLocks noChangeShapeType="1"/>
                        </wps:cNvCnPr>
                        <wps:spPr bwMode="auto">
                          <a:xfrm>
                            <a:off x="0"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0AD7B8" id="Группа 6" o:spid="_x0000_s1026" style="width:113.4pt;height:.5pt;mso-position-horizontal-relative:char;mso-position-vertical-relative:line" coordsize="2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LkJQIAALkEAAAOAAAAZHJzL2Uyb0RvYy54bWykVMtu4jAU3Y80/2B5P+RRQCgidAGFDTOD&#10;1PYDjO0k1ji2ZRsS/n6unRRouxl1Npad+zr3nHuzfOxbic7cOqFVibNJihFXVDOh6hK/vmx/LDBy&#10;nihGpFa8xBfu8OPq+7dlZwqe60ZLxi2CJMoVnSlx470pksTRhrfETbThCoyVti3x8LR1wizpIHsr&#10;kzxN50mnLTNWU+4cfN0MRryK+auKU/+7qhz3SJYYsPl42ngew5mslqSoLTGNoCMM8gUULREKil5T&#10;bYgn6GTFp1StoFY7XfkJ1W2iq0pQHnuAbrL0Qzc7q08m9lIXXW2uNAG1H3j6clr667yz5tkc7IAe&#10;rntN/zjgJelMXdzbw7senNGx+6kZ6ElOXsfG+8q2IQW0hPrI7+XKL+89ovAxm07TbAEyULDNH2Yj&#10;/bQBjT4F0eZpDMvzOUxRiMliREKKoVpEOCIKisMIuRtL7v9Yem6I4ZF8F1g4WCQYIJgvZnk6ny5y&#10;jBRpgYG9UBxlWZikgABc12pgk/ZqZBMpvW6IqnlM+nIxEBcjoIO7kPBwIMU/sjsbpveN3RtN71ki&#10;hbHO77huUbiUWALiqBk5750PSt9cgoRKb4WUcTOkQt0oVbA4LQULxviw9XEtLToT2K38Idvmb3Xf&#10;uYWaG+KawS+aBtww3IrFKg0n7Gm8eyLkcAdUUsUxHFgZ+D1qdjnYAHrUexxU2I/YyLjLYQHv39Hr&#10;9sdZ/QUAAP//AwBQSwMEFAAGAAgAAAAhADdwv/fZAAAAAwEAAA8AAABkcnMvZG93bnJldi54bWxM&#10;j0FLw0AQhe+C/2EZwZvdJGKRmE0pRT0VwVYQb9PsNAnNzobsNkn/vaMXvQw83uPN94rV7Do10hBa&#10;zwbSRQKKuPK25drAx/7l7hFUiMgWO89k4EIBVuX1VYG59RO/07iLtZISDjkaaGLsc61D1ZDDsPA9&#10;sXhHPziMIoda2wEnKXedzpJkqR22LB8a7GnTUHXanZ2B1wmn9X36PG5Px83la//w9rlNyZjbm3n9&#10;BCrSHP/C8IMv6FAK08Gf2QbVGZAh8feKl2VLmXGQUAK6LPR/9vIbAAD//wMAUEsBAi0AFAAGAAgA&#10;AAAhALaDOJL+AAAA4QEAABMAAAAAAAAAAAAAAAAAAAAAAFtDb250ZW50X1R5cGVzXS54bWxQSwEC&#10;LQAUAAYACAAAACEAOP0h/9YAAACUAQAACwAAAAAAAAAAAAAAAAAvAQAAX3JlbHMvLnJlbHNQSwEC&#10;LQAUAAYACAAAACEAAZ3i5CUCAAC5BAAADgAAAAAAAAAAAAAAAAAuAgAAZHJzL2Uyb0RvYy54bWxQ&#10;SwECLQAUAAYACAAAACEAN3C/99kAAAADAQAADwAAAAAAAAAAAAAAAAB/BAAAZHJzL2Rvd25yZXYu&#10;eG1sUEsFBgAAAAAEAAQA8wAAAIUFAAAAAA==&#10;">
                <v:line id="Line 11" o:spid="_x0000_s1027" style="position:absolute;visibility:visible;mso-wrap-style:square" from="0,5" to="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3uyQAAAOMAAAAPAAAAZHJzL2Rvd25yZXYueG1sRE9fS8Mw&#10;EH8X9h3CDXwRl67TUrplYwiC+LDpug9wa862mFy6Jlurn94Igo/3+3+rzWiNuFLvW8cK5rMEBHHl&#10;dMu1gmP5fJ+D8AFZo3FMCr7Iw2Y9uVlhod3A73Q9hFrEEPYFKmhC6AopfdWQRT9zHXHkPlxvMcSz&#10;r6XucYjh1sg0STJpseXY0GBHTw1Vn4eLVVCe74J527+aodyfFvJ03i2+Lzulbqfjdgki0Bj+xX/u&#10;Fx3nZ/ljmmQPeQq/P0UA5PoHAAD//wMAUEsBAi0AFAAGAAgAAAAhANvh9svuAAAAhQEAABMAAAAA&#10;AAAAAAAAAAAAAAAAAFtDb250ZW50X1R5cGVzXS54bWxQSwECLQAUAAYACAAAACEAWvQsW78AAAAV&#10;AQAACwAAAAAAAAAAAAAAAAAfAQAAX3JlbHMvLnJlbHNQSwECLQAUAAYACAAAACEAm4W97skAAADj&#10;AAAADwAAAAAAAAAAAAAAAAAHAgAAZHJzL2Rvd25yZXYueG1sUEsFBgAAAAADAAMAtwAAAP0CAAAA&#10;AA==&#10;" strokecolor="#231f20" strokeweight=".5pt"/>
                <w10:anchorlock/>
              </v:group>
            </w:pict>
          </mc:Fallback>
        </mc:AlternateContent>
      </w:r>
    </w:p>
    <w:p w14:paraId="70752D28" w14:textId="77777777" w:rsidR="00DF5B53" w:rsidRPr="00E732AC" w:rsidRDefault="00DF5B53" w:rsidP="00DF5B53">
      <w:pPr>
        <w:spacing w:before="54"/>
        <w:ind w:left="457" w:right="115" w:hanging="260"/>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w:t>
      </w:r>
      <w:r w:rsidRPr="00E732AC">
        <w:rPr>
          <w:rFonts w:ascii="Times New Roman" w:hAnsi="Times New Roman" w:cs="Times New Roman"/>
          <w:color w:val="231F20"/>
          <w:sz w:val="28"/>
          <w:szCs w:val="28"/>
        </w:rPr>
        <w:t xml:space="preserve">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См.: Актуальные проблемы финансового права в условиях цифровизации экономики : монография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Ю.</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Грачевой.</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2020</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условиях</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развития</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цифровой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экономики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моно-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графия</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 под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ред. И. 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Цинделиани.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2019.</w:t>
      </w:r>
    </w:p>
    <w:p w14:paraId="5A5238C9" w14:textId="77777777" w:rsidR="00DF5B53" w:rsidRPr="00E732AC" w:rsidRDefault="00DF5B53" w:rsidP="00DF5B53">
      <w:pPr>
        <w:spacing w:before="1"/>
        <w:ind w:left="457" w:right="113" w:hanging="261"/>
        <w:jc w:val="both"/>
        <w:rPr>
          <w:rFonts w:ascii="Times New Roman" w:hAnsi="Times New Roman" w:cs="Times New Roman"/>
          <w:sz w:val="28"/>
          <w:szCs w:val="28"/>
        </w:rPr>
      </w:pPr>
      <w:r w:rsidRPr="00E732AC">
        <w:rPr>
          <w:rFonts w:ascii="Times New Roman" w:hAnsi="Times New Roman" w:cs="Times New Roman"/>
          <w:color w:val="231F20"/>
          <w:spacing w:val="-1"/>
          <w:sz w:val="28"/>
          <w:szCs w:val="28"/>
          <w:vertAlign w:val="superscript"/>
        </w:rPr>
        <w:t>2</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pacing w:val="-1"/>
          <w:sz w:val="28"/>
          <w:szCs w:val="28"/>
        </w:rPr>
        <w:t>См.,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например:</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i/>
          <w:color w:val="231F20"/>
          <w:spacing w:val="-1"/>
          <w:sz w:val="28"/>
          <w:szCs w:val="28"/>
        </w:rPr>
        <w:t>Грачева</w:t>
      </w:r>
      <w:r w:rsidRPr="00E732AC">
        <w:rPr>
          <w:rFonts w:ascii="Times New Roman" w:hAnsi="Times New Roman" w:cs="Times New Roman"/>
          <w:i/>
          <w:color w:val="231F20"/>
          <w:spacing w:val="-9"/>
          <w:sz w:val="28"/>
          <w:szCs w:val="28"/>
        </w:rPr>
        <w:t xml:space="preserve"> </w:t>
      </w:r>
      <w:r w:rsidRPr="00E732AC">
        <w:rPr>
          <w:rFonts w:ascii="Times New Roman" w:hAnsi="Times New Roman" w:cs="Times New Roman"/>
          <w:i/>
          <w:color w:val="231F20"/>
          <w:spacing w:val="-1"/>
          <w:sz w:val="28"/>
          <w:szCs w:val="28"/>
        </w:rPr>
        <w:t>Е.</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pacing w:val="-1"/>
          <w:sz w:val="28"/>
          <w:szCs w:val="28"/>
        </w:rPr>
        <w:t>Ю.</w:t>
      </w:r>
      <w:r w:rsidRPr="00E732AC">
        <w:rPr>
          <w:rFonts w:ascii="Times New Roman" w:hAnsi="Times New Roman" w:cs="Times New Roman"/>
          <w:i/>
          <w:color w:val="231F20"/>
          <w:spacing w:val="-9"/>
          <w:sz w:val="28"/>
          <w:szCs w:val="28"/>
        </w:rPr>
        <w:t xml:space="preserve"> </w:t>
      </w:r>
      <w:r w:rsidRPr="00E732AC">
        <w:rPr>
          <w:rFonts w:ascii="Times New Roman" w:hAnsi="Times New Roman" w:cs="Times New Roman"/>
          <w:color w:val="231F20"/>
          <w:spacing w:val="-1"/>
          <w:sz w:val="28"/>
          <w:szCs w:val="28"/>
        </w:rPr>
        <w:t>Финансовое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право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России: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вчера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сегодня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Вестник</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Московского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универ-</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ситета.</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Серия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11</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2012.</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3.</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20–38</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i/>
          <w:color w:val="231F20"/>
          <w:sz w:val="28"/>
          <w:szCs w:val="28"/>
        </w:rPr>
        <w:t>Халфина</w:t>
      </w:r>
      <w:r w:rsidRPr="00E732AC">
        <w:rPr>
          <w:rFonts w:ascii="Times New Roman" w:hAnsi="Times New Roman" w:cs="Times New Roman"/>
          <w:i/>
          <w:color w:val="231F20"/>
          <w:spacing w:val="-8"/>
          <w:sz w:val="28"/>
          <w:szCs w:val="28"/>
        </w:rPr>
        <w:t xml:space="preserve"> </w:t>
      </w:r>
      <w:r w:rsidRPr="00E732AC">
        <w:rPr>
          <w:rFonts w:ascii="Times New Roman" w:hAnsi="Times New Roman" w:cs="Times New Roman"/>
          <w:i/>
          <w:color w:val="231F20"/>
          <w:sz w:val="28"/>
          <w:szCs w:val="28"/>
        </w:rPr>
        <w:t>Р.</w:t>
      </w:r>
      <w:r w:rsidRPr="00E732AC">
        <w:rPr>
          <w:rFonts w:ascii="Times New Roman" w:hAnsi="Times New Roman" w:cs="Times New Roman"/>
          <w:i/>
          <w:color w:val="231F20"/>
          <w:spacing w:val="-8"/>
          <w:sz w:val="28"/>
          <w:szCs w:val="28"/>
        </w:rPr>
        <w:t xml:space="preserve"> </w:t>
      </w:r>
      <w:r w:rsidRPr="00E732AC">
        <w:rPr>
          <w:rFonts w:ascii="Times New Roman" w:hAnsi="Times New Roman" w:cs="Times New Roman"/>
          <w:i/>
          <w:color w:val="231F20"/>
          <w:sz w:val="28"/>
          <w:szCs w:val="28"/>
        </w:rPr>
        <w:t>О.</w:t>
      </w:r>
      <w:r w:rsidRPr="00E732AC">
        <w:rPr>
          <w:rFonts w:ascii="Times New Roman" w:hAnsi="Times New Roman" w:cs="Times New Roman"/>
          <w:i/>
          <w:color w:val="231F20"/>
          <w:spacing w:val="-8"/>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вопросу</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предмете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системе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советского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 права // Вопросы советского административного и финансового права. М. : Издательство</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 xml:space="preserve">Академии наук СССР, 1952. С. 182–214 ; </w:t>
      </w:r>
      <w:r w:rsidRPr="00E732AC">
        <w:rPr>
          <w:rFonts w:ascii="Times New Roman" w:hAnsi="Times New Roman" w:cs="Times New Roman"/>
          <w:i/>
          <w:color w:val="231F20"/>
          <w:sz w:val="28"/>
          <w:szCs w:val="28"/>
        </w:rPr>
        <w:t xml:space="preserve">Цинделиани И. А. </w:t>
      </w:r>
      <w:r w:rsidRPr="00E732AC">
        <w:rPr>
          <w:rFonts w:ascii="Times New Roman" w:hAnsi="Times New Roman" w:cs="Times New Roman"/>
          <w:color w:val="231F20"/>
          <w:sz w:val="28"/>
          <w:szCs w:val="28"/>
        </w:rPr>
        <w:t>Предмет и система финансового права как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отрасли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советской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финансово-правовой</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литературе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2011.</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12.</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16–22</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i/>
          <w:color w:val="231F20"/>
          <w:sz w:val="28"/>
          <w:szCs w:val="28"/>
        </w:rPr>
        <w:t xml:space="preserve">Шохин С. О. </w:t>
      </w:r>
      <w:r w:rsidRPr="00E732AC">
        <w:rPr>
          <w:rFonts w:ascii="Times New Roman" w:hAnsi="Times New Roman" w:cs="Times New Roman"/>
          <w:color w:val="231F20"/>
          <w:sz w:val="28"/>
          <w:szCs w:val="28"/>
        </w:rPr>
        <w:t xml:space="preserve">К вопросу о предмете и системе финансового права // Там же. 2019. № 2. С. 12–14 ; </w:t>
      </w:r>
      <w:r w:rsidRPr="00E732AC">
        <w:rPr>
          <w:rFonts w:ascii="Times New Roman" w:hAnsi="Times New Roman" w:cs="Times New Roman"/>
          <w:i/>
          <w:color w:val="231F20"/>
          <w:sz w:val="28"/>
          <w:szCs w:val="28"/>
        </w:rPr>
        <w:t>Худя-</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 xml:space="preserve">ков А. И. </w:t>
      </w:r>
      <w:r w:rsidRPr="00E732AC">
        <w:rPr>
          <w:rFonts w:ascii="Times New Roman" w:hAnsi="Times New Roman" w:cs="Times New Roman"/>
          <w:color w:val="231F20"/>
          <w:sz w:val="28"/>
          <w:szCs w:val="28"/>
        </w:rPr>
        <w:t xml:space="preserve">Дискуссионные вопросы предмета финансового права // Там же. 2009. № 3. С. 2–8 ; </w:t>
      </w:r>
      <w:r w:rsidRPr="00E732AC">
        <w:rPr>
          <w:rFonts w:ascii="Times New Roman" w:hAnsi="Times New Roman" w:cs="Times New Roman"/>
          <w:i/>
          <w:color w:val="231F20"/>
          <w:sz w:val="28"/>
          <w:szCs w:val="28"/>
        </w:rPr>
        <w:t>Винниц-</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 xml:space="preserve">кий Д. В. </w:t>
      </w:r>
      <w:r w:rsidRPr="00E732AC">
        <w:rPr>
          <w:rFonts w:ascii="Times New Roman" w:hAnsi="Times New Roman" w:cs="Times New Roman"/>
          <w:color w:val="231F20"/>
          <w:sz w:val="28"/>
          <w:szCs w:val="28"/>
        </w:rPr>
        <w:t>Предмет и система финансового права на современном этапе // Известия высших учебных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заведений.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Правоведение.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2002.</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 (244). 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30–42.</w:t>
      </w:r>
    </w:p>
    <w:p w14:paraId="1F596E88" w14:textId="77777777" w:rsidR="00DF5B53" w:rsidRPr="00E732AC" w:rsidRDefault="00DF5B53" w:rsidP="00DF5B53">
      <w:pPr>
        <w:spacing w:before="3"/>
        <w:ind w:left="197"/>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3</w:t>
      </w:r>
      <w:r w:rsidRPr="00E732AC">
        <w:rPr>
          <w:rFonts w:ascii="Times New Roman" w:hAnsi="Times New Roman" w:cs="Times New Roman"/>
          <w:color w:val="231F20"/>
          <w:sz w:val="28"/>
          <w:szCs w:val="28"/>
        </w:rPr>
        <w:t xml:space="preserve">  </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i/>
          <w:color w:val="231F20"/>
          <w:sz w:val="28"/>
          <w:szCs w:val="28"/>
        </w:rPr>
        <w:t>Радько</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Т.</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Н.</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Теория</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2011.</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397.</w:t>
      </w:r>
    </w:p>
    <w:p w14:paraId="44F22661" w14:textId="77777777" w:rsidR="00DF5B53" w:rsidRPr="00E732AC" w:rsidRDefault="00DF5B53" w:rsidP="00DF5B53">
      <w:pPr>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18B74250" w14:textId="77777777" w:rsidR="00DF5B53" w:rsidRPr="00E732AC" w:rsidRDefault="00DF5B53" w:rsidP="00DF5B53">
      <w:pPr>
        <w:pStyle w:val="a3"/>
        <w:spacing w:before="11"/>
        <w:rPr>
          <w:rFonts w:ascii="Times New Roman" w:hAnsi="Times New Roman" w:cs="Times New Roman"/>
          <w:sz w:val="28"/>
          <w:szCs w:val="28"/>
        </w:rPr>
      </w:pPr>
    </w:p>
    <w:p w14:paraId="4977C031" w14:textId="77777777" w:rsidR="00DF5B53" w:rsidRPr="00E732AC" w:rsidRDefault="00DF5B53" w:rsidP="00DF5B53">
      <w:pPr>
        <w:rPr>
          <w:rFonts w:ascii="Times New Roman" w:hAnsi="Times New Roman" w:cs="Times New Roman"/>
          <w:sz w:val="28"/>
          <w:szCs w:val="28"/>
        </w:rPr>
        <w:sectPr w:rsidR="00DF5B53" w:rsidRPr="00E732AC" w:rsidSect="00B462A2">
          <w:pgSz w:w="11910" w:h="16840"/>
          <w:pgMar w:top="1660" w:right="1300" w:bottom="1640" w:left="1220" w:header="1046" w:footer="1451" w:gutter="0"/>
          <w:cols w:space="720"/>
        </w:sectPr>
      </w:pPr>
    </w:p>
    <w:p w14:paraId="1214FC6F" w14:textId="77777777" w:rsidR="00DF5B53" w:rsidRPr="00E732AC" w:rsidRDefault="00DF5B53" w:rsidP="00DF5B53">
      <w:pPr>
        <w:pStyle w:val="a3"/>
        <w:spacing w:before="60" w:line="235" w:lineRule="auto"/>
        <w:ind w:left="197" w:firstLine="283"/>
        <w:jc w:val="both"/>
        <w:rPr>
          <w:rFonts w:ascii="Times New Roman" w:hAnsi="Times New Roman" w:cs="Times New Roman"/>
          <w:sz w:val="28"/>
          <w:szCs w:val="28"/>
        </w:rPr>
      </w:pPr>
      <w:r w:rsidRPr="00E732AC">
        <w:rPr>
          <w:rFonts w:ascii="Times New Roman" w:hAnsi="Times New Roman" w:cs="Times New Roman"/>
          <w:color w:val="231F20"/>
          <w:w w:val="95"/>
          <w:sz w:val="28"/>
          <w:szCs w:val="28"/>
        </w:rPr>
        <w:t>Среди работ, посвященных вопросам метода</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финансового права, в первую очередь следует</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назвать докторскую диссертацию И. В. Рука-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вишниковой</w:t>
      </w:r>
      <w:r w:rsidRPr="00E732AC">
        <w:rPr>
          <w:rFonts w:ascii="Times New Roman" w:hAnsi="Times New Roman" w:cs="Times New Roman"/>
          <w:color w:val="231F20"/>
          <w:sz w:val="28"/>
          <w:szCs w:val="28"/>
          <w:vertAlign w:val="superscript"/>
        </w:rPr>
        <w:t>4</w:t>
      </w:r>
      <w:r w:rsidRPr="00E732AC">
        <w:rPr>
          <w:rFonts w:ascii="Times New Roman" w:hAnsi="Times New Roman" w:cs="Times New Roman"/>
          <w:color w:val="231F20"/>
          <w:sz w:val="28"/>
          <w:szCs w:val="28"/>
        </w:rPr>
        <w:t xml:space="preserve"> — фундаментальный и всеохва-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тывающий характер данной работы привел 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тому, что научная дискуссия по соответствую-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щей</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теме</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была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исчерпана</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многие</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годы.</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же время представляется, что в свете изменений</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в механизме правового регулирования финан-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совых отношений, происходящих вследствие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цифровизации экономики, теория метода фи-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нансового права может быть дополнена новыми</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выводами.</w:t>
      </w:r>
    </w:p>
    <w:p w14:paraId="4A24DFA0" w14:textId="77777777" w:rsidR="00DF5B53" w:rsidRPr="00E732AC" w:rsidRDefault="00DF5B53" w:rsidP="00DF5B53">
      <w:pPr>
        <w:pStyle w:val="a3"/>
        <w:spacing w:before="10" w:line="235" w:lineRule="auto"/>
        <w:ind w:left="197"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Традиционно в теории права под методом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правового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регулирования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понимается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совокуп-</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ность приемов и способов, посредством кото-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рых нормы права воздействуют на участников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общественных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2"/>
          <w:sz w:val="28"/>
          <w:szCs w:val="28"/>
        </w:rPr>
        <w:t>отношений.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С.</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С.</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Алексеев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выде-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лял</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четыре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элемента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метода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правового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регули-</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рования.</w:t>
      </w:r>
      <w:r w:rsidRPr="00E732AC">
        <w:rPr>
          <w:rFonts w:ascii="Times New Roman" w:hAnsi="Times New Roman" w:cs="Times New Roman"/>
          <w:color w:val="231F20"/>
          <w:spacing w:val="25"/>
          <w:w w:val="95"/>
          <w:sz w:val="28"/>
          <w:szCs w:val="28"/>
        </w:rPr>
        <w:t xml:space="preserve"> </w:t>
      </w:r>
      <w:r w:rsidRPr="00E732AC">
        <w:rPr>
          <w:rFonts w:ascii="Times New Roman" w:hAnsi="Times New Roman" w:cs="Times New Roman"/>
          <w:color w:val="231F20"/>
          <w:w w:val="95"/>
          <w:sz w:val="28"/>
          <w:szCs w:val="28"/>
        </w:rPr>
        <w:t>Данные</w:t>
      </w:r>
      <w:r w:rsidRPr="00E732AC">
        <w:rPr>
          <w:rFonts w:ascii="Times New Roman" w:hAnsi="Times New Roman" w:cs="Times New Roman"/>
          <w:color w:val="231F20"/>
          <w:spacing w:val="25"/>
          <w:w w:val="95"/>
          <w:sz w:val="28"/>
          <w:szCs w:val="28"/>
        </w:rPr>
        <w:t xml:space="preserve"> </w:t>
      </w:r>
      <w:r w:rsidRPr="00E732AC">
        <w:rPr>
          <w:rFonts w:ascii="Times New Roman" w:hAnsi="Times New Roman" w:cs="Times New Roman"/>
          <w:color w:val="231F20"/>
          <w:w w:val="95"/>
          <w:sz w:val="28"/>
          <w:szCs w:val="28"/>
        </w:rPr>
        <w:t>элементы</w:t>
      </w:r>
      <w:r w:rsidRPr="00E732AC">
        <w:rPr>
          <w:rFonts w:ascii="Times New Roman" w:hAnsi="Times New Roman" w:cs="Times New Roman"/>
          <w:color w:val="231F20"/>
          <w:spacing w:val="25"/>
          <w:w w:val="95"/>
          <w:sz w:val="28"/>
          <w:szCs w:val="28"/>
        </w:rPr>
        <w:t xml:space="preserve"> </w:t>
      </w:r>
      <w:r w:rsidRPr="00E732AC">
        <w:rPr>
          <w:rFonts w:ascii="Times New Roman" w:hAnsi="Times New Roman" w:cs="Times New Roman"/>
          <w:color w:val="231F20"/>
          <w:w w:val="95"/>
          <w:sz w:val="28"/>
          <w:szCs w:val="28"/>
        </w:rPr>
        <w:t>отражают</w:t>
      </w:r>
      <w:r w:rsidRPr="00E732AC">
        <w:rPr>
          <w:rFonts w:ascii="Times New Roman" w:hAnsi="Times New Roman" w:cs="Times New Roman"/>
          <w:color w:val="231F20"/>
          <w:spacing w:val="26"/>
          <w:w w:val="95"/>
          <w:sz w:val="28"/>
          <w:szCs w:val="28"/>
        </w:rPr>
        <w:t xml:space="preserve"> </w:t>
      </w:r>
      <w:r w:rsidRPr="00E732AC">
        <w:rPr>
          <w:rFonts w:ascii="Times New Roman" w:hAnsi="Times New Roman" w:cs="Times New Roman"/>
          <w:color w:val="231F20"/>
          <w:w w:val="95"/>
          <w:sz w:val="28"/>
          <w:szCs w:val="28"/>
        </w:rPr>
        <w:t>характер:</w:t>
      </w:r>
    </w:p>
    <w:p w14:paraId="03A3EAE6" w14:textId="77777777" w:rsidR="00DF5B53" w:rsidRPr="00E732AC" w:rsidRDefault="00DF5B53" w:rsidP="00DF5B53">
      <w:pPr>
        <w:pStyle w:val="a5"/>
        <w:numPr>
          <w:ilvl w:val="0"/>
          <w:numId w:val="3"/>
        </w:numPr>
        <w:tabs>
          <w:tab w:val="left" w:pos="498"/>
        </w:tabs>
        <w:spacing w:before="2" w:line="266" w:lineRule="exact"/>
        <w:ind w:hanging="301"/>
        <w:jc w:val="both"/>
        <w:rPr>
          <w:rFonts w:ascii="Times New Roman" w:hAnsi="Times New Roman" w:cs="Times New Roman"/>
          <w:sz w:val="28"/>
          <w:szCs w:val="28"/>
        </w:rPr>
      </w:pPr>
      <w:r w:rsidRPr="00E732AC">
        <w:rPr>
          <w:rFonts w:ascii="Times New Roman" w:hAnsi="Times New Roman" w:cs="Times New Roman"/>
          <w:color w:val="231F20"/>
          <w:sz w:val="28"/>
          <w:szCs w:val="28"/>
        </w:rPr>
        <w:t>юридического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положения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субъектов</w:t>
      </w:r>
      <w:r w:rsidRPr="00E732AC">
        <w:rPr>
          <w:rFonts w:ascii="Times New Roman" w:hAnsi="Times New Roman" w:cs="Times New Roman"/>
          <w:color w:val="231F20"/>
          <w:sz w:val="28"/>
          <w:szCs w:val="28"/>
          <w:vertAlign w:val="superscript"/>
        </w:rPr>
        <w:t>5</w:t>
      </w:r>
      <w:r w:rsidRPr="00E732AC">
        <w:rPr>
          <w:rFonts w:ascii="Times New Roman" w:hAnsi="Times New Roman" w:cs="Times New Roman"/>
          <w:color w:val="231F20"/>
          <w:sz w:val="28"/>
          <w:szCs w:val="28"/>
        </w:rPr>
        <w:t>;</w:t>
      </w:r>
    </w:p>
    <w:p w14:paraId="42773100" w14:textId="77777777" w:rsidR="00DF5B53" w:rsidRPr="00E732AC" w:rsidRDefault="00DF5B53" w:rsidP="00DF5B53">
      <w:pPr>
        <w:pStyle w:val="a5"/>
        <w:numPr>
          <w:ilvl w:val="0"/>
          <w:numId w:val="3"/>
        </w:numPr>
        <w:tabs>
          <w:tab w:val="left" w:pos="498"/>
        </w:tabs>
        <w:spacing w:before="0" w:line="264" w:lineRule="exact"/>
        <w:ind w:hanging="301"/>
        <w:rPr>
          <w:rFonts w:ascii="Times New Roman" w:hAnsi="Times New Roman" w:cs="Times New Roman"/>
          <w:sz w:val="28"/>
          <w:szCs w:val="28"/>
        </w:rPr>
      </w:pPr>
      <w:r w:rsidRPr="00E732AC">
        <w:rPr>
          <w:rFonts w:ascii="Times New Roman" w:hAnsi="Times New Roman" w:cs="Times New Roman"/>
          <w:color w:val="231F20"/>
          <w:sz w:val="28"/>
          <w:szCs w:val="28"/>
        </w:rPr>
        <w:t>юридических</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фактов;</w:t>
      </w:r>
    </w:p>
    <w:p w14:paraId="719FB6B9" w14:textId="77777777" w:rsidR="00DF5B53" w:rsidRPr="00E732AC" w:rsidRDefault="00DF5B53" w:rsidP="00DF5B53">
      <w:pPr>
        <w:pStyle w:val="a5"/>
        <w:numPr>
          <w:ilvl w:val="0"/>
          <w:numId w:val="3"/>
        </w:numPr>
        <w:tabs>
          <w:tab w:val="left" w:pos="498"/>
        </w:tabs>
        <w:spacing w:before="2" w:line="235" w:lineRule="auto"/>
        <w:rPr>
          <w:rFonts w:ascii="Times New Roman" w:hAnsi="Times New Roman" w:cs="Times New Roman"/>
          <w:sz w:val="28"/>
          <w:szCs w:val="28"/>
        </w:rPr>
      </w:pPr>
      <w:r w:rsidRPr="00E732AC">
        <w:rPr>
          <w:rFonts w:ascii="Times New Roman" w:hAnsi="Times New Roman" w:cs="Times New Roman"/>
          <w:color w:val="231F20"/>
          <w:w w:val="95"/>
          <w:sz w:val="28"/>
          <w:szCs w:val="28"/>
        </w:rPr>
        <w:t>способов</w:t>
      </w:r>
      <w:r w:rsidRPr="00E732AC">
        <w:rPr>
          <w:rFonts w:ascii="Times New Roman" w:hAnsi="Times New Roman" w:cs="Times New Roman"/>
          <w:color w:val="231F20"/>
          <w:spacing w:val="25"/>
          <w:w w:val="95"/>
          <w:sz w:val="28"/>
          <w:szCs w:val="28"/>
        </w:rPr>
        <w:t xml:space="preserve"> </w:t>
      </w:r>
      <w:r w:rsidRPr="00E732AC">
        <w:rPr>
          <w:rFonts w:ascii="Times New Roman" w:hAnsi="Times New Roman" w:cs="Times New Roman"/>
          <w:color w:val="231F20"/>
          <w:w w:val="95"/>
          <w:sz w:val="28"/>
          <w:szCs w:val="28"/>
        </w:rPr>
        <w:t>формирования</w:t>
      </w:r>
      <w:r w:rsidRPr="00E732AC">
        <w:rPr>
          <w:rFonts w:ascii="Times New Roman" w:hAnsi="Times New Roman" w:cs="Times New Roman"/>
          <w:color w:val="231F20"/>
          <w:spacing w:val="26"/>
          <w:w w:val="95"/>
          <w:sz w:val="28"/>
          <w:szCs w:val="28"/>
        </w:rPr>
        <w:t xml:space="preserve"> </w:t>
      </w:r>
      <w:r w:rsidRPr="00E732AC">
        <w:rPr>
          <w:rFonts w:ascii="Times New Roman" w:hAnsi="Times New Roman" w:cs="Times New Roman"/>
          <w:color w:val="231F20"/>
          <w:w w:val="95"/>
          <w:sz w:val="28"/>
          <w:szCs w:val="28"/>
        </w:rPr>
        <w:t>содержания</w:t>
      </w:r>
      <w:r w:rsidRPr="00E732AC">
        <w:rPr>
          <w:rFonts w:ascii="Times New Roman" w:hAnsi="Times New Roman" w:cs="Times New Roman"/>
          <w:color w:val="231F20"/>
          <w:spacing w:val="26"/>
          <w:w w:val="95"/>
          <w:sz w:val="28"/>
          <w:szCs w:val="28"/>
        </w:rPr>
        <w:t xml:space="preserve"> </w:t>
      </w:r>
      <w:r w:rsidRPr="00E732AC">
        <w:rPr>
          <w:rFonts w:ascii="Times New Roman" w:hAnsi="Times New Roman" w:cs="Times New Roman"/>
          <w:color w:val="231F20"/>
          <w:w w:val="95"/>
          <w:sz w:val="28"/>
          <w:szCs w:val="28"/>
        </w:rPr>
        <w:t>прав</w:t>
      </w:r>
      <w:r w:rsidRPr="00E732AC">
        <w:rPr>
          <w:rFonts w:ascii="Times New Roman" w:hAnsi="Times New Roman" w:cs="Times New Roman"/>
          <w:color w:val="231F20"/>
          <w:spacing w:val="26"/>
          <w:w w:val="95"/>
          <w:sz w:val="28"/>
          <w:szCs w:val="28"/>
        </w:rPr>
        <w:t xml:space="preserve"> </w:t>
      </w:r>
      <w:r w:rsidRPr="00E732AC">
        <w:rPr>
          <w:rFonts w:ascii="Times New Roman" w:hAnsi="Times New Roman" w:cs="Times New Roman"/>
          <w:color w:val="231F20"/>
          <w:w w:val="95"/>
          <w:sz w:val="28"/>
          <w:szCs w:val="28"/>
        </w:rPr>
        <w:t>и</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обязанностей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субъектов;</w:t>
      </w:r>
    </w:p>
    <w:p w14:paraId="1731BC5D" w14:textId="77777777" w:rsidR="00DF5B53" w:rsidRPr="00E732AC" w:rsidRDefault="00DF5B53" w:rsidP="00DF5B53">
      <w:pPr>
        <w:pStyle w:val="a5"/>
        <w:numPr>
          <w:ilvl w:val="0"/>
          <w:numId w:val="3"/>
        </w:numPr>
        <w:tabs>
          <w:tab w:val="left" w:pos="498"/>
        </w:tabs>
        <w:spacing w:before="0" w:line="264" w:lineRule="exact"/>
        <w:ind w:hanging="301"/>
        <w:rPr>
          <w:rFonts w:ascii="Times New Roman" w:hAnsi="Times New Roman" w:cs="Times New Roman"/>
          <w:sz w:val="28"/>
          <w:szCs w:val="28"/>
        </w:rPr>
      </w:pPr>
      <w:r w:rsidRPr="00E732AC">
        <w:rPr>
          <w:rFonts w:ascii="Times New Roman" w:hAnsi="Times New Roman" w:cs="Times New Roman"/>
          <w:color w:val="231F20"/>
          <w:sz w:val="28"/>
          <w:szCs w:val="28"/>
        </w:rPr>
        <w:t>юридических</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мер</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воздействия</w:t>
      </w:r>
      <w:r w:rsidRPr="00E732AC">
        <w:rPr>
          <w:rFonts w:ascii="Times New Roman" w:hAnsi="Times New Roman" w:cs="Times New Roman"/>
          <w:color w:val="231F20"/>
          <w:sz w:val="28"/>
          <w:szCs w:val="28"/>
          <w:vertAlign w:val="superscript"/>
        </w:rPr>
        <w:t>6</w:t>
      </w:r>
      <w:r w:rsidRPr="00E732AC">
        <w:rPr>
          <w:rFonts w:ascii="Times New Roman" w:hAnsi="Times New Roman" w:cs="Times New Roman"/>
          <w:color w:val="231F20"/>
          <w:sz w:val="28"/>
          <w:szCs w:val="28"/>
        </w:rPr>
        <w:t>.</w:t>
      </w:r>
    </w:p>
    <w:p w14:paraId="6A13F7A7" w14:textId="77777777" w:rsidR="00DF5B53" w:rsidRPr="00E732AC" w:rsidRDefault="00DF5B53" w:rsidP="00DF5B53">
      <w:pPr>
        <w:pStyle w:val="a3"/>
        <w:spacing w:before="2" w:line="235" w:lineRule="auto"/>
        <w:ind w:left="197" w:firstLine="283"/>
        <w:jc w:val="both"/>
        <w:rPr>
          <w:rFonts w:ascii="Times New Roman" w:hAnsi="Times New Roman" w:cs="Times New Roman"/>
          <w:sz w:val="28"/>
          <w:szCs w:val="28"/>
        </w:rPr>
      </w:pPr>
      <w:r w:rsidRPr="00E732AC">
        <w:rPr>
          <w:rFonts w:ascii="Times New Roman" w:hAnsi="Times New Roman" w:cs="Times New Roman"/>
          <w:color w:val="231F20"/>
          <w:w w:val="95"/>
          <w:sz w:val="28"/>
          <w:szCs w:val="28"/>
        </w:rPr>
        <w:t>В зависимости от соотношения всех перечис-</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ленных факторов, в теории права выделяют два</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метода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правового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воздействия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метод</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диспо-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зитивного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(децентрализованного)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воздействия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и метод императивного (централизованного)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 xml:space="preserve">регулирования. Указанные </w:t>
      </w:r>
      <w:r w:rsidRPr="00E732AC">
        <w:rPr>
          <w:rFonts w:ascii="Times New Roman" w:hAnsi="Times New Roman" w:cs="Times New Roman"/>
          <w:color w:val="231F20"/>
          <w:spacing w:val="-1"/>
          <w:sz w:val="28"/>
          <w:szCs w:val="28"/>
        </w:rPr>
        <w:t>методы отражаются</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 xml:space="preserve">в </w:t>
      </w:r>
      <w:r w:rsidRPr="00E732AC">
        <w:rPr>
          <w:rFonts w:ascii="Times New Roman" w:hAnsi="Times New Roman" w:cs="Times New Roman"/>
          <w:color w:val="231F20"/>
          <w:sz w:val="28"/>
          <w:szCs w:val="28"/>
        </w:rPr>
        <w:t>сочетании конкретных способов 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регулирования, определяющих характер закреп-</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ленных в норме права предписаний. В теории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принято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выделять</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три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основных</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способа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правового регулирования: дозволение (управо-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мочивание),</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обвязывание,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запрет</w:t>
      </w:r>
      <w:r w:rsidRPr="00E732AC">
        <w:rPr>
          <w:rFonts w:ascii="Times New Roman" w:hAnsi="Times New Roman" w:cs="Times New Roman"/>
          <w:color w:val="231F20"/>
          <w:sz w:val="28"/>
          <w:szCs w:val="28"/>
          <w:vertAlign w:val="superscript"/>
        </w:rPr>
        <w:t>7</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Существует</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также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мнение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возможности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выделения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иных,</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дополнительных</w:t>
      </w:r>
      <w:r w:rsidRPr="00E732AC">
        <w:rPr>
          <w:rFonts w:ascii="Times New Roman" w:hAnsi="Times New Roman" w:cs="Times New Roman"/>
          <w:color w:val="231F20"/>
          <w:spacing w:val="35"/>
          <w:w w:val="95"/>
          <w:sz w:val="28"/>
          <w:szCs w:val="28"/>
        </w:rPr>
        <w:t xml:space="preserve"> </w:t>
      </w:r>
      <w:r w:rsidRPr="00E732AC">
        <w:rPr>
          <w:rFonts w:ascii="Times New Roman" w:hAnsi="Times New Roman" w:cs="Times New Roman"/>
          <w:color w:val="231F20"/>
          <w:w w:val="95"/>
          <w:sz w:val="28"/>
          <w:szCs w:val="28"/>
        </w:rPr>
        <w:t>способов</w:t>
      </w:r>
      <w:r w:rsidRPr="00E732AC">
        <w:rPr>
          <w:rFonts w:ascii="Times New Roman" w:hAnsi="Times New Roman" w:cs="Times New Roman"/>
          <w:color w:val="231F20"/>
          <w:spacing w:val="34"/>
          <w:w w:val="95"/>
          <w:sz w:val="28"/>
          <w:szCs w:val="28"/>
        </w:rPr>
        <w:t xml:space="preserve"> </w:t>
      </w:r>
      <w:r w:rsidRPr="00E732AC">
        <w:rPr>
          <w:rFonts w:ascii="Times New Roman" w:hAnsi="Times New Roman" w:cs="Times New Roman"/>
          <w:color w:val="231F20"/>
          <w:w w:val="95"/>
          <w:sz w:val="28"/>
          <w:szCs w:val="28"/>
        </w:rPr>
        <w:t>правового</w:t>
      </w:r>
      <w:r w:rsidRPr="00E732AC">
        <w:rPr>
          <w:rFonts w:ascii="Times New Roman" w:hAnsi="Times New Roman" w:cs="Times New Roman"/>
          <w:color w:val="231F20"/>
          <w:spacing w:val="32"/>
          <w:w w:val="95"/>
          <w:sz w:val="28"/>
          <w:szCs w:val="28"/>
        </w:rPr>
        <w:t xml:space="preserve"> </w:t>
      </w:r>
      <w:r w:rsidRPr="00E732AC">
        <w:rPr>
          <w:rFonts w:ascii="Times New Roman" w:hAnsi="Times New Roman" w:cs="Times New Roman"/>
          <w:color w:val="231F20"/>
          <w:w w:val="95"/>
          <w:sz w:val="28"/>
          <w:szCs w:val="28"/>
        </w:rPr>
        <w:t>регулиро-</w:t>
      </w:r>
    </w:p>
    <w:p w14:paraId="1B10A088" w14:textId="77777777" w:rsidR="00DF5B53" w:rsidRPr="00E732AC" w:rsidRDefault="00DF5B53" w:rsidP="00DF5B53">
      <w:pPr>
        <w:pStyle w:val="a3"/>
        <w:spacing w:before="60" w:line="235" w:lineRule="auto"/>
        <w:ind w:left="197" w:right="115"/>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z w:val="28"/>
          <w:szCs w:val="28"/>
        </w:rPr>
        <w:lastRenderedPageBreak/>
        <w:t>вания, таких как рекомендации, согласования,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договоры</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 т.д.</w:t>
      </w:r>
      <w:r w:rsidRPr="00E732AC">
        <w:rPr>
          <w:rFonts w:ascii="Times New Roman" w:hAnsi="Times New Roman" w:cs="Times New Roman"/>
          <w:color w:val="231F20"/>
          <w:sz w:val="28"/>
          <w:szCs w:val="28"/>
          <w:vertAlign w:val="superscript"/>
        </w:rPr>
        <w:t>8</w:t>
      </w:r>
    </w:p>
    <w:p w14:paraId="67EB333B" w14:textId="77777777" w:rsidR="00DF5B53" w:rsidRPr="00E732AC" w:rsidRDefault="00DF5B53" w:rsidP="00DF5B53">
      <w:pPr>
        <w:pStyle w:val="a3"/>
        <w:spacing w:before="1" w:line="235" w:lineRule="auto"/>
        <w:ind w:left="197" w:right="114"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Следует отметить, что с течением времени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менялись и представления о методе финансо-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вого права. Так, в советский период развития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финансово-правового</w:t>
      </w:r>
      <w:r w:rsidRPr="00E732AC">
        <w:rPr>
          <w:rFonts w:ascii="Times New Roman" w:hAnsi="Times New Roman" w:cs="Times New Roman"/>
          <w:color w:val="231F20"/>
          <w:spacing w:val="31"/>
          <w:w w:val="95"/>
          <w:sz w:val="28"/>
          <w:szCs w:val="28"/>
        </w:rPr>
        <w:t xml:space="preserve"> </w:t>
      </w:r>
      <w:r w:rsidRPr="00E732AC">
        <w:rPr>
          <w:rFonts w:ascii="Times New Roman" w:hAnsi="Times New Roman" w:cs="Times New Roman"/>
          <w:color w:val="231F20"/>
          <w:w w:val="95"/>
          <w:sz w:val="28"/>
          <w:szCs w:val="28"/>
        </w:rPr>
        <w:t>учения</w:t>
      </w:r>
      <w:r w:rsidRPr="00E732AC">
        <w:rPr>
          <w:rFonts w:ascii="Times New Roman" w:hAnsi="Times New Roman" w:cs="Times New Roman"/>
          <w:color w:val="231F20"/>
          <w:spacing w:val="32"/>
          <w:w w:val="95"/>
          <w:sz w:val="28"/>
          <w:szCs w:val="28"/>
        </w:rPr>
        <w:t xml:space="preserve"> </w:t>
      </w:r>
      <w:r w:rsidRPr="00E732AC">
        <w:rPr>
          <w:rFonts w:ascii="Times New Roman" w:hAnsi="Times New Roman" w:cs="Times New Roman"/>
          <w:color w:val="231F20"/>
          <w:w w:val="95"/>
          <w:sz w:val="28"/>
          <w:szCs w:val="28"/>
        </w:rPr>
        <w:t>признавалось,</w:t>
      </w:r>
      <w:r w:rsidRPr="00E732AC">
        <w:rPr>
          <w:rFonts w:ascii="Times New Roman" w:hAnsi="Times New Roman" w:cs="Times New Roman"/>
          <w:color w:val="231F20"/>
          <w:spacing w:val="32"/>
          <w:w w:val="95"/>
          <w:sz w:val="28"/>
          <w:szCs w:val="28"/>
        </w:rPr>
        <w:t xml:space="preserve"> </w:t>
      </w:r>
      <w:r w:rsidRPr="00E732AC">
        <w:rPr>
          <w:rFonts w:ascii="Times New Roman" w:hAnsi="Times New Roman" w:cs="Times New Roman"/>
          <w:color w:val="231F20"/>
          <w:w w:val="95"/>
          <w:sz w:val="28"/>
          <w:szCs w:val="28"/>
        </w:rPr>
        <w:t>что</w:t>
      </w:r>
    </w:p>
    <w:p w14:paraId="4519569E" w14:textId="77777777" w:rsidR="00DF5B53" w:rsidRPr="00E732AC" w:rsidRDefault="00DF5B53" w:rsidP="00DF5B53">
      <w:pPr>
        <w:pStyle w:val="a3"/>
        <w:spacing w:before="4" w:line="235" w:lineRule="auto"/>
        <w:ind w:left="197" w:right="114"/>
        <w:jc w:val="both"/>
        <w:rPr>
          <w:rFonts w:ascii="Times New Roman" w:hAnsi="Times New Roman" w:cs="Times New Roman"/>
          <w:sz w:val="28"/>
          <w:szCs w:val="28"/>
        </w:rPr>
      </w:pPr>
      <w:r w:rsidRPr="00E732AC">
        <w:rPr>
          <w:rFonts w:ascii="Times New Roman" w:hAnsi="Times New Roman" w:cs="Times New Roman"/>
          <w:color w:val="231F20"/>
          <w:sz w:val="28"/>
          <w:szCs w:val="28"/>
        </w:rPr>
        <w:t>«для финансового права характерен импера-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тивный метод». Вместе с тем изменение эко-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номического</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базиса,</w:t>
      </w:r>
      <w:r w:rsidRPr="00E732AC">
        <w:rPr>
          <w:rFonts w:ascii="Times New Roman" w:hAnsi="Times New Roman" w:cs="Times New Roman"/>
          <w:color w:val="231F20"/>
          <w:spacing w:val="26"/>
          <w:sz w:val="28"/>
          <w:szCs w:val="28"/>
        </w:rPr>
        <w:t xml:space="preserve"> </w:t>
      </w:r>
      <w:r w:rsidRPr="00E732AC">
        <w:rPr>
          <w:rFonts w:ascii="Times New Roman" w:hAnsi="Times New Roman" w:cs="Times New Roman"/>
          <w:color w:val="231F20"/>
          <w:sz w:val="28"/>
          <w:szCs w:val="28"/>
        </w:rPr>
        <w:t>связанного</w:t>
      </w:r>
      <w:r w:rsidRPr="00E732AC">
        <w:rPr>
          <w:rFonts w:ascii="Times New Roman" w:hAnsi="Times New Roman" w:cs="Times New Roman"/>
          <w:color w:val="231F20"/>
          <w:spacing w:val="26"/>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6"/>
          <w:sz w:val="28"/>
          <w:szCs w:val="28"/>
        </w:rPr>
        <w:t xml:space="preserve"> </w:t>
      </w:r>
      <w:r w:rsidRPr="00E732AC">
        <w:rPr>
          <w:rFonts w:ascii="Times New Roman" w:hAnsi="Times New Roman" w:cs="Times New Roman"/>
          <w:color w:val="231F20"/>
          <w:sz w:val="28"/>
          <w:szCs w:val="28"/>
        </w:rPr>
        <w:t>переходом</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к рыночным отношениям, имело своим след-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ствием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пересмотр</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многих</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постулатов</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финансо-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вого права, в том числе воззрений на метод дан-</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pacing w:val="-2"/>
          <w:sz w:val="28"/>
          <w:szCs w:val="28"/>
        </w:rPr>
        <w:t>ной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2"/>
          <w:sz w:val="28"/>
          <w:szCs w:val="28"/>
        </w:rPr>
        <w:t>отрасли.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Построение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рыночных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отношений</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привело к широкому распространению частных</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хозяйствующих</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субъектов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целом</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специали-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зированных участников финансового рынка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частности, а основным способом аккумуляции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денежных</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средств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централизованные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денеж-</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ные фонды государства стал метод обязатель-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xml:space="preserve">ных (в первую очередь </w:t>
      </w:r>
      <w:r w:rsidRPr="00E732AC">
        <w:rPr>
          <w:rFonts w:ascii="Times New Roman" w:hAnsi="Times New Roman" w:cs="Times New Roman"/>
          <w:color w:val="231F20"/>
          <w:sz w:val="28"/>
          <w:szCs w:val="28"/>
        </w:rPr>
        <w:t>налоговых) платежей.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Очевидно, что новая экономическая реальность</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потребовала и изменения подходов к право-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вому</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регулированию</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отношений.</w:t>
      </w:r>
    </w:p>
    <w:p w14:paraId="781CD2B9" w14:textId="77777777" w:rsidR="00DF5B53" w:rsidRPr="00E732AC" w:rsidRDefault="00DF5B53" w:rsidP="00DF5B53">
      <w:pPr>
        <w:pStyle w:val="a3"/>
        <w:spacing w:before="13" w:line="235" w:lineRule="auto"/>
        <w:ind w:left="197" w:right="110" w:firstLine="283"/>
        <w:jc w:val="both"/>
        <w:rPr>
          <w:rFonts w:ascii="Times New Roman" w:hAnsi="Times New Roman" w:cs="Times New Roman"/>
          <w:sz w:val="28"/>
          <w:szCs w:val="28"/>
        </w:rPr>
      </w:pPr>
      <w:r w:rsidRPr="00E732AC">
        <w:rPr>
          <w:rFonts w:ascii="Times New Roman" w:hAnsi="Times New Roman" w:cs="Times New Roman"/>
          <w:color w:val="231F20"/>
          <w:w w:val="95"/>
          <w:sz w:val="28"/>
          <w:szCs w:val="28"/>
        </w:rPr>
        <w:t>Кроме того, отказ от административно-коман-</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дной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модели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экономики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привел</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повыше-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нию роли финансового права в регулировании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общественных отношений и, как следствие, 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отказу от господствующего в правовой теории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мнения о подчиненном характере финансового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административному.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Между тем общее сходство метода правово-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 регулирования названных отраслей 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обусловило необходимость выделения специ-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фических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черт</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финансово-правового подхода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правовому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общественных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отношений.</w:t>
      </w:r>
    </w:p>
    <w:p w14:paraId="04CCEF8F" w14:textId="77777777" w:rsidR="00DF5B53" w:rsidRPr="00E732AC" w:rsidRDefault="00DF5B53" w:rsidP="00DF5B53">
      <w:pPr>
        <w:pStyle w:val="a3"/>
        <w:spacing w:before="11" w:line="235" w:lineRule="auto"/>
        <w:ind w:left="197" w:right="115"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Так, разграничивая методы финансового 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административного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права,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Горбунова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под-</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черкнула,</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что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отношениях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пред-</w:t>
      </w:r>
    </w:p>
    <w:p w14:paraId="450EE73D"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15" w:space="41"/>
            <w:col w:w="4734"/>
          </w:cols>
        </w:sectPr>
      </w:pPr>
    </w:p>
    <w:p w14:paraId="67C9E207" w14:textId="77777777" w:rsidR="00DF5B53" w:rsidRPr="00E732AC" w:rsidRDefault="00DF5B53" w:rsidP="00DF5B53">
      <w:pPr>
        <w:pStyle w:val="a3"/>
        <w:spacing w:before="11"/>
        <w:rPr>
          <w:rFonts w:ascii="Times New Roman" w:hAnsi="Times New Roman" w:cs="Times New Roman"/>
          <w:sz w:val="28"/>
          <w:szCs w:val="28"/>
        </w:rPr>
      </w:pPr>
    </w:p>
    <w:p w14:paraId="46F122B3" w14:textId="7659E5A0" w:rsidR="00DF5B53" w:rsidRPr="00E732AC" w:rsidRDefault="00DF5B53" w:rsidP="00DF5B53">
      <w:pPr>
        <w:pStyle w:val="a3"/>
        <w:spacing w:line="20" w:lineRule="exact"/>
        <w:ind w:left="192"/>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g">
            <w:drawing>
              <wp:inline distT="0" distB="0" distL="0" distR="0" wp14:anchorId="19C6D14E" wp14:editId="18AB1539">
                <wp:extent cx="1440180" cy="6350"/>
                <wp:effectExtent l="10795" t="4445" r="6350" b="8255"/>
                <wp:docPr id="1133074788"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350"/>
                          <a:chOff x="0" y="0"/>
                          <a:chExt cx="2268" cy="10"/>
                        </a:xfrm>
                      </wpg:grpSpPr>
                      <wps:wsp>
                        <wps:cNvPr id="1070180961" name="Line 9"/>
                        <wps:cNvCnPr>
                          <a:cxnSpLocks noChangeShapeType="1"/>
                        </wps:cNvCnPr>
                        <wps:spPr bwMode="auto">
                          <a:xfrm>
                            <a:off x="0"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424A7C" id="Группа 5" o:spid="_x0000_s1026" style="width:113.4pt;height:.5pt;mso-position-horizontal-relative:char;mso-position-vertical-relative:line" coordsize="2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kfJQIAALgEAAAOAAAAZHJzL2Uyb0RvYy54bWyklM1y2yAQx++dyTswuseylMRNNJZzsGNf&#10;3NYzSR9gDUhiioABbNlv3wXJH0kunfSiAfaD//520fT50Eqy59YJrcokG40TwhXVTKi6TH6/LW8f&#10;E+I8KAZSK14mR+6S59nNt2lnCp7rRkvGLcEkyhWdKZPGe1OkqaMNb8GNtOEKjZW2LXjc2jplFjrM&#10;3so0H48naactM1ZT7hyeLnpjMov5q4pT/6uqHPdElglq8/Fr43cbvulsCkVtwTSCDjLgCypaEAov&#10;PadagAeys+JTqlZQq52u/IjqNtVVJSiPNWA12fhDNSurdybWUhddbc6YEO0HTl9OS3/uV9a8mo3t&#10;1eNyrekfh1zSztTFtT3s696ZbLsfmmE/Yed1LPxQ2TakwJLIIfI9nvnygycUD7P7+3H2iG2gaJvc&#10;PQz4aYM9+hREm5chLM8nOEUhJosRKRT9bVHhoCh0HEfIXSi5/6P02oDhEb4LFDaWCBYUfA8lPE2y&#10;hChokcBaKE6ewiAFAeg5Vz1MelADTKL0vAFV85jz7WgwLAsRWMBVSNg47MQ/wn3oh/cE90LpPSQo&#10;jHV+xXVLwqJMJAqOLYP92vmg4uISOqj0UkiJ51BIRbqhU2HrtBQsGOPG1tu5tGQP+LTyu2yZn+59&#10;5xbuXIBrer9o6nXjbCsWb2k4sJdh7UHIfo2qpBoQBSo9361mx409ocN2D3OKzyMWMjzl8P6u99Hr&#10;8sOZ/QUAAP//AwBQSwMEFAAGAAgAAAAhADdwv/fZAAAAAwEAAA8AAABkcnMvZG93bnJldi54bWxM&#10;j0FLw0AQhe+C/2EZwZvdJGKRmE0pRT0VwVYQb9PsNAnNzobsNkn/vaMXvQw83uPN94rV7Do10hBa&#10;zwbSRQKKuPK25drAx/7l7hFUiMgWO89k4EIBVuX1VYG59RO/07iLtZISDjkaaGLsc61D1ZDDsPA9&#10;sXhHPziMIoda2wEnKXedzpJkqR22LB8a7GnTUHXanZ2B1wmn9X36PG5Px83la//w9rlNyZjbm3n9&#10;BCrSHP/C8IMv6FAK08Gf2QbVGZAh8feKl2VLmXGQUAK6LPR/9vIbAAD//wMAUEsBAi0AFAAGAAgA&#10;AAAhALaDOJL+AAAA4QEAABMAAAAAAAAAAAAAAAAAAAAAAFtDb250ZW50X1R5cGVzXS54bWxQSwEC&#10;LQAUAAYACAAAACEAOP0h/9YAAACUAQAACwAAAAAAAAAAAAAAAAAvAQAAX3JlbHMvLnJlbHNQSwEC&#10;LQAUAAYACAAAACEADGaZHyUCAAC4BAAADgAAAAAAAAAAAAAAAAAuAgAAZHJzL2Uyb0RvYy54bWxQ&#10;SwECLQAUAAYACAAAACEAN3C/99kAAAADAQAADwAAAAAAAAAAAAAAAAB/BAAAZHJzL2Rvd25yZXYu&#10;eG1sUEsFBgAAAAAEAAQA8wAAAIUFAAAAAA==&#10;">
                <v:line id="Line 9" o:spid="_x0000_s1027" style="position:absolute;visibility:visible;mso-wrap-style:square" from="0,5" to="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r1yQAAAOMAAAAPAAAAZHJzL2Rvd25yZXYueG1sRE9fa8Iw&#10;EH8f+B3CDfYyZtIJTjujyGAw9qCb9QOcza0tSy61ibbbpzfCYI/3+3+L1eCsOFMXGs8asrECQVx6&#10;03ClYV+8PsxAhIhs0HomDT8UYLUc3SwwN77nTzrvYiVSCIccNdQxtrmUoazJYRj7ljhxX75zGNPZ&#10;VdJ02KdwZ+WjUlPpsOHUUGNLLzWV37uT01Ac76P92L7bvtgeJvJw3Ex+Txut726H9TOISEP8F/+5&#10;30yar55UNlPzaQbXnxIAcnkBAAD//wMAUEsBAi0AFAAGAAgAAAAhANvh9svuAAAAhQEAABMAAAAA&#10;AAAAAAAAAAAAAAAAAFtDb250ZW50X1R5cGVzXS54bWxQSwECLQAUAAYACAAAACEAWvQsW78AAAAV&#10;AQAACwAAAAAAAAAAAAAAAAAfAQAAX3JlbHMvLnJlbHNQSwECLQAUAAYACAAAACEARVEK9ckAAADj&#10;AAAADwAAAAAAAAAAAAAAAAAHAgAAZHJzL2Rvd25yZXYueG1sUEsFBgAAAAADAAMAtwAAAP0CAAAA&#10;AA==&#10;" strokecolor="#231f20" strokeweight=".5pt"/>
                <w10:anchorlock/>
              </v:group>
            </w:pict>
          </mc:Fallback>
        </mc:AlternateContent>
      </w:r>
    </w:p>
    <w:p w14:paraId="2BCD060B" w14:textId="77777777" w:rsidR="00DF5B53" w:rsidRPr="00E732AC" w:rsidRDefault="00DF5B53" w:rsidP="00DF5B53">
      <w:pPr>
        <w:tabs>
          <w:tab w:val="left" w:pos="457"/>
          <w:tab w:val="left" w:leader="dot" w:pos="5260"/>
        </w:tabs>
        <w:spacing w:before="54"/>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4</w:t>
      </w:r>
      <w:r w:rsidRPr="00E732AC">
        <w:rPr>
          <w:rFonts w:ascii="Times New Roman" w:hAnsi="Times New Roman" w:cs="Times New Roman"/>
          <w:color w:val="231F20"/>
          <w:sz w:val="28"/>
          <w:szCs w:val="28"/>
        </w:rPr>
        <w:tab/>
      </w:r>
      <w:r w:rsidRPr="00E732AC">
        <w:rPr>
          <w:rFonts w:ascii="Times New Roman" w:hAnsi="Times New Roman" w:cs="Times New Roman"/>
          <w:i/>
          <w:color w:val="231F20"/>
          <w:sz w:val="28"/>
          <w:szCs w:val="28"/>
        </w:rPr>
        <w:t>Рукавишникова</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И.</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дис</w:t>
      </w:r>
      <w:r w:rsidRPr="00E732AC">
        <w:rPr>
          <w:rFonts w:ascii="Times New Roman" w:hAnsi="Times New Roman" w:cs="Times New Roman"/>
          <w:color w:val="231F20"/>
          <w:sz w:val="28"/>
          <w:szCs w:val="28"/>
        </w:rPr>
        <w:tab/>
        <w:t>д-ра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юрид.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наук.</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Саратов,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2004.</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521</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w:t>
      </w:r>
    </w:p>
    <w:p w14:paraId="736DA5BD" w14:textId="77777777" w:rsidR="00DF5B53" w:rsidRPr="00E732AC" w:rsidRDefault="00DF5B53" w:rsidP="00DF5B53">
      <w:pPr>
        <w:tabs>
          <w:tab w:val="left" w:pos="457"/>
        </w:tabs>
        <w:spacing w:before="20"/>
        <w:ind w:left="457" w:right="117" w:hanging="261"/>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5</w:t>
      </w:r>
      <w:r w:rsidRPr="00E732AC">
        <w:rPr>
          <w:rFonts w:ascii="Times New Roman" w:hAnsi="Times New Roman" w:cs="Times New Roman"/>
          <w:color w:val="231F20"/>
          <w:sz w:val="28"/>
          <w:szCs w:val="28"/>
        </w:rPr>
        <w:tab/>
        <w:t>Может</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характеризоваться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равенством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участников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правоотношений</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или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же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состоянием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власти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чинения.</w:t>
      </w:r>
    </w:p>
    <w:p w14:paraId="507C4A61" w14:textId="77777777" w:rsidR="00DF5B53" w:rsidRPr="00E732AC" w:rsidRDefault="00DF5B53" w:rsidP="00DF5B53">
      <w:pPr>
        <w:tabs>
          <w:tab w:val="left" w:pos="457"/>
        </w:tabs>
        <w:spacing w:before="1"/>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6</w:t>
      </w:r>
      <w:r w:rsidRPr="00E732AC">
        <w:rPr>
          <w:rFonts w:ascii="Times New Roman" w:hAnsi="Times New Roman" w:cs="Times New Roman"/>
          <w:color w:val="231F20"/>
          <w:sz w:val="28"/>
          <w:szCs w:val="28"/>
        </w:rPr>
        <w:tab/>
      </w:r>
      <w:r w:rsidRPr="00E732AC">
        <w:rPr>
          <w:rFonts w:ascii="Times New Roman" w:hAnsi="Times New Roman" w:cs="Times New Roman"/>
          <w:i/>
          <w:color w:val="231F20"/>
          <w:sz w:val="28"/>
          <w:szCs w:val="28"/>
        </w:rPr>
        <w:t>Алексеев</w:t>
      </w:r>
      <w:r w:rsidRPr="00E732AC">
        <w:rPr>
          <w:rFonts w:ascii="Times New Roman" w:hAnsi="Times New Roman" w:cs="Times New Roman"/>
          <w:i/>
          <w:color w:val="231F20"/>
          <w:spacing w:val="5"/>
          <w:sz w:val="28"/>
          <w:szCs w:val="28"/>
        </w:rPr>
        <w:t xml:space="preserve"> </w:t>
      </w:r>
      <w:r w:rsidRPr="00E732AC">
        <w:rPr>
          <w:rFonts w:ascii="Times New Roman" w:hAnsi="Times New Roman" w:cs="Times New Roman"/>
          <w:i/>
          <w:color w:val="231F20"/>
          <w:sz w:val="28"/>
          <w:szCs w:val="28"/>
        </w:rPr>
        <w:t>С.</w:t>
      </w:r>
      <w:r w:rsidRPr="00E732AC">
        <w:rPr>
          <w:rFonts w:ascii="Times New Roman" w:hAnsi="Times New Roman" w:cs="Times New Roman"/>
          <w:i/>
          <w:color w:val="231F20"/>
          <w:spacing w:val="6"/>
          <w:sz w:val="28"/>
          <w:szCs w:val="28"/>
        </w:rPr>
        <w:t xml:space="preserve"> </w:t>
      </w:r>
      <w:r w:rsidRPr="00E732AC">
        <w:rPr>
          <w:rFonts w:ascii="Times New Roman" w:hAnsi="Times New Roman" w:cs="Times New Roman"/>
          <w:i/>
          <w:color w:val="231F20"/>
          <w:sz w:val="28"/>
          <w:szCs w:val="28"/>
        </w:rPr>
        <w:t>С.</w:t>
      </w:r>
      <w:r w:rsidRPr="00E732AC">
        <w:rPr>
          <w:rFonts w:ascii="Times New Roman" w:hAnsi="Times New Roman" w:cs="Times New Roman"/>
          <w:i/>
          <w:color w:val="231F20"/>
          <w:spacing w:val="6"/>
          <w:sz w:val="28"/>
          <w:szCs w:val="28"/>
        </w:rPr>
        <w:t xml:space="preserve"> </w:t>
      </w:r>
      <w:r w:rsidRPr="00E732AC">
        <w:rPr>
          <w:rFonts w:ascii="Times New Roman" w:hAnsi="Times New Roman" w:cs="Times New Roman"/>
          <w:color w:val="231F20"/>
          <w:sz w:val="28"/>
          <w:szCs w:val="28"/>
        </w:rPr>
        <w:t>Собрание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сочинений</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10</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т.</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справоч.</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2010.</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Т.</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3</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Проблемы</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теории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p>
    <w:p w14:paraId="4B3E5BDB" w14:textId="77777777" w:rsidR="00DF5B53" w:rsidRPr="00E732AC" w:rsidRDefault="00DF5B53" w:rsidP="00DF5B53">
      <w:pPr>
        <w:spacing w:before="20"/>
        <w:ind w:left="457"/>
        <w:rPr>
          <w:rFonts w:ascii="Times New Roman" w:hAnsi="Times New Roman" w:cs="Times New Roman"/>
          <w:sz w:val="28"/>
          <w:szCs w:val="28"/>
        </w:rPr>
      </w:pPr>
      <w:r w:rsidRPr="00E732AC">
        <w:rPr>
          <w:rFonts w:ascii="Times New Roman" w:hAnsi="Times New Roman" w:cs="Times New Roman"/>
          <w:color w:val="231F20"/>
          <w:sz w:val="28"/>
          <w:szCs w:val="28"/>
        </w:rPr>
        <w:t>курс</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лекций.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132.</w:t>
      </w:r>
    </w:p>
    <w:p w14:paraId="3256BAA0" w14:textId="77777777" w:rsidR="00DF5B53" w:rsidRPr="00E732AC" w:rsidRDefault="00DF5B53" w:rsidP="00DF5B53">
      <w:pPr>
        <w:tabs>
          <w:tab w:val="left" w:pos="457"/>
        </w:tabs>
        <w:spacing w:before="20"/>
        <w:ind w:left="457" w:right="115" w:hanging="261"/>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7</w:t>
      </w:r>
      <w:r w:rsidRPr="00E732AC">
        <w:rPr>
          <w:rFonts w:ascii="Times New Roman" w:hAnsi="Times New Roman" w:cs="Times New Roman"/>
          <w:color w:val="231F20"/>
          <w:sz w:val="28"/>
          <w:szCs w:val="28"/>
        </w:rPr>
        <w:tab/>
        <w:t>См.:</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Теория</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для</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вузов</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Корельского,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Д.</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Перевалова.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42"/>
          <w:sz w:val="28"/>
          <w:szCs w:val="28"/>
        </w:rPr>
        <w:t xml:space="preserve"> </w:t>
      </w:r>
      <w:r w:rsidRPr="00E732AC">
        <w:rPr>
          <w:rFonts w:ascii="Times New Roman" w:hAnsi="Times New Roman" w:cs="Times New Roman"/>
          <w:color w:val="231F20"/>
          <w:sz w:val="28"/>
          <w:szCs w:val="28"/>
        </w:rPr>
        <w:t>2003.</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268–269.</w:t>
      </w:r>
    </w:p>
    <w:p w14:paraId="44424C57" w14:textId="77777777" w:rsidR="00DF5B53" w:rsidRPr="00E732AC" w:rsidRDefault="00DF5B53" w:rsidP="00DF5B53">
      <w:pPr>
        <w:tabs>
          <w:tab w:val="left" w:pos="457"/>
        </w:tabs>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8</w:t>
      </w:r>
      <w:r w:rsidRPr="00E732AC">
        <w:rPr>
          <w:rFonts w:ascii="Times New Roman" w:hAnsi="Times New Roman" w:cs="Times New Roman"/>
          <w:color w:val="231F20"/>
          <w:sz w:val="28"/>
          <w:szCs w:val="28"/>
        </w:rPr>
        <w:tab/>
        <w:t>Финансовое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Химичевой.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2009.</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44.</w:t>
      </w:r>
    </w:p>
    <w:p w14:paraId="3E7772A2" w14:textId="77777777" w:rsidR="00DF5B53" w:rsidRPr="00E732AC" w:rsidRDefault="00DF5B53" w:rsidP="00DF5B53">
      <w:pPr>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07758034" w14:textId="77777777" w:rsidR="00DF5B53" w:rsidRPr="00E732AC" w:rsidRDefault="00DF5B53" w:rsidP="00DF5B53">
      <w:pPr>
        <w:pStyle w:val="a3"/>
        <w:spacing w:before="11"/>
        <w:rPr>
          <w:rFonts w:ascii="Times New Roman" w:hAnsi="Times New Roman" w:cs="Times New Roman"/>
          <w:sz w:val="28"/>
          <w:szCs w:val="28"/>
        </w:rPr>
      </w:pPr>
    </w:p>
    <w:p w14:paraId="41C40C14" w14:textId="77777777" w:rsidR="00DF5B53" w:rsidRPr="00E732AC" w:rsidRDefault="00DF5B53" w:rsidP="00DF5B53">
      <w:pPr>
        <w:rPr>
          <w:rFonts w:ascii="Times New Roman" w:hAnsi="Times New Roman" w:cs="Times New Roman"/>
          <w:sz w:val="28"/>
          <w:szCs w:val="28"/>
        </w:rPr>
        <w:sectPr w:rsidR="00DF5B53" w:rsidRPr="00E732AC" w:rsidSect="00B462A2">
          <w:pgSz w:w="11910" w:h="16840"/>
          <w:pgMar w:top="1660" w:right="1300" w:bottom="1640" w:left="1220" w:header="893" w:footer="1451" w:gutter="0"/>
          <w:cols w:space="720"/>
        </w:sectPr>
      </w:pPr>
    </w:p>
    <w:p w14:paraId="19103628" w14:textId="77777777" w:rsidR="00DF5B53" w:rsidRPr="00E732AC" w:rsidRDefault="00DF5B53" w:rsidP="00DF5B53">
      <w:pPr>
        <w:pStyle w:val="a3"/>
        <w:spacing w:before="60" w:line="235" w:lineRule="auto"/>
        <w:ind w:left="197" w:right="1"/>
        <w:jc w:val="both"/>
        <w:rPr>
          <w:rFonts w:ascii="Times New Roman" w:hAnsi="Times New Roman" w:cs="Times New Roman"/>
          <w:sz w:val="28"/>
          <w:szCs w:val="28"/>
        </w:rPr>
      </w:pPr>
      <w:r w:rsidRPr="00E732AC">
        <w:rPr>
          <w:rFonts w:ascii="Times New Roman" w:hAnsi="Times New Roman" w:cs="Times New Roman"/>
          <w:color w:val="231F20"/>
          <w:sz w:val="28"/>
          <w:szCs w:val="28"/>
        </w:rPr>
        <w:t>писания, как правило, исходят от финансово-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кредитных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органов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которые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находятся в прямом подчинении других государ-</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w w:val="95"/>
          <w:sz w:val="28"/>
          <w:szCs w:val="28"/>
        </w:rPr>
        <w:t>ственных органов, а взаимодействуют с ними по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функциональной линии. Кроме того, автор отме-</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w w:val="95"/>
          <w:sz w:val="28"/>
          <w:szCs w:val="28"/>
        </w:rPr>
        <w:t>чает, что регулированию финансовых отношений</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свойственно меньше усмотрения и произвола,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нежели административному регулированию</w:t>
      </w:r>
      <w:r w:rsidRPr="00E732AC">
        <w:rPr>
          <w:rFonts w:ascii="Times New Roman" w:hAnsi="Times New Roman" w:cs="Times New Roman"/>
          <w:color w:val="231F20"/>
          <w:sz w:val="28"/>
          <w:szCs w:val="28"/>
          <w:vertAlign w:val="superscript"/>
        </w:rPr>
        <w:t>9</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Данное замечание, однако, вызывает сомнения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многом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носит</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субъективный</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характер.</w:t>
      </w:r>
    </w:p>
    <w:p w14:paraId="1DFA5CAC" w14:textId="77777777" w:rsidR="00DF5B53" w:rsidRPr="00E732AC" w:rsidRDefault="00DF5B53" w:rsidP="00DF5B53">
      <w:pPr>
        <w:pStyle w:val="a3"/>
        <w:spacing w:before="8" w:line="235" w:lineRule="auto"/>
        <w:ind w:left="197" w:right="3"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Представляется,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что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более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точно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специфику</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метода</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выразила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Е.</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Ю.</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Гра-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чева,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указавшая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то,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что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субъекты,</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выдающие</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властные предписания (финансовые, налого-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вые и кредитные органы), и другие участники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финансовых отношений в целом не находятся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административной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зависимости</w:t>
      </w:r>
      <w:r w:rsidRPr="00E732AC">
        <w:rPr>
          <w:rFonts w:ascii="Times New Roman" w:hAnsi="Times New Roman" w:cs="Times New Roman"/>
          <w:color w:val="231F20"/>
          <w:sz w:val="28"/>
          <w:szCs w:val="28"/>
          <w:vertAlign w:val="superscript"/>
        </w:rPr>
        <w:t>10</w:t>
      </w:r>
      <w:r w:rsidRPr="00E732AC">
        <w:rPr>
          <w:rFonts w:ascii="Times New Roman" w:hAnsi="Times New Roman" w:cs="Times New Roman"/>
          <w:color w:val="231F20"/>
          <w:sz w:val="28"/>
          <w:szCs w:val="28"/>
        </w:rPr>
        <w:t>.</w:t>
      </w:r>
    </w:p>
    <w:p w14:paraId="28C1F88B" w14:textId="77777777" w:rsidR="00DF5B53" w:rsidRPr="00E732AC" w:rsidRDefault="00DF5B53" w:rsidP="00DF5B53">
      <w:pPr>
        <w:pStyle w:val="a3"/>
        <w:spacing w:before="6" w:line="235" w:lineRule="auto"/>
        <w:ind w:left="197" w:right="2"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Н. И. Химичева также подчеркивала целый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ряд специфических особенностей метода фи-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нансового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которые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проявляются:</w:t>
      </w:r>
    </w:p>
    <w:p w14:paraId="3468BFF8" w14:textId="77777777" w:rsidR="00DF5B53" w:rsidRPr="00E732AC" w:rsidRDefault="00DF5B53" w:rsidP="00DF5B53">
      <w:pPr>
        <w:pStyle w:val="a5"/>
        <w:numPr>
          <w:ilvl w:val="0"/>
          <w:numId w:val="3"/>
        </w:numPr>
        <w:tabs>
          <w:tab w:val="left" w:pos="498"/>
        </w:tabs>
        <w:spacing w:before="2" w:line="235" w:lineRule="auto"/>
        <w:ind w:right="3"/>
        <w:jc w:val="both"/>
        <w:rPr>
          <w:rFonts w:ascii="Times New Roman" w:hAnsi="Times New Roman" w:cs="Times New Roman"/>
          <w:sz w:val="28"/>
          <w:szCs w:val="28"/>
        </w:rPr>
      </w:pPr>
      <w:r w:rsidRPr="00E732AC">
        <w:rPr>
          <w:rFonts w:ascii="Times New Roman" w:hAnsi="Times New Roman" w:cs="Times New Roman"/>
          <w:color w:val="231F20"/>
          <w:sz w:val="28"/>
          <w:szCs w:val="28"/>
        </w:rPr>
        <w:t>в содержании предписаний — они связаны</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 определением порядка и размера обяза-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тельных</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добровольных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платежей;</w:t>
      </w:r>
    </w:p>
    <w:p w14:paraId="31994DE8" w14:textId="77777777" w:rsidR="00DF5B53" w:rsidRPr="00E732AC" w:rsidRDefault="00DF5B53" w:rsidP="00DF5B53">
      <w:pPr>
        <w:pStyle w:val="a5"/>
        <w:numPr>
          <w:ilvl w:val="0"/>
          <w:numId w:val="3"/>
        </w:numPr>
        <w:tabs>
          <w:tab w:val="left" w:pos="498"/>
        </w:tabs>
        <w:spacing w:before="2" w:line="235" w:lineRule="auto"/>
        <w:jc w:val="both"/>
        <w:rPr>
          <w:rFonts w:ascii="Times New Roman" w:hAnsi="Times New Roman" w:cs="Times New Roman"/>
          <w:sz w:val="28"/>
          <w:szCs w:val="28"/>
        </w:rPr>
      </w:pPr>
      <w:r w:rsidRPr="00E732AC">
        <w:rPr>
          <w:rFonts w:ascii="Times New Roman" w:hAnsi="Times New Roman" w:cs="Times New Roman"/>
          <w:color w:val="231F20"/>
          <w:sz w:val="28"/>
          <w:szCs w:val="28"/>
        </w:rPr>
        <w:t>в круге органов, уполномоченных на власт-</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действия,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участники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отношений</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находятся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взаимосвязи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функ-</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ций финансовой деятельности, что однако,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 xml:space="preserve">не означает того, что </w:t>
      </w:r>
      <w:r w:rsidRPr="00E732AC">
        <w:rPr>
          <w:rFonts w:ascii="Times New Roman" w:hAnsi="Times New Roman" w:cs="Times New Roman"/>
          <w:color w:val="231F20"/>
          <w:sz w:val="28"/>
          <w:szCs w:val="28"/>
        </w:rPr>
        <w:t>метод властных пред-</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писаний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рамках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затрагивает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вертикального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соподчинения</w:t>
      </w:r>
      <w:r w:rsidRPr="00E732AC">
        <w:rPr>
          <w:rFonts w:ascii="Times New Roman" w:hAnsi="Times New Roman" w:cs="Times New Roman"/>
          <w:color w:val="231F20"/>
          <w:sz w:val="28"/>
          <w:szCs w:val="28"/>
          <w:vertAlign w:val="superscript"/>
        </w:rPr>
        <w:t>11</w:t>
      </w:r>
      <w:r w:rsidRPr="00E732AC">
        <w:rPr>
          <w:rFonts w:ascii="Times New Roman" w:hAnsi="Times New Roman" w:cs="Times New Roman"/>
          <w:color w:val="231F20"/>
          <w:sz w:val="28"/>
          <w:szCs w:val="28"/>
        </w:rPr>
        <w:t>.</w:t>
      </w:r>
    </w:p>
    <w:p w14:paraId="614E9BB0" w14:textId="77777777" w:rsidR="00DF5B53" w:rsidRPr="00E732AC" w:rsidRDefault="00DF5B53" w:rsidP="00DF5B53">
      <w:pPr>
        <w:pStyle w:val="a3"/>
        <w:spacing w:before="7" w:line="235" w:lineRule="auto"/>
        <w:ind w:left="197" w:right="2"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И. В. Рукавишникова считает, что сущност-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ными признаками метода финансового 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являются:</w:t>
      </w:r>
    </w:p>
    <w:p w14:paraId="1FB7AA0C" w14:textId="77777777" w:rsidR="00DF5B53" w:rsidRPr="00E732AC" w:rsidRDefault="00DF5B53" w:rsidP="00DF5B53">
      <w:pPr>
        <w:pStyle w:val="a5"/>
        <w:numPr>
          <w:ilvl w:val="0"/>
          <w:numId w:val="3"/>
        </w:numPr>
        <w:tabs>
          <w:tab w:val="left" w:pos="498"/>
        </w:tabs>
        <w:spacing w:before="0" w:line="265" w:lineRule="exact"/>
        <w:ind w:hanging="301"/>
        <w:jc w:val="both"/>
        <w:rPr>
          <w:rFonts w:ascii="Times New Roman" w:hAnsi="Times New Roman" w:cs="Times New Roman"/>
          <w:sz w:val="28"/>
          <w:szCs w:val="28"/>
        </w:rPr>
      </w:pPr>
      <w:r w:rsidRPr="00E732AC">
        <w:rPr>
          <w:rFonts w:ascii="Times New Roman" w:hAnsi="Times New Roman" w:cs="Times New Roman"/>
          <w:color w:val="231F20"/>
          <w:sz w:val="28"/>
          <w:szCs w:val="28"/>
        </w:rPr>
        <w:t>имущественный</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аспект;</w:t>
      </w:r>
    </w:p>
    <w:p w14:paraId="6403528B" w14:textId="77777777" w:rsidR="00DF5B53" w:rsidRPr="00E732AC" w:rsidRDefault="00DF5B53" w:rsidP="00DF5B53">
      <w:pPr>
        <w:pStyle w:val="a5"/>
        <w:numPr>
          <w:ilvl w:val="0"/>
          <w:numId w:val="3"/>
        </w:numPr>
        <w:tabs>
          <w:tab w:val="left" w:pos="498"/>
        </w:tabs>
        <w:spacing w:before="2" w:line="235" w:lineRule="auto"/>
        <w:ind w:right="3"/>
        <w:jc w:val="both"/>
        <w:rPr>
          <w:rFonts w:ascii="Times New Roman" w:hAnsi="Times New Roman" w:cs="Times New Roman"/>
          <w:sz w:val="28"/>
          <w:szCs w:val="28"/>
        </w:rPr>
      </w:pPr>
      <w:r w:rsidRPr="00E732AC">
        <w:rPr>
          <w:rFonts w:ascii="Times New Roman" w:hAnsi="Times New Roman" w:cs="Times New Roman"/>
          <w:color w:val="231F20"/>
          <w:sz w:val="28"/>
          <w:szCs w:val="28"/>
        </w:rPr>
        <w:t>преимущественная императивность право-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регулирования;</w:t>
      </w:r>
    </w:p>
    <w:p w14:paraId="6E828392" w14:textId="77777777" w:rsidR="00DF5B53" w:rsidRPr="00E732AC" w:rsidRDefault="00DF5B53" w:rsidP="00DF5B53">
      <w:pPr>
        <w:pStyle w:val="a5"/>
        <w:numPr>
          <w:ilvl w:val="0"/>
          <w:numId w:val="3"/>
        </w:numPr>
        <w:tabs>
          <w:tab w:val="left" w:pos="498"/>
        </w:tabs>
        <w:spacing w:line="235" w:lineRule="auto"/>
        <w:ind w:right="2"/>
        <w:jc w:val="both"/>
        <w:rPr>
          <w:rFonts w:ascii="Times New Roman" w:hAnsi="Times New Roman" w:cs="Times New Roman"/>
          <w:sz w:val="28"/>
          <w:szCs w:val="28"/>
        </w:rPr>
      </w:pPr>
      <w:r w:rsidRPr="00E732AC">
        <w:rPr>
          <w:rFonts w:ascii="Times New Roman" w:hAnsi="Times New Roman" w:cs="Times New Roman"/>
          <w:color w:val="231F20"/>
          <w:sz w:val="28"/>
          <w:szCs w:val="28"/>
        </w:rPr>
        <w:t>наличие менее жестких властно-подчинен-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ных связей между субъектами финансовых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отношений;</w:t>
      </w:r>
    </w:p>
    <w:p w14:paraId="1FFE7984" w14:textId="77777777" w:rsidR="00DF5B53" w:rsidRPr="00E732AC" w:rsidRDefault="00DF5B53" w:rsidP="00DF5B53">
      <w:pPr>
        <w:pStyle w:val="a5"/>
        <w:numPr>
          <w:ilvl w:val="0"/>
          <w:numId w:val="3"/>
        </w:numPr>
        <w:tabs>
          <w:tab w:val="left" w:pos="495"/>
        </w:tabs>
        <w:spacing w:before="60" w:line="235" w:lineRule="auto"/>
        <w:ind w:left="494" w:right="108"/>
        <w:jc w:val="both"/>
        <w:rPr>
          <w:rFonts w:ascii="Times New Roman" w:hAnsi="Times New Roman" w:cs="Times New Roman"/>
          <w:sz w:val="28"/>
          <w:szCs w:val="28"/>
        </w:rPr>
      </w:pPr>
      <w:r w:rsidRPr="00E732AC">
        <w:rPr>
          <w:rFonts w:ascii="Times New Roman" w:hAnsi="Times New Roman" w:cs="Times New Roman"/>
          <w:color w:val="231F20"/>
          <w:spacing w:val="-3"/>
          <w:sz w:val="28"/>
          <w:szCs w:val="28"/>
        </w:rPr>
        <w:br w:type="column"/>
      </w:r>
      <w:r w:rsidRPr="00E732AC">
        <w:rPr>
          <w:rFonts w:ascii="Times New Roman" w:hAnsi="Times New Roman" w:cs="Times New Roman"/>
          <w:color w:val="231F20"/>
          <w:sz w:val="28"/>
          <w:szCs w:val="28"/>
        </w:rPr>
        <w:lastRenderedPageBreak/>
        <w:t>допустимость определенной самостоятель-</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ности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властвующих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субъектов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выборе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форм осуществления возложенных на них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обязанностей;</w:t>
      </w:r>
    </w:p>
    <w:p w14:paraId="00889200" w14:textId="77777777" w:rsidR="00DF5B53" w:rsidRPr="00E732AC" w:rsidRDefault="00DF5B53" w:rsidP="00DF5B53">
      <w:pPr>
        <w:pStyle w:val="a5"/>
        <w:numPr>
          <w:ilvl w:val="0"/>
          <w:numId w:val="3"/>
        </w:numPr>
        <w:tabs>
          <w:tab w:val="left" w:pos="495"/>
        </w:tabs>
        <w:spacing w:before="3" w:line="235" w:lineRule="auto"/>
        <w:ind w:left="494" w:right="116"/>
        <w:jc w:val="both"/>
        <w:rPr>
          <w:rFonts w:ascii="Times New Roman" w:hAnsi="Times New Roman" w:cs="Times New Roman"/>
          <w:sz w:val="28"/>
          <w:szCs w:val="28"/>
        </w:rPr>
      </w:pPr>
      <w:r w:rsidRPr="00E732AC">
        <w:rPr>
          <w:rFonts w:ascii="Times New Roman" w:hAnsi="Times New Roman" w:cs="Times New Roman"/>
          <w:color w:val="231F20"/>
          <w:sz w:val="28"/>
          <w:szCs w:val="28"/>
        </w:rPr>
        <w:t>уникальное сочетание способов 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z w:val="28"/>
          <w:szCs w:val="28"/>
          <w:vertAlign w:val="superscript"/>
        </w:rPr>
        <w:t>12</w:t>
      </w:r>
      <w:r w:rsidRPr="00E732AC">
        <w:rPr>
          <w:rFonts w:ascii="Times New Roman" w:hAnsi="Times New Roman" w:cs="Times New Roman"/>
          <w:color w:val="231F20"/>
          <w:sz w:val="28"/>
          <w:szCs w:val="28"/>
        </w:rPr>
        <w:t>.</w:t>
      </w:r>
    </w:p>
    <w:p w14:paraId="1255C3B3" w14:textId="77777777" w:rsidR="00DF5B53" w:rsidRPr="00E732AC" w:rsidRDefault="00DF5B53" w:rsidP="00DF5B53">
      <w:pPr>
        <w:pStyle w:val="a3"/>
        <w:spacing w:before="2" w:line="235" w:lineRule="auto"/>
        <w:ind w:left="194" w:right="115" w:firstLine="283"/>
        <w:jc w:val="both"/>
        <w:rPr>
          <w:rFonts w:ascii="Times New Roman" w:hAnsi="Times New Roman" w:cs="Times New Roman"/>
          <w:sz w:val="28"/>
          <w:szCs w:val="28"/>
        </w:rPr>
      </w:pPr>
      <w:r w:rsidRPr="00E732AC">
        <w:rPr>
          <w:rFonts w:ascii="Times New Roman" w:hAnsi="Times New Roman" w:cs="Times New Roman"/>
          <w:color w:val="231F20"/>
          <w:w w:val="95"/>
          <w:sz w:val="28"/>
          <w:szCs w:val="28"/>
        </w:rPr>
        <w:t>Представляется что все вышеперечисленные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особенности в полной мере характеризуют уни-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кальность</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метода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финансового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права,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позволя-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ющего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отграничить</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его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методов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иных</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отрас-</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лей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российского права.</w:t>
      </w:r>
    </w:p>
    <w:p w14:paraId="7F415841" w14:textId="77777777" w:rsidR="00DF5B53" w:rsidRPr="00E732AC" w:rsidRDefault="00DF5B53" w:rsidP="00DF5B53">
      <w:pPr>
        <w:pStyle w:val="a3"/>
        <w:spacing w:before="4" w:line="235" w:lineRule="auto"/>
        <w:ind w:left="194" w:right="112"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Как</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было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отмечено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выше,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методы</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финансо-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во-правового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числе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пред-</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определяются господствующей на том или ином</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 xml:space="preserve">этапе исторического </w:t>
      </w:r>
      <w:r w:rsidRPr="00E732AC">
        <w:rPr>
          <w:rFonts w:ascii="Times New Roman" w:hAnsi="Times New Roman" w:cs="Times New Roman"/>
          <w:color w:val="231F20"/>
          <w:spacing w:val="-1"/>
          <w:sz w:val="28"/>
          <w:szCs w:val="28"/>
        </w:rPr>
        <w:t>развития экономическими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отношениями. В настоящее время мы становим-</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ся свидетелями перехода к экономике нового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типа — вследствие четвертой промышленной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революции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происходят коренные</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изменения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 xml:space="preserve">в производственной сфере и сфере </w:t>
      </w:r>
      <w:r w:rsidRPr="00E732AC">
        <w:rPr>
          <w:rFonts w:ascii="Times New Roman" w:hAnsi="Times New Roman" w:cs="Times New Roman"/>
          <w:color w:val="231F20"/>
          <w:sz w:val="28"/>
          <w:szCs w:val="28"/>
        </w:rPr>
        <w:t>услуг, 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рынке труда, финансовых рынках, в системе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государственного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управления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Связано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это с интенсивным внедрением во все сферы</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общественной жизни новых цифровых техно-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логий.</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Указанный</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процесс</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принято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именовать</w:t>
      </w:r>
    </w:p>
    <w:p w14:paraId="08E3C418" w14:textId="77777777" w:rsidR="00DF5B53" w:rsidRPr="00E732AC" w:rsidRDefault="00DF5B53" w:rsidP="00DF5B53">
      <w:pPr>
        <w:pStyle w:val="a3"/>
        <w:spacing w:before="7" w:line="266" w:lineRule="exact"/>
        <w:ind w:left="194"/>
        <w:rPr>
          <w:rFonts w:ascii="Times New Roman" w:hAnsi="Times New Roman" w:cs="Times New Roman"/>
          <w:sz w:val="28"/>
          <w:szCs w:val="28"/>
        </w:rPr>
      </w:pPr>
      <w:r w:rsidRPr="00E732AC">
        <w:rPr>
          <w:rFonts w:ascii="Times New Roman" w:hAnsi="Times New Roman" w:cs="Times New Roman"/>
          <w:color w:val="231F20"/>
          <w:sz w:val="28"/>
          <w:szCs w:val="28"/>
        </w:rPr>
        <w:t>«цифровизацией».</w:t>
      </w:r>
    </w:p>
    <w:p w14:paraId="24E67C00" w14:textId="77777777" w:rsidR="00DF5B53" w:rsidRPr="00E732AC" w:rsidRDefault="00DF5B53" w:rsidP="00DF5B53">
      <w:pPr>
        <w:pStyle w:val="a3"/>
        <w:spacing w:before="2" w:line="235" w:lineRule="auto"/>
        <w:ind w:left="194" w:right="114"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Как</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справедливо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отмечается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науке</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финан-</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сового права, «технологии являются инструмен-</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способствующим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финансово-правовому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регулированию, администрированию, финан-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совому</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контролю»</w:t>
      </w:r>
      <w:r w:rsidRPr="00E732AC">
        <w:rPr>
          <w:rFonts w:ascii="Times New Roman" w:hAnsi="Times New Roman" w:cs="Times New Roman"/>
          <w:color w:val="231F20"/>
          <w:spacing w:val="-1"/>
          <w:sz w:val="28"/>
          <w:szCs w:val="28"/>
          <w:vertAlign w:val="superscript"/>
        </w:rPr>
        <w:t>13</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Таким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образом,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очевидно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влияние цифровизации на конкретные способы</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правового</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регулирования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финансовых</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отноше-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ний.</w:t>
      </w:r>
    </w:p>
    <w:p w14:paraId="392FD714" w14:textId="77777777" w:rsidR="00DF5B53" w:rsidRPr="00E732AC" w:rsidRDefault="00DF5B53" w:rsidP="00DF5B53">
      <w:pPr>
        <w:pStyle w:val="a3"/>
        <w:spacing w:before="6" w:line="235" w:lineRule="auto"/>
        <w:ind w:left="194" w:right="112"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По справедливому замечанию К. С. Бель-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ского, «метод финансового права — единый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метод правового регулирования, но со своими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особенностями»</w:t>
      </w:r>
      <w:r w:rsidRPr="00E732AC">
        <w:rPr>
          <w:rFonts w:ascii="Times New Roman" w:hAnsi="Times New Roman" w:cs="Times New Roman"/>
          <w:color w:val="231F20"/>
          <w:sz w:val="28"/>
          <w:szCs w:val="28"/>
          <w:vertAlign w:val="superscript"/>
        </w:rPr>
        <w:t>14</w:t>
      </w:r>
      <w:r w:rsidRPr="00E732AC">
        <w:rPr>
          <w:rFonts w:ascii="Times New Roman" w:hAnsi="Times New Roman" w:cs="Times New Roman"/>
          <w:color w:val="231F20"/>
          <w:sz w:val="28"/>
          <w:szCs w:val="28"/>
        </w:rPr>
        <w:t>. Очевидно, что цифровиза-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ция не ведет к изменению основного метода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4"/>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4"/>
          <w:sz w:val="28"/>
          <w:szCs w:val="28"/>
        </w:rPr>
        <w:t xml:space="preserve"> </w:t>
      </w:r>
      <w:r w:rsidRPr="00E732AC">
        <w:rPr>
          <w:rFonts w:ascii="Times New Roman" w:hAnsi="Times New Roman" w:cs="Times New Roman"/>
          <w:color w:val="231F20"/>
          <w:sz w:val="28"/>
          <w:szCs w:val="28"/>
        </w:rPr>
        <w:t>финансовые</w:t>
      </w:r>
      <w:r w:rsidRPr="00E732AC">
        <w:rPr>
          <w:rFonts w:ascii="Times New Roman" w:hAnsi="Times New Roman" w:cs="Times New Roman"/>
          <w:color w:val="231F20"/>
          <w:spacing w:val="14"/>
          <w:sz w:val="28"/>
          <w:szCs w:val="28"/>
        </w:rPr>
        <w:t xml:space="preserve"> </w:t>
      </w:r>
      <w:r w:rsidRPr="00E732AC">
        <w:rPr>
          <w:rFonts w:ascii="Times New Roman" w:hAnsi="Times New Roman" w:cs="Times New Roman"/>
          <w:color w:val="231F20"/>
          <w:sz w:val="28"/>
          <w:szCs w:val="28"/>
        </w:rPr>
        <w:t>отношения</w:t>
      </w:r>
    </w:p>
    <w:p w14:paraId="7B5AF440"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19" w:space="40"/>
            <w:col w:w="4731"/>
          </w:cols>
        </w:sectPr>
      </w:pPr>
    </w:p>
    <w:p w14:paraId="6B594138" w14:textId="77777777" w:rsidR="00DF5B53" w:rsidRPr="00E732AC" w:rsidRDefault="00DF5B53" w:rsidP="00DF5B53">
      <w:pPr>
        <w:pStyle w:val="a3"/>
        <w:spacing w:before="12"/>
        <w:rPr>
          <w:rFonts w:ascii="Times New Roman" w:hAnsi="Times New Roman" w:cs="Times New Roman"/>
          <w:sz w:val="28"/>
          <w:szCs w:val="28"/>
        </w:rPr>
      </w:pPr>
    </w:p>
    <w:p w14:paraId="5A27F8DA" w14:textId="320455EF" w:rsidR="00DF5B53" w:rsidRPr="00E732AC" w:rsidRDefault="00DF5B53" w:rsidP="00DF5B53">
      <w:pPr>
        <w:pStyle w:val="a3"/>
        <w:spacing w:line="20" w:lineRule="exact"/>
        <w:ind w:left="192"/>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g">
            <w:drawing>
              <wp:inline distT="0" distB="0" distL="0" distR="0" wp14:anchorId="7B5864BD" wp14:editId="47B97D2F">
                <wp:extent cx="1440180" cy="6350"/>
                <wp:effectExtent l="10795" t="10795" r="6350" b="1905"/>
                <wp:docPr id="1304736530"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350"/>
                          <a:chOff x="0" y="0"/>
                          <a:chExt cx="2268" cy="10"/>
                        </a:xfrm>
                      </wpg:grpSpPr>
                      <wps:wsp>
                        <wps:cNvPr id="380319138" name="Line 7"/>
                        <wps:cNvCnPr>
                          <a:cxnSpLocks noChangeShapeType="1"/>
                        </wps:cNvCnPr>
                        <wps:spPr bwMode="auto">
                          <a:xfrm>
                            <a:off x="0"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A7702" id="Группа 4" o:spid="_x0000_s1026" style="width:113.4pt;height:.5pt;mso-position-horizontal-relative:char;mso-position-vertical-relative:line" coordsize="2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qmJQIAALcEAAAOAAAAZHJzL2Uyb0RvYy54bWyklEtz2jAQgO+d6X/Q+F78IKHUg8kBAhfa&#10;MpPkByyybGsiSxpJYPj3XcnmkeTSSS4erfb97cqzh2MryIEZy5UsonSURIRJqkou6yJ6eV79mEbE&#10;OpAlCCVZEZ2YjR7m37/NOp2zTDVKlMwQDCJt3ukiapzTeRxb2rAW7EhpJlFZKdOCQ9HUcWmgw+it&#10;iLMkmcSdMqU2ijJr8XbZK6N5iF9VjLq/VWWZI6KIsDYXviZ8d/4bz2eQ1wZ0w+lQBnyiiha4xKSX&#10;UEtwQPaGfwjVcmqUVZUbUdXGqqo4ZaEH7CZN3nWzNmqvQy913tX6ggnRvuP06bD0z2Ft9JPemr56&#10;PG4UfbXIJe50nd/qvVz3xmTX/VYlzhP2ToXGj5VpfQhsiRwD39OFLzs6QvEyvbtL0imOgaJuMr4f&#10;8NMGZ/TBiTaPg1uWTXCLvE8aPGLI+2yhwqEiP3FcIXulZL9G6akBzQJ86ylsDeFlEY2nyTj9lY6x&#10;IAktAthwychPv0c+PxouZM+SHuXAkki1aEDWLIR8Pml0S70H1n/j4gWLg/hPtvf97p7ZXiG9ZQS5&#10;NtatmWqJPxSRwILDxOCwsc5XcTXxA5RqxYXAe8iFJN0wKC9aJXjplUEw9W4hDDkAvqxsnK6yc943&#10;Zj7nEmzT2wVVXzeutixDloZB+TicHXDRn7EqIQdEnkrPd6fK09ac0eG0hzXF1xEaGV6yf363crC6&#10;/m/m/wAAAP//AwBQSwMEFAAGAAgAAAAhADdwv/fZAAAAAwEAAA8AAABkcnMvZG93bnJldi54bWxM&#10;j0FLw0AQhe+C/2EZwZvdJGKRmE0pRT0VwVYQb9PsNAnNzobsNkn/vaMXvQw83uPN94rV7Do10hBa&#10;zwbSRQKKuPK25drAx/7l7hFUiMgWO89k4EIBVuX1VYG59RO/07iLtZISDjkaaGLsc61D1ZDDsPA9&#10;sXhHPziMIoda2wEnKXedzpJkqR22LB8a7GnTUHXanZ2B1wmn9X36PG5Px83la//w9rlNyZjbm3n9&#10;BCrSHP/C8IMv6FAK08Gf2QbVGZAh8feKl2VLmXGQUAK6LPR/9vIbAAD//wMAUEsBAi0AFAAGAAgA&#10;AAAhALaDOJL+AAAA4QEAABMAAAAAAAAAAAAAAAAAAAAAAFtDb250ZW50X1R5cGVzXS54bWxQSwEC&#10;LQAUAAYACAAAACEAOP0h/9YAAACUAQAACwAAAAAAAAAAAAAAAAAvAQAAX3JlbHMvLnJlbHNQSwEC&#10;LQAUAAYACAAAACEAO5X6piUCAAC3BAAADgAAAAAAAAAAAAAAAAAuAgAAZHJzL2Uyb0RvYy54bWxQ&#10;SwECLQAUAAYACAAAACEAN3C/99kAAAADAQAADwAAAAAAAAAAAAAAAAB/BAAAZHJzL2Rvd25yZXYu&#10;eG1sUEsFBgAAAAAEAAQA8wAAAIUFAAAAAA==&#10;">
                <v:line id="Line 7" o:spid="_x0000_s1027" style="position:absolute;visibility:visible;mso-wrap-style:square" from="0,5" to="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ZxyAAAAOIAAAAPAAAAZHJzL2Rvd25yZXYueG1sRE/dasIw&#10;FL4f+A7hDHYzZtoFhqtGkcFg7EKn9QGOzbEtS05qE223p18uBl5+fP+L1eisuFIfWs8a8mkGgrjy&#10;puVaw6F8f5qBCBHZoPVMGn4owGo5uVtgYfzAO7ruYy1SCIcCNTQxdoWUoWrIYZj6jjhxJ987jAn2&#10;tTQ9DincWfmcZS/SYcupocGO3hqqvvcXp6E8P0b7tf20Q7k9Knk8b9TvZaP1w/24noOINMab+N/9&#10;YTSoWaby11ylzelSugNy+QcAAP//AwBQSwECLQAUAAYACAAAACEA2+H2y+4AAACFAQAAEwAAAAAA&#10;AAAAAAAAAAAAAAAAW0NvbnRlbnRfVHlwZXNdLnhtbFBLAQItABQABgAIAAAAIQBa9CxbvwAAABUB&#10;AAALAAAAAAAAAAAAAAAAAB8BAABfcmVscy8ucmVsc1BLAQItABQABgAIAAAAIQCOCjZxyAAAAOIA&#10;AAAPAAAAAAAAAAAAAAAAAAcCAABkcnMvZG93bnJldi54bWxQSwUGAAAAAAMAAwC3AAAA/AIAAAAA&#10;" strokecolor="#231f20" strokeweight=".5pt"/>
                <w10:anchorlock/>
              </v:group>
            </w:pict>
          </mc:Fallback>
        </mc:AlternateContent>
      </w:r>
    </w:p>
    <w:p w14:paraId="4A82B89C" w14:textId="77777777" w:rsidR="00DF5B53" w:rsidRPr="00E732AC" w:rsidRDefault="00DF5B53" w:rsidP="00DF5B53">
      <w:pPr>
        <w:tabs>
          <w:tab w:val="left" w:pos="457"/>
        </w:tabs>
        <w:spacing w:before="54"/>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9</w:t>
      </w:r>
      <w:r w:rsidRPr="00E732AC">
        <w:rPr>
          <w:rFonts w:ascii="Times New Roman" w:hAnsi="Times New Roman" w:cs="Times New Roman"/>
          <w:color w:val="231F20"/>
          <w:sz w:val="28"/>
          <w:szCs w:val="28"/>
        </w:rPr>
        <w:tab/>
        <w:t>Финансовое</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Горбунова.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2006.</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28–29.</w:t>
      </w:r>
    </w:p>
    <w:p w14:paraId="13F1045A" w14:textId="77777777" w:rsidR="00DF5B53" w:rsidRPr="00E732AC" w:rsidRDefault="00DF5B53" w:rsidP="00DF5B53">
      <w:pPr>
        <w:spacing w:before="20"/>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10</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Ашмарина,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Шохин.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2009.</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47.</w:t>
      </w:r>
    </w:p>
    <w:p w14:paraId="2040B5B5" w14:textId="77777777" w:rsidR="00DF5B53" w:rsidRPr="00E732AC" w:rsidRDefault="00DF5B53" w:rsidP="00DF5B53">
      <w:pPr>
        <w:spacing w:before="20"/>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11</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Химичевой.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43–44.</w:t>
      </w:r>
    </w:p>
    <w:p w14:paraId="6D879F64" w14:textId="77777777" w:rsidR="00DF5B53" w:rsidRPr="00E732AC" w:rsidRDefault="00DF5B53" w:rsidP="00DF5B53">
      <w:pPr>
        <w:spacing w:before="20"/>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12</w:t>
      </w:r>
      <w:r w:rsidRPr="00E732AC">
        <w:rPr>
          <w:rFonts w:ascii="Times New Roman" w:hAnsi="Times New Roman" w:cs="Times New Roman"/>
          <w:color w:val="231F20"/>
          <w:spacing w:val="45"/>
          <w:sz w:val="28"/>
          <w:szCs w:val="28"/>
        </w:rPr>
        <w:t xml:space="preserve"> </w:t>
      </w:r>
      <w:r w:rsidRPr="00E732AC">
        <w:rPr>
          <w:rFonts w:ascii="Times New Roman" w:hAnsi="Times New Roman" w:cs="Times New Roman"/>
          <w:color w:val="231F20"/>
          <w:sz w:val="28"/>
          <w:szCs w:val="28"/>
        </w:rPr>
        <w:t>См.: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i/>
          <w:color w:val="231F20"/>
          <w:sz w:val="28"/>
          <w:szCs w:val="28"/>
        </w:rPr>
        <w:t>Рукавишникова</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И.</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Химичева.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2011.</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114–115.</w:t>
      </w:r>
    </w:p>
    <w:p w14:paraId="06FAB9D7" w14:textId="77777777" w:rsidR="00DF5B53" w:rsidRPr="00E732AC" w:rsidRDefault="00DF5B53" w:rsidP="00DF5B53">
      <w:pPr>
        <w:tabs>
          <w:tab w:val="left" w:leader="dot" w:pos="3333"/>
        </w:tabs>
        <w:spacing w:before="20"/>
        <w:ind w:left="457" w:right="114" w:hanging="261"/>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13</w:t>
      </w:r>
      <w:r w:rsidRPr="00E732AC">
        <w:rPr>
          <w:rFonts w:ascii="Times New Roman" w:hAnsi="Times New Roman" w:cs="Times New Roman"/>
          <w:color w:val="231F20"/>
          <w:spacing w:val="29"/>
          <w:sz w:val="28"/>
          <w:szCs w:val="28"/>
        </w:rPr>
        <w:t xml:space="preserve"> </w:t>
      </w:r>
      <w:r w:rsidRPr="00E732AC">
        <w:rPr>
          <w:rFonts w:ascii="Times New Roman" w:hAnsi="Times New Roman" w:cs="Times New Roman"/>
          <w:i/>
          <w:color w:val="231F20"/>
          <w:sz w:val="28"/>
          <w:szCs w:val="28"/>
        </w:rPr>
        <w:t>Ситник</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z w:val="28"/>
          <w:szCs w:val="28"/>
        </w:rPr>
        <w:t>А.</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z w:val="28"/>
          <w:szCs w:val="28"/>
        </w:rPr>
        <w:t>А.</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color w:val="231F20"/>
          <w:sz w:val="28"/>
          <w:szCs w:val="28"/>
        </w:rPr>
        <w:t>Правовое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регулирование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контроля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надзора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сфере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денежного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обращения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Российской</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Федерации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дис</w:t>
      </w:r>
      <w:r w:rsidRPr="00E732AC">
        <w:rPr>
          <w:rFonts w:ascii="Times New Roman" w:hAnsi="Times New Roman" w:cs="Times New Roman"/>
          <w:color w:val="231F20"/>
          <w:sz w:val="28"/>
          <w:szCs w:val="28"/>
        </w:rPr>
        <w:tab/>
        <w:t>д-ра юрид. наук.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2020. 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18.</w:t>
      </w:r>
    </w:p>
    <w:p w14:paraId="5BB81FFB" w14:textId="77777777" w:rsidR="00DF5B53" w:rsidRPr="00E732AC" w:rsidRDefault="00DF5B53" w:rsidP="00DF5B53">
      <w:pPr>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lastRenderedPageBreak/>
        <w:t>14</w:t>
      </w:r>
      <w:r w:rsidRPr="00E732AC">
        <w:rPr>
          <w:rFonts w:ascii="Times New Roman" w:hAnsi="Times New Roman" w:cs="Times New Roman"/>
          <w:color w:val="231F20"/>
          <w:spacing w:val="45"/>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для</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бакалавров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А.</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Цинделиани.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2016.</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38.</w:t>
      </w:r>
    </w:p>
    <w:p w14:paraId="41AFC6D6" w14:textId="77777777" w:rsidR="00DF5B53" w:rsidRPr="00E732AC" w:rsidRDefault="00DF5B53" w:rsidP="00DF5B53">
      <w:pPr>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0F6BD3BD" w14:textId="77777777" w:rsidR="00DF5B53" w:rsidRPr="00E732AC" w:rsidRDefault="00DF5B53" w:rsidP="00DF5B53">
      <w:pPr>
        <w:pStyle w:val="a3"/>
        <w:spacing w:before="11"/>
        <w:rPr>
          <w:rFonts w:ascii="Times New Roman" w:hAnsi="Times New Roman" w:cs="Times New Roman"/>
          <w:sz w:val="28"/>
          <w:szCs w:val="28"/>
        </w:rPr>
      </w:pPr>
    </w:p>
    <w:p w14:paraId="36A6C4E4" w14:textId="77777777" w:rsidR="00DF5B53" w:rsidRPr="00E732AC" w:rsidRDefault="00DF5B53" w:rsidP="00DF5B53">
      <w:pPr>
        <w:rPr>
          <w:rFonts w:ascii="Times New Roman" w:hAnsi="Times New Roman" w:cs="Times New Roman"/>
          <w:sz w:val="28"/>
          <w:szCs w:val="28"/>
        </w:rPr>
        <w:sectPr w:rsidR="00DF5B53" w:rsidRPr="00E732AC" w:rsidSect="00B462A2">
          <w:pgSz w:w="11910" w:h="16840"/>
          <w:pgMar w:top="1660" w:right="1300" w:bottom="1640" w:left="1220" w:header="1046" w:footer="1451" w:gutter="0"/>
          <w:cols w:space="720"/>
        </w:sectPr>
      </w:pPr>
    </w:p>
    <w:p w14:paraId="36DC2064" w14:textId="77777777" w:rsidR="00DF5B53" w:rsidRPr="00E732AC" w:rsidRDefault="00DF5B53" w:rsidP="00DF5B53">
      <w:pPr>
        <w:pStyle w:val="a3"/>
        <w:spacing w:before="72" w:line="235" w:lineRule="auto"/>
        <w:ind w:left="197"/>
        <w:jc w:val="both"/>
        <w:rPr>
          <w:rFonts w:ascii="Times New Roman" w:hAnsi="Times New Roman" w:cs="Times New Roman"/>
          <w:sz w:val="28"/>
          <w:szCs w:val="28"/>
        </w:rPr>
      </w:pPr>
      <w:r w:rsidRPr="00E732AC">
        <w:rPr>
          <w:rFonts w:ascii="Times New Roman" w:hAnsi="Times New Roman" w:cs="Times New Roman"/>
          <w:color w:val="231F20"/>
          <w:w w:val="95"/>
          <w:sz w:val="28"/>
          <w:szCs w:val="28"/>
        </w:rPr>
        <w:t>регулируются в первую очередь методом власти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подчинения,</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при</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этом</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установленных</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зако-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ном случаях допустимо ограниченное примене-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ние диспозитивного метода. Диспозитивность 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императивность</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метода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правового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регулирова-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ния — достаточно общие категории, отражаю-</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щие лишь концептуальный подход к модели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применяемой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той</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или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отраслью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российского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50"/>
          <w:sz w:val="28"/>
          <w:szCs w:val="28"/>
        </w:rPr>
        <w:t xml:space="preserve"> </w:t>
      </w:r>
      <w:r w:rsidRPr="00E732AC">
        <w:rPr>
          <w:rFonts w:ascii="Times New Roman" w:hAnsi="Times New Roman" w:cs="Times New Roman"/>
          <w:color w:val="231F20"/>
          <w:sz w:val="28"/>
          <w:szCs w:val="28"/>
        </w:rPr>
        <w:t>то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же время нельзя не признать, что сам по себе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механизм правового регулирования претерпе-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вает</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существенную</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трансформацию</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условиях</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цифровизации экономики,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поскольку</w:t>
      </w:r>
      <w:r w:rsidRPr="00E732AC">
        <w:rPr>
          <w:rFonts w:ascii="Times New Roman" w:hAnsi="Times New Roman" w:cs="Times New Roman"/>
          <w:color w:val="231F20"/>
          <w:spacing w:val="44"/>
          <w:sz w:val="28"/>
          <w:szCs w:val="28"/>
        </w:rPr>
        <w:t xml:space="preserve"> </w:t>
      </w:r>
      <w:r w:rsidRPr="00E732AC">
        <w:rPr>
          <w:rFonts w:ascii="Times New Roman" w:hAnsi="Times New Roman" w:cs="Times New Roman"/>
          <w:color w:val="231F20"/>
          <w:w w:val="95"/>
          <w:sz w:val="28"/>
          <w:szCs w:val="28"/>
        </w:rPr>
        <w:t>меняются</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w w:val="95"/>
          <w:sz w:val="28"/>
          <w:szCs w:val="28"/>
        </w:rPr>
        <w:t>и конкретные способы правового и неправового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воздействия на участников финансовых отноше-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ний. При этом следует обратить внимание 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то, что метод, наряду с нормой права, право-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отношением и правоприменительными акта-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ми, является одним из элементов механизма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 регулирования. По справедливому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замечанию И. В. Рукавишниковой, метод «не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обособлен от других элементов, а имманент-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 присущ каждому из них»</w:t>
      </w:r>
      <w:r w:rsidRPr="00E732AC">
        <w:rPr>
          <w:rFonts w:ascii="Times New Roman" w:hAnsi="Times New Roman" w:cs="Times New Roman"/>
          <w:color w:val="231F20"/>
          <w:sz w:val="28"/>
          <w:szCs w:val="28"/>
          <w:vertAlign w:val="superscript"/>
        </w:rPr>
        <w:t>15</w:t>
      </w:r>
      <w:r w:rsidRPr="00E732AC">
        <w:rPr>
          <w:rFonts w:ascii="Times New Roman" w:hAnsi="Times New Roman" w:cs="Times New Roman"/>
          <w:color w:val="231F20"/>
          <w:sz w:val="28"/>
          <w:szCs w:val="28"/>
        </w:rPr>
        <w:t>. Таким образом,</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метод раскрывает то, ка́к механизм правового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воздействует</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общественные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отношения.</w:t>
      </w:r>
    </w:p>
    <w:p w14:paraId="35D373B2" w14:textId="77777777" w:rsidR="00DF5B53" w:rsidRPr="00E732AC" w:rsidRDefault="00DF5B53" w:rsidP="00DF5B53">
      <w:pPr>
        <w:pStyle w:val="a3"/>
        <w:spacing w:before="21" w:line="235" w:lineRule="auto"/>
        <w:ind w:left="197" w:right="1"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Говоря непосредственно о влиянии цифро-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визации на метод финансового права, можно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выделить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следующие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тенденции:</w:t>
      </w:r>
    </w:p>
    <w:p w14:paraId="0C0A4590" w14:textId="77777777" w:rsidR="00DF5B53" w:rsidRPr="00E732AC" w:rsidRDefault="00DF5B53" w:rsidP="00DF5B53">
      <w:pPr>
        <w:pStyle w:val="a5"/>
        <w:numPr>
          <w:ilvl w:val="0"/>
          <w:numId w:val="3"/>
        </w:numPr>
        <w:tabs>
          <w:tab w:val="left" w:pos="498"/>
        </w:tabs>
        <w:spacing w:before="3" w:line="235" w:lineRule="auto"/>
        <w:jc w:val="both"/>
        <w:rPr>
          <w:rFonts w:ascii="Times New Roman" w:hAnsi="Times New Roman" w:cs="Times New Roman"/>
          <w:sz w:val="28"/>
          <w:szCs w:val="28"/>
        </w:rPr>
      </w:pPr>
      <w:r w:rsidRPr="00E732AC">
        <w:rPr>
          <w:rFonts w:ascii="Times New Roman" w:hAnsi="Times New Roman" w:cs="Times New Roman"/>
          <w:i/>
          <w:color w:val="231F20"/>
          <w:w w:val="95"/>
          <w:sz w:val="28"/>
          <w:szCs w:val="28"/>
        </w:rPr>
        <w:t xml:space="preserve">дополнение способов правового </w:t>
      </w:r>
      <w:r w:rsidRPr="00E732AC">
        <w:rPr>
          <w:rFonts w:ascii="Times New Roman" w:hAnsi="Times New Roman" w:cs="Times New Roman"/>
          <w:i/>
          <w:color w:val="231F20"/>
          <w:w w:val="95"/>
          <w:sz w:val="28"/>
          <w:szCs w:val="28"/>
        </w:rPr>
        <w:t>регулирова-</w:t>
      </w:r>
      <w:r w:rsidRPr="00E732AC">
        <w:rPr>
          <w:rFonts w:ascii="Times New Roman" w:hAnsi="Times New Roman" w:cs="Times New Roman"/>
          <w:i/>
          <w:color w:val="231F20"/>
          <w:spacing w:val="1"/>
          <w:w w:val="95"/>
          <w:sz w:val="28"/>
          <w:szCs w:val="28"/>
        </w:rPr>
        <w:t xml:space="preserve"> </w:t>
      </w:r>
      <w:r w:rsidRPr="00E732AC">
        <w:rPr>
          <w:rFonts w:ascii="Times New Roman" w:hAnsi="Times New Roman" w:cs="Times New Roman"/>
          <w:i/>
          <w:color w:val="231F20"/>
          <w:spacing w:val="-1"/>
          <w:sz w:val="28"/>
          <w:szCs w:val="28"/>
        </w:rPr>
        <w:t>ния</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pacing w:val="-1"/>
          <w:sz w:val="28"/>
          <w:szCs w:val="28"/>
        </w:rPr>
        <w:t>техническими</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pacing w:val="-1"/>
          <w:sz w:val="28"/>
          <w:szCs w:val="28"/>
        </w:rPr>
        <w:t>средствами</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По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мнению</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Т. Я. Хабриевой и Н. Н. Черногора, «...важный</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вопрос</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состоит</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возникнут</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ли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связи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решением технологической задачи гибрид-</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ные формы средств или способов правово-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го регулирования, включающих как сугубо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юридические,</w:t>
      </w:r>
      <w:r w:rsidRPr="00E732AC">
        <w:rPr>
          <w:rFonts w:ascii="Times New Roman" w:hAnsi="Times New Roman" w:cs="Times New Roman"/>
          <w:color w:val="231F20"/>
          <w:spacing w:val="31"/>
          <w:sz w:val="28"/>
          <w:szCs w:val="28"/>
        </w:rPr>
        <w:t xml:space="preserve"> </w:t>
      </w:r>
      <w:r w:rsidRPr="00E732AC">
        <w:rPr>
          <w:rFonts w:ascii="Times New Roman" w:hAnsi="Times New Roman" w:cs="Times New Roman"/>
          <w:color w:val="231F20"/>
          <w:sz w:val="28"/>
          <w:szCs w:val="28"/>
        </w:rPr>
        <w:t>так</w:t>
      </w:r>
      <w:r w:rsidRPr="00E732AC">
        <w:rPr>
          <w:rFonts w:ascii="Times New Roman" w:hAnsi="Times New Roman" w:cs="Times New Roman"/>
          <w:color w:val="231F20"/>
          <w:spacing w:val="34"/>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32"/>
          <w:sz w:val="28"/>
          <w:szCs w:val="28"/>
        </w:rPr>
        <w:t xml:space="preserve"> </w:t>
      </w:r>
      <w:r w:rsidRPr="00E732AC">
        <w:rPr>
          <w:rFonts w:ascii="Times New Roman" w:hAnsi="Times New Roman" w:cs="Times New Roman"/>
          <w:color w:val="231F20"/>
          <w:sz w:val="28"/>
          <w:szCs w:val="28"/>
        </w:rPr>
        <w:t>цифровые</w:t>
      </w:r>
      <w:r w:rsidRPr="00E732AC">
        <w:rPr>
          <w:rFonts w:ascii="Times New Roman" w:hAnsi="Times New Roman" w:cs="Times New Roman"/>
          <w:color w:val="231F20"/>
          <w:spacing w:val="32"/>
          <w:sz w:val="28"/>
          <w:szCs w:val="28"/>
        </w:rPr>
        <w:t xml:space="preserve"> </w:t>
      </w:r>
      <w:r w:rsidRPr="00E732AC">
        <w:rPr>
          <w:rFonts w:ascii="Times New Roman" w:hAnsi="Times New Roman" w:cs="Times New Roman"/>
          <w:color w:val="231F20"/>
          <w:sz w:val="28"/>
          <w:szCs w:val="28"/>
        </w:rPr>
        <w:t>(например,</w:t>
      </w:r>
    </w:p>
    <w:p w14:paraId="011B6D3F" w14:textId="77777777" w:rsidR="00DF5B53" w:rsidRPr="00E732AC" w:rsidRDefault="00DF5B53" w:rsidP="00DF5B53">
      <w:pPr>
        <w:pStyle w:val="a3"/>
        <w:spacing w:before="72" w:line="235" w:lineRule="auto"/>
        <w:ind w:left="497" w:right="106"/>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z w:val="28"/>
          <w:szCs w:val="28"/>
        </w:rPr>
        <w:lastRenderedPageBreak/>
        <w:t>цифровой код) инструменты?»</w:t>
      </w:r>
      <w:r w:rsidRPr="00E732AC">
        <w:rPr>
          <w:rFonts w:ascii="Times New Roman" w:hAnsi="Times New Roman" w:cs="Times New Roman"/>
          <w:color w:val="231F20"/>
          <w:sz w:val="28"/>
          <w:szCs w:val="28"/>
          <w:vertAlign w:val="superscript"/>
        </w:rPr>
        <w:t>16</w:t>
      </w:r>
      <w:r w:rsidRPr="00E732AC">
        <w:rPr>
          <w:rFonts w:ascii="Times New Roman" w:hAnsi="Times New Roman" w:cs="Times New Roman"/>
          <w:color w:val="231F20"/>
          <w:sz w:val="28"/>
          <w:szCs w:val="28"/>
        </w:rPr>
        <w:t>. Широкое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внедрение цифровых технологий влечет за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собой ускорение не только передачи инфор-</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мации,</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но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также</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ее</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обработки,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числе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в автоматическом режиме. Цифровые техно-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логии обеспечивают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обработку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огромных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массовой информации, ее сопоставление,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выявление фактов несоответствия установ-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ленным требованиям. Одним из наиболее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ярких примеров является технология «АСК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НДС-2»</w:t>
      </w:r>
      <w:r w:rsidRPr="00E732AC">
        <w:rPr>
          <w:rFonts w:ascii="Times New Roman" w:hAnsi="Times New Roman" w:cs="Times New Roman"/>
          <w:color w:val="231F20"/>
          <w:sz w:val="28"/>
          <w:szCs w:val="28"/>
          <w:vertAlign w:val="superscript"/>
        </w:rPr>
        <w:t>17</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которая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аккумулирует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себе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информацию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плательщиках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налога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добавленную стоимость, позволяя просле-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дить</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процесс</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уплаты</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налога</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всех</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стадиях</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реализации товаров, работ и услуг. В послед-</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нее</w:t>
      </w:r>
      <w:r w:rsidRPr="00E732AC">
        <w:rPr>
          <w:rFonts w:ascii="Times New Roman" w:hAnsi="Times New Roman" w:cs="Times New Roman"/>
          <w:color w:val="231F20"/>
          <w:spacing w:val="14"/>
          <w:sz w:val="28"/>
          <w:szCs w:val="28"/>
        </w:rPr>
        <w:t xml:space="preserve"> </w:t>
      </w:r>
      <w:r w:rsidRPr="00E732AC">
        <w:rPr>
          <w:rFonts w:ascii="Times New Roman" w:hAnsi="Times New Roman" w:cs="Times New Roman"/>
          <w:color w:val="231F20"/>
          <w:sz w:val="28"/>
          <w:szCs w:val="28"/>
        </w:rPr>
        <w:t>время</w:t>
      </w:r>
      <w:r w:rsidRPr="00E732AC">
        <w:rPr>
          <w:rFonts w:ascii="Times New Roman" w:hAnsi="Times New Roman" w:cs="Times New Roman"/>
          <w:color w:val="231F20"/>
          <w:spacing w:val="15"/>
          <w:sz w:val="28"/>
          <w:szCs w:val="28"/>
        </w:rPr>
        <w:t xml:space="preserve"> </w:t>
      </w:r>
      <w:r w:rsidRPr="00E732AC">
        <w:rPr>
          <w:rFonts w:ascii="Times New Roman" w:hAnsi="Times New Roman" w:cs="Times New Roman"/>
          <w:color w:val="231F20"/>
          <w:sz w:val="28"/>
          <w:szCs w:val="28"/>
        </w:rPr>
        <w:t>общеупотребимым</w:t>
      </w:r>
      <w:r w:rsidRPr="00E732AC">
        <w:rPr>
          <w:rFonts w:ascii="Times New Roman" w:hAnsi="Times New Roman" w:cs="Times New Roman"/>
          <w:color w:val="231F20"/>
          <w:spacing w:val="15"/>
          <w:sz w:val="28"/>
          <w:szCs w:val="28"/>
        </w:rPr>
        <w:t xml:space="preserve"> </w:t>
      </w:r>
      <w:r w:rsidRPr="00E732AC">
        <w:rPr>
          <w:rFonts w:ascii="Times New Roman" w:hAnsi="Times New Roman" w:cs="Times New Roman"/>
          <w:color w:val="231F20"/>
          <w:sz w:val="28"/>
          <w:szCs w:val="28"/>
        </w:rPr>
        <w:t>стал</w:t>
      </w:r>
      <w:r w:rsidRPr="00E732AC">
        <w:rPr>
          <w:rFonts w:ascii="Times New Roman" w:hAnsi="Times New Roman" w:cs="Times New Roman"/>
          <w:color w:val="231F20"/>
          <w:spacing w:val="14"/>
          <w:sz w:val="28"/>
          <w:szCs w:val="28"/>
        </w:rPr>
        <w:t xml:space="preserve"> </w:t>
      </w:r>
      <w:r w:rsidRPr="00E732AC">
        <w:rPr>
          <w:rFonts w:ascii="Times New Roman" w:hAnsi="Times New Roman" w:cs="Times New Roman"/>
          <w:color w:val="231F20"/>
          <w:sz w:val="28"/>
          <w:szCs w:val="28"/>
        </w:rPr>
        <w:t>термин</w:t>
      </w:r>
    </w:p>
    <w:p w14:paraId="143ACBC0" w14:textId="77777777" w:rsidR="00DF5B53" w:rsidRPr="00E732AC" w:rsidRDefault="00DF5B53" w:rsidP="00DF5B53">
      <w:pPr>
        <w:pStyle w:val="a3"/>
        <w:spacing w:before="13" w:line="235" w:lineRule="auto"/>
        <w:ind w:left="497" w:right="112"/>
        <w:jc w:val="both"/>
        <w:rPr>
          <w:rFonts w:ascii="Times New Roman" w:hAnsi="Times New Roman" w:cs="Times New Roman"/>
          <w:sz w:val="28"/>
          <w:szCs w:val="28"/>
        </w:rPr>
      </w:pPr>
      <w:r w:rsidRPr="00E732AC">
        <w:rPr>
          <w:rFonts w:ascii="Times New Roman" w:hAnsi="Times New Roman" w:cs="Times New Roman"/>
          <w:color w:val="231F20"/>
          <w:spacing w:val="-2"/>
          <w:sz w:val="28"/>
          <w:szCs w:val="28"/>
        </w:rPr>
        <w:t xml:space="preserve">«финансовые технологии», </w:t>
      </w:r>
      <w:r w:rsidRPr="00E732AC">
        <w:rPr>
          <w:rFonts w:ascii="Times New Roman" w:hAnsi="Times New Roman" w:cs="Times New Roman"/>
          <w:color w:val="231F20"/>
          <w:spacing w:val="-1"/>
          <w:sz w:val="28"/>
          <w:szCs w:val="28"/>
        </w:rPr>
        <w:t>который исполь-</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зуется для обозначения, с одной стороны,</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различных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методов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инструментов,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спо-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собствующих</w:t>
      </w:r>
      <w:r w:rsidRPr="00E732AC">
        <w:rPr>
          <w:rFonts w:ascii="Times New Roman" w:hAnsi="Times New Roman" w:cs="Times New Roman"/>
          <w:color w:val="231F20"/>
          <w:spacing w:val="28"/>
          <w:sz w:val="28"/>
          <w:szCs w:val="28"/>
        </w:rPr>
        <w:t xml:space="preserve"> </w:t>
      </w:r>
      <w:r w:rsidRPr="00E732AC">
        <w:rPr>
          <w:rFonts w:ascii="Times New Roman" w:hAnsi="Times New Roman" w:cs="Times New Roman"/>
          <w:color w:val="231F20"/>
          <w:sz w:val="28"/>
          <w:szCs w:val="28"/>
        </w:rPr>
        <w:t>оказанию</w:t>
      </w:r>
      <w:r w:rsidRPr="00E732AC">
        <w:rPr>
          <w:rFonts w:ascii="Times New Roman" w:hAnsi="Times New Roman" w:cs="Times New Roman"/>
          <w:color w:val="231F20"/>
          <w:spacing w:val="28"/>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28"/>
          <w:sz w:val="28"/>
          <w:szCs w:val="28"/>
        </w:rPr>
        <w:t xml:space="preserve"> </w:t>
      </w:r>
      <w:r w:rsidRPr="00E732AC">
        <w:rPr>
          <w:rFonts w:ascii="Times New Roman" w:hAnsi="Times New Roman" w:cs="Times New Roman"/>
          <w:color w:val="231F20"/>
          <w:sz w:val="28"/>
          <w:szCs w:val="28"/>
        </w:rPr>
        <w:t>услуг,</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а с другой — отдельной, самостоятельной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индустрии, занимающейся разработкой, вне-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дрением и применением соответствующих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инструментов. Регулирующие и надзорные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технологии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направлены</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обеспечение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соблюдения законодательных требований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субъектами финансового рынка и их клиен-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тами,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упрощение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обмена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информацией,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ав-</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томатизацию процесса анализа данных учета</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и отчетности по операциям с денежными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средствами</w:t>
      </w:r>
      <w:r w:rsidRPr="00E732AC">
        <w:rPr>
          <w:rFonts w:ascii="Times New Roman" w:hAnsi="Times New Roman" w:cs="Times New Roman"/>
          <w:color w:val="231F20"/>
          <w:spacing w:val="20"/>
          <w:w w:val="95"/>
          <w:sz w:val="28"/>
          <w:szCs w:val="28"/>
        </w:rPr>
        <w:t xml:space="preserve"> </w:t>
      </w:r>
      <w:r w:rsidRPr="00E732AC">
        <w:rPr>
          <w:rFonts w:ascii="Times New Roman" w:hAnsi="Times New Roman" w:cs="Times New Roman"/>
          <w:color w:val="231F20"/>
          <w:w w:val="95"/>
          <w:sz w:val="28"/>
          <w:szCs w:val="28"/>
        </w:rPr>
        <w:t>и</w:t>
      </w:r>
      <w:r w:rsidRPr="00E732AC">
        <w:rPr>
          <w:rFonts w:ascii="Times New Roman" w:hAnsi="Times New Roman" w:cs="Times New Roman"/>
          <w:color w:val="231F20"/>
          <w:spacing w:val="20"/>
          <w:w w:val="95"/>
          <w:sz w:val="28"/>
          <w:szCs w:val="28"/>
        </w:rPr>
        <w:t xml:space="preserve"> </w:t>
      </w:r>
      <w:r w:rsidRPr="00E732AC">
        <w:rPr>
          <w:rFonts w:ascii="Times New Roman" w:hAnsi="Times New Roman" w:cs="Times New Roman"/>
          <w:color w:val="231F20"/>
          <w:w w:val="95"/>
          <w:sz w:val="28"/>
          <w:szCs w:val="28"/>
        </w:rPr>
        <w:t>иным</w:t>
      </w:r>
      <w:r w:rsidRPr="00E732AC">
        <w:rPr>
          <w:rFonts w:ascii="Times New Roman" w:hAnsi="Times New Roman" w:cs="Times New Roman"/>
          <w:color w:val="231F20"/>
          <w:spacing w:val="21"/>
          <w:w w:val="95"/>
          <w:sz w:val="28"/>
          <w:szCs w:val="28"/>
        </w:rPr>
        <w:t xml:space="preserve"> </w:t>
      </w:r>
      <w:r w:rsidRPr="00E732AC">
        <w:rPr>
          <w:rFonts w:ascii="Times New Roman" w:hAnsi="Times New Roman" w:cs="Times New Roman"/>
          <w:color w:val="231F20"/>
          <w:w w:val="95"/>
          <w:sz w:val="28"/>
          <w:szCs w:val="28"/>
        </w:rPr>
        <w:t>имуществом.</w:t>
      </w:r>
      <w:r w:rsidRPr="00E732AC">
        <w:rPr>
          <w:rFonts w:ascii="Times New Roman" w:hAnsi="Times New Roman" w:cs="Times New Roman"/>
          <w:color w:val="231F20"/>
          <w:spacing w:val="20"/>
          <w:w w:val="95"/>
          <w:sz w:val="28"/>
          <w:szCs w:val="28"/>
        </w:rPr>
        <w:t xml:space="preserve"> </w:t>
      </w:r>
      <w:r w:rsidRPr="00E732AC">
        <w:rPr>
          <w:rFonts w:ascii="Times New Roman" w:hAnsi="Times New Roman" w:cs="Times New Roman"/>
          <w:color w:val="231F20"/>
          <w:w w:val="95"/>
          <w:sz w:val="28"/>
          <w:szCs w:val="28"/>
        </w:rPr>
        <w:t>Внедрение</w:t>
      </w:r>
    </w:p>
    <w:p w14:paraId="2EA751A1" w14:textId="77777777" w:rsidR="00DF5B53" w:rsidRPr="00E732AC" w:rsidRDefault="00DF5B53" w:rsidP="00DF5B53">
      <w:pPr>
        <w:pStyle w:val="a3"/>
        <w:spacing w:before="12" w:line="235" w:lineRule="auto"/>
        <w:ind w:left="497" w:right="113"/>
        <w:jc w:val="both"/>
        <w:rPr>
          <w:rFonts w:ascii="Times New Roman" w:hAnsi="Times New Roman" w:cs="Times New Roman"/>
          <w:sz w:val="28"/>
          <w:szCs w:val="28"/>
        </w:rPr>
      </w:pPr>
      <w:r w:rsidRPr="00E732AC">
        <w:rPr>
          <w:rFonts w:ascii="Times New Roman" w:hAnsi="Times New Roman" w:cs="Times New Roman"/>
          <w:color w:val="231F20"/>
          <w:sz w:val="28"/>
          <w:szCs w:val="28"/>
        </w:rPr>
        <w:t>«финансовых технологий» в целом ведет 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повышению эффективности существующих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способов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регулирования;</w:t>
      </w:r>
    </w:p>
    <w:p w14:paraId="63F35A66" w14:textId="77777777" w:rsidR="00DF5B53" w:rsidRPr="00E732AC" w:rsidRDefault="00DF5B53" w:rsidP="00DF5B53">
      <w:pPr>
        <w:pStyle w:val="a5"/>
        <w:numPr>
          <w:ilvl w:val="0"/>
          <w:numId w:val="3"/>
        </w:numPr>
        <w:tabs>
          <w:tab w:val="left" w:pos="498"/>
        </w:tabs>
        <w:spacing w:before="3" w:line="235" w:lineRule="auto"/>
        <w:ind w:right="114"/>
        <w:jc w:val="both"/>
        <w:rPr>
          <w:rFonts w:ascii="Times New Roman" w:hAnsi="Times New Roman" w:cs="Times New Roman"/>
          <w:sz w:val="28"/>
          <w:szCs w:val="28"/>
        </w:rPr>
      </w:pPr>
      <w:r w:rsidRPr="00E732AC">
        <w:rPr>
          <w:rFonts w:ascii="Times New Roman" w:hAnsi="Times New Roman" w:cs="Times New Roman"/>
          <w:i/>
          <w:color w:val="231F20"/>
          <w:w w:val="95"/>
          <w:sz w:val="28"/>
          <w:szCs w:val="28"/>
        </w:rPr>
        <w:t xml:space="preserve">изменение </w:t>
      </w:r>
      <w:r w:rsidRPr="00E732AC">
        <w:rPr>
          <w:rFonts w:ascii="Times New Roman" w:hAnsi="Times New Roman" w:cs="Times New Roman"/>
          <w:color w:val="231F20"/>
          <w:w w:val="95"/>
          <w:sz w:val="28"/>
          <w:szCs w:val="28"/>
        </w:rPr>
        <w:t>«</w:t>
      </w:r>
      <w:r w:rsidRPr="00E732AC">
        <w:rPr>
          <w:rFonts w:ascii="Times New Roman" w:hAnsi="Times New Roman" w:cs="Times New Roman"/>
          <w:i/>
          <w:color w:val="231F20"/>
          <w:w w:val="95"/>
          <w:sz w:val="28"/>
          <w:szCs w:val="28"/>
        </w:rPr>
        <w:t>имущественного аспекта</w:t>
      </w:r>
      <w:r w:rsidRPr="00E732AC">
        <w:rPr>
          <w:rFonts w:ascii="Times New Roman" w:hAnsi="Times New Roman" w:cs="Times New Roman"/>
          <w:color w:val="231F20"/>
          <w:w w:val="95"/>
          <w:sz w:val="28"/>
          <w:szCs w:val="28"/>
        </w:rPr>
        <w:t>». По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замечанию И. В. Рукавишниковой, «имуще-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ственный</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аспект</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метода</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правового</w:t>
      </w:r>
      <w:r w:rsidRPr="00E732AC">
        <w:rPr>
          <w:rFonts w:ascii="Times New Roman" w:hAnsi="Times New Roman" w:cs="Times New Roman"/>
          <w:color w:val="231F20"/>
          <w:spacing w:val="3"/>
          <w:w w:val="95"/>
          <w:sz w:val="28"/>
          <w:szCs w:val="28"/>
        </w:rPr>
        <w:t xml:space="preserve"> </w:t>
      </w:r>
      <w:r w:rsidRPr="00E732AC">
        <w:rPr>
          <w:rFonts w:ascii="Times New Roman" w:hAnsi="Times New Roman" w:cs="Times New Roman"/>
          <w:color w:val="231F20"/>
          <w:w w:val="95"/>
          <w:sz w:val="28"/>
          <w:szCs w:val="28"/>
        </w:rPr>
        <w:t>регулиро-</w:t>
      </w:r>
    </w:p>
    <w:p w14:paraId="09DFF980"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15" w:space="40"/>
            <w:col w:w="4735"/>
          </w:cols>
        </w:sectPr>
      </w:pPr>
    </w:p>
    <w:p w14:paraId="707357A6" w14:textId="77777777" w:rsidR="00DF5B53" w:rsidRPr="00E732AC" w:rsidRDefault="00DF5B53" w:rsidP="00DF5B53">
      <w:pPr>
        <w:pStyle w:val="a3"/>
        <w:rPr>
          <w:rFonts w:ascii="Times New Roman" w:hAnsi="Times New Roman" w:cs="Times New Roman"/>
          <w:sz w:val="28"/>
          <w:szCs w:val="28"/>
        </w:rPr>
      </w:pPr>
    </w:p>
    <w:p w14:paraId="13F66555" w14:textId="77777777" w:rsidR="00DF5B53" w:rsidRPr="00E732AC" w:rsidRDefault="00DF5B53" w:rsidP="00DF5B53">
      <w:pPr>
        <w:pStyle w:val="a3"/>
        <w:spacing w:before="6"/>
        <w:rPr>
          <w:rFonts w:ascii="Times New Roman" w:hAnsi="Times New Roman" w:cs="Times New Roman"/>
          <w:sz w:val="28"/>
          <w:szCs w:val="28"/>
        </w:rPr>
      </w:pPr>
    </w:p>
    <w:p w14:paraId="6E9A2240" w14:textId="581B0609" w:rsidR="00DF5B53" w:rsidRPr="00E732AC" w:rsidRDefault="00DF5B53" w:rsidP="00DF5B53">
      <w:pPr>
        <w:pStyle w:val="a3"/>
        <w:spacing w:line="20" w:lineRule="exact"/>
        <w:ind w:left="192"/>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g">
            <w:drawing>
              <wp:inline distT="0" distB="0" distL="0" distR="0" wp14:anchorId="091DAAD6" wp14:editId="33F4F9AC">
                <wp:extent cx="1440180" cy="6350"/>
                <wp:effectExtent l="10795" t="8255" r="6350" b="4445"/>
                <wp:docPr id="125310063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350"/>
                          <a:chOff x="0" y="0"/>
                          <a:chExt cx="2268" cy="10"/>
                        </a:xfrm>
                      </wpg:grpSpPr>
                      <wps:wsp>
                        <wps:cNvPr id="1495307582" name="Line 5"/>
                        <wps:cNvCnPr>
                          <a:cxnSpLocks noChangeShapeType="1"/>
                        </wps:cNvCnPr>
                        <wps:spPr bwMode="auto">
                          <a:xfrm>
                            <a:off x="0"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37FBF2" id="Группа 3" o:spid="_x0000_s1026" style="width:113.4pt;height:.5pt;mso-position-horizontal-relative:char;mso-position-vertical-relative:line" coordsize="2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N/JQIAALgEAAAOAAAAZHJzL2Uyb0RvYy54bWyklEuP2jAQgO+V+h+s3EseLJRGhD3AwoW2&#10;SLv7AwbHSaw6tmUbAv++Yyc8dvdSbS+Rx/P+Zpz546kV5MiM5UoWUTpKIsIkVSWXdRG9vqy/zSJi&#10;HcgShJKsiM7MRo+Lr1/mnc5ZpholSmYIBpE273QRNc7pPI4tbVgLdqQ0k6islGnBoWjquDTQYfRW&#10;xFmSTONOmVIbRZm1eLvqldEixK8qRt3vqrLMEVFEWJsLXxO+e/+NF3PIawO64XQoAz5RRQtcYtJr&#10;qBU4IAfDP4RqOTXKqsqNqGpjVVWcstADdpMm77rZGHXQoZc672p9xYRo33H6dFj667gx+lnvTF89&#10;HreK/rHIJe50nd/rvVz3xmTf/VQlzhMOToXGT5VpfQhsiZwC3/OVLzs5QvEyfXhI0hmOgaJuOp4M&#10;+GmDM/rgRJunwS3LprhF3icNHjHkfbZQ4VCRnziukL1Rsv9H6bkBzQJ86ynsDOGlb+HHZJx8n8yy&#10;iEhokcCWS0YmfpF8AWi5lD1MepIDTCLVsgFZsxDz5azRLfUe2MCdixcsTuIf4YackF/g3ii9hQS5&#10;NtZtmGqJPxSRwILDyOC4tc5XcTPxE5RqzYXAe8iFJN0wKS9aJXjplUEw9X4pDDkCPq1snK6zS943&#10;Zj7nCmzT2wVV/+hwt2UZsjQMyqfh7ICL/oxVCTkg8lR6vntVnnfmgg7HPewpPo/QyPCU/fu7l4PV&#10;7Yez+AsAAP//AwBQSwMEFAAGAAgAAAAhADdwv/fZAAAAAwEAAA8AAABkcnMvZG93bnJldi54bWxM&#10;j0FLw0AQhe+C/2EZwZvdJGKRmE0pRT0VwVYQb9PsNAnNzobsNkn/vaMXvQw83uPN94rV7Do10hBa&#10;zwbSRQKKuPK25drAx/7l7hFUiMgWO89k4EIBVuX1VYG59RO/07iLtZISDjkaaGLsc61D1ZDDsPA9&#10;sXhHPziMIoda2wEnKXedzpJkqR22LB8a7GnTUHXanZ2B1wmn9X36PG5Px83la//w9rlNyZjbm3n9&#10;BCrSHP/C8IMv6FAK08Gf2QbVGZAh8feKl2VLmXGQUAK6LPR/9vIbAAD//wMAUEsBAi0AFAAGAAgA&#10;AAAhALaDOJL+AAAA4QEAABMAAAAAAAAAAAAAAAAAAAAAAFtDb250ZW50X1R5cGVzXS54bWxQSwEC&#10;LQAUAAYACAAAACEAOP0h/9YAAACUAQAACwAAAAAAAAAAAAAAAAAvAQAAX3JlbHMvLnJlbHNQSwEC&#10;LQAUAAYACAAAACEAR0pTfyUCAAC4BAAADgAAAAAAAAAAAAAAAAAuAgAAZHJzL2Uyb0RvYy54bWxQ&#10;SwECLQAUAAYACAAAACEAN3C/99kAAAADAQAADwAAAAAAAAAAAAAAAAB/BAAAZHJzL2Rvd25yZXYu&#10;eG1sUEsFBgAAAAAEAAQA8wAAAIUFAAAAAA==&#10;">
                <v:line id="Line 5" o:spid="_x0000_s1027" style="position:absolute;visibility:visible;mso-wrap-style:square" from="0,5" to="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NQygAAAOMAAAAPAAAAZHJzL2Rvd25yZXYueG1sRE9fT8Iw&#10;EH838Ts0Z+KLkU4mCoNCjImJ4QGU8QGO9dgW2+tYC5t8ekpi4uP9/t9s0VsjTtT62rGCp0ECgrhw&#10;uuZSwTb/eByD8AFZo3FMCn7Jw2J+ezPDTLuOv+m0CaWIIewzVFCF0GRS+qIii37gGuLI7V1rMcSz&#10;LaVusYvh1shhkrxIizXHhgobeq+o+NkcrYL88BDM13ppuny9S+XusErPx5VS93f92xREoD78i//c&#10;nzrOf56M0uR1NB7C9acIgJxfAAAA//8DAFBLAQItABQABgAIAAAAIQDb4fbL7gAAAIUBAAATAAAA&#10;AAAAAAAAAAAAAAAAAABbQ29udGVudF9UeXBlc10ueG1sUEsBAi0AFAAGAAgAAAAhAFr0LFu/AAAA&#10;FQEAAAsAAAAAAAAAAAAAAAAAHwEAAF9yZWxzLy5yZWxzUEsBAi0AFAAGAAgAAAAhAJKCw1DKAAAA&#10;4wAAAA8AAAAAAAAAAAAAAAAABwIAAGRycy9kb3ducmV2LnhtbFBLBQYAAAAAAwADALcAAAD+AgAA&#10;AAA=&#10;" strokecolor="#231f20" strokeweight=".5pt"/>
                <w10:anchorlock/>
              </v:group>
            </w:pict>
          </mc:Fallback>
        </mc:AlternateContent>
      </w:r>
    </w:p>
    <w:p w14:paraId="2A20F02E" w14:textId="77777777" w:rsidR="00DF5B53" w:rsidRPr="00E732AC" w:rsidRDefault="00DF5B53" w:rsidP="00DF5B53">
      <w:pPr>
        <w:spacing w:before="54"/>
        <w:ind w:left="197"/>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15</w:t>
      </w:r>
      <w:r w:rsidRPr="00E732AC">
        <w:rPr>
          <w:rFonts w:ascii="Times New Roman" w:hAnsi="Times New Roman" w:cs="Times New Roman"/>
          <w:color w:val="231F20"/>
          <w:spacing w:val="45"/>
          <w:sz w:val="28"/>
          <w:szCs w:val="28"/>
        </w:rPr>
        <w:t xml:space="preserve"> </w:t>
      </w:r>
      <w:r w:rsidRPr="00E732AC">
        <w:rPr>
          <w:rFonts w:ascii="Times New Roman" w:hAnsi="Times New Roman" w:cs="Times New Roman"/>
          <w:i/>
          <w:color w:val="231F20"/>
          <w:sz w:val="28"/>
          <w:szCs w:val="28"/>
        </w:rPr>
        <w:t>Рукавишникова</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i/>
          <w:color w:val="231F20"/>
          <w:sz w:val="28"/>
          <w:szCs w:val="28"/>
        </w:rPr>
        <w:t>И.</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Химичева.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98.</w:t>
      </w:r>
    </w:p>
    <w:p w14:paraId="4CAAE329" w14:textId="77777777" w:rsidR="00DF5B53" w:rsidRPr="00E732AC" w:rsidRDefault="00DF5B53" w:rsidP="00DF5B53">
      <w:pPr>
        <w:spacing w:before="20"/>
        <w:ind w:left="457" w:right="118" w:hanging="261"/>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16</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i/>
          <w:color w:val="231F20"/>
          <w:sz w:val="28"/>
          <w:szCs w:val="28"/>
        </w:rPr>
        <w:t>Хабриева Т. Я.</w:t>
      </w:r>
      <w:r w:rsidRPr="00E732AC">
        <w:rPr>
          <w:rFonts w:ascii="Times New Roman" w:hAnsi="Times New Roman" w:cs="Times New Roman"/>
          <w:color w:val="231F20"/>
          <w:sz w:val="28"/>
          <w:szCs w:val="28"/>
        </w:rPr>
        <w:t xml:space="preserve">, </w:t>
      </w:r>
      <w:r w:rsidRPr="00E732AC">
        <w:rPr>
          <w:rFonts w:ascii="Times New Roman" w:hAnsi="Times New Roman" w:cs="Times New Roman"/>
          <w:i/>
          <w:color w:val="231F20"/>
          <w:sz w:val="28"/>
          <w:szCs w:val="28"/>
        </w:rPr>
        <w:t xml:space="preserve">Черногор Н. Н. </w:t>
      </w:r>
      <w:r w:rsidRPr="00E732AC">
        <w:rPr>
          <w:rFonts w:ascii="Times New Roman" w:hAnsi="Times New Roman" w:cs="Times New Roman"/>
          <w:color w:val="231F20"/>
          <w:sz w:val="28"/>
          <w:szCs w:val="28"/>
        </w:rPr>
        <w:t>Право в условиях цифровой реальности // Журнал российского 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2018.</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97.</w:t>
      </w:r>
    </w:p>
    <w:p w14:paraId="52D97C8D" w14:textId="77777777" w:rsidR="00DF5B53" w:rsidRPr="00E732AC" w:rsidRDefault="00DF5B53" w:rsidP="00DF5B53">
      <w:pPr>
        <w:spacing w:before="1"/>
        <w:ind w:left="457" w:right="115" w:hanging="261"/>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17</w:t>
      </w:r>
      <w:r w:rsidRPr="00E732AC">
        <w:rPr>
          <w:rFonts w:ascii="Times New Roman" w:hAnsi="Times New Roman" w:cs="Times New Roman"/>
          <w:color w:val="231F20"/>
          <w:spacing w:val="34"/>
          <w:sz w:val="28"/>
          <w:szCs w:val="28"/>
        </w:rPr>
        <w:t xml:space="preserve"> </w:t>
      </w:r>
      <w:r w:rsidRPr="00E732AC">
        <w:rPr>
          <w:rFonts w:ascii="Times New Roman" w:hAnsi="Times New Roman" w:cs="Times New Roman"/>
          <w:color w:val="231F20"/>
          <w:sz w:val="28"/>
          <w:szCs w:val="28"/>
        </w:rPr>
        <w:t>Приказ</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ФНС</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16.11.2016</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ММВ-7-12/622@</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вводе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промышленную</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эксплуатацию</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модер-</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w w:val="95"/>
          <w:sz w:val="28"/>
          <w:szCs w:val="28"/>
        </w:rPr>
        <w:t>низированного программного обеспечения подсистемы “Визуальный сетевой анализ объектов и связей”</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АИС “Налог-3” в части интеграции с программными средствами, обеспечивающими автоматизацию пере-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крестных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2"/>
          <w:sz w:val="28"/>
          <w:szCs w:val="28"/>
        </w:rPr>
        <w:t>проверок,</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реализующих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функции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камеральной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налоговой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проверки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налоговых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деклараций</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по</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 xml:space="preserve">НДС </w:t>
      </w:r>
      <w:r w:rsidRPr="00E732AC">
        <w:rPr>
          <w:rFonts w:ascii="Times New Roman" w:hAnsi="Times New Roman" w:cs="Times New Roman"/>
          <w:color w:val="231F20"/>
          <w:sz w:val="28"/>
          <w:szCs w:val="28"/>
        </w:rPr>
        <w:lastRenderedPageBreak/>
        <w:t>на основе сведений из книг покупок, книг продаж и журналов учета выставленных и полученных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счетов-фактур</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(“АСК</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НДС-2”)»</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Документ</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официально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не</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опубликован.</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СПС</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«КонсультантПлюс».</w:t>
      </w:r>
    </w:p>
    <w:p w14:paraId="7C8C1332" w14:textId="77777777" w:rsidR="00DF5B53" w:rsidRPr="00E732AC" w:rsidRDefault="00DF5B53" w:rsidP="00DF5B53">
      <w:pPr>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24C96D89" w14:textId="77777777" w:rsidR="00DF5B53" w:rsidRPr="00E732AC" w:rsidRDefault="00DF5B53" w:rsidP="00DF5B53">
      <w:pPr>
        <w:pStyle w:val="a3"/>
        <w:spacing w:before="11"/>
        <w:rPr>
          <w:rFonts w:ascii="Times New Roman" w:hAnsi="Times New Roman" w:cs="Times New Roman"/>
          <w:sz w:val="28"/>
          <w:szCs w:val="28"/>
        </w:rPr>
      </w:pPr>
    </w:p>
    <w:p w14:paraId="5E7BEAB9" w14:textId="77777777" w:rsidR="00DF5B53" w:rsidRPr="00E732AC" w:rsidRDefault="00DF5B53" w:rsidP="00DF5B53">
      <w:pPr>
        <w:rPr>
          <w:rFonts w:ascii="Times New Roman" w:hAnsi="Times New Roman" w:cs="Times New Roman"/>
          <w:sz w:val="28"/>
          <w:szCs w:val="28"/>
        </w:rPr>
        <w:sectPr w:rsidR="00DF5B53" w:rsidRPr="00E732AC" w:rsidSect="00B462A2">
          <w:headerReference w:type="even" r:id="rId9"/>
          <w:headerReference w:type="default" r:id="rId10"/>
          <w:footerReference w:type="even" r:id="rId11"/>
          <w:footerReference w:type="default" r:id="rId12"/>
          <w:pgSz w:w="11910" w:h="16840"/>
          <w:pgMar w:top="1660" w:right="1300" w:bottom="1980" w:left="1220" w:header="1046" w:footer="1451" w:gutter="0"/>
          <w:cols w:space="720"/>
        </w:sectPr>
      </w:pPr>
    </w:p>
    <w:p w14:paraId="52E89FC3" w14:textId="77777777" w:rsidR="00DF5B53" w:rsidRPr="00E732AC" w:rsidRDefault="00DF5B53" w:rsidP="00DF5B53">
      <w:pPr>
        <w:pStyle w:val="a3"/>
        <w:spacing w:before="60" w:line="235" w:lineRule="auto"/>
        <w:ind w:left="497"/>
        <w:jc w:val="both"/>
        <w:rPr>
          <w:rFonts w:ascii="Times New Roman" w:hAnsi="Times New Roman" w:cs="Times New Roman"/>
          <w:sz w:val="28"/>
          <w:szCs w:val="28"/>
        </w:rPr>
      </w:pPr>
      <w:r w:rsidRPr="00E732AC">
        <w:rPr>
          <w:rFonts w:ascii="Times New Roman" w:hAnsi="Times New Roman" w:cs="Times New Roman"/>
          <w:color w:val="231F20"/>
          <w:w w:val="95"/>
          <w:sz w:val="28"/>
          <w:szCs w:val="28"/>
        </w:rPr>
        <w:t>вания финансовых отношений проявляется в</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его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2"/>
          <w:sz w:val="28"/>
          <w:szCs w:val="28"/>
        </w:rPr>
        <w:t>содержании»</w:t>
      </w:r>
      <w:r w:rsidRPr="00E732AC">
        <w:rPr>
          <w:rFonts w:ascii="Times New Roman" w:hAnsi="Times New Roman" w:cs="Times New Roman"/>
          <w:color w:val="231F20"/>
          <w:spacing w:val="-2"/>
          <w:sz w:val="28"/>
          <w:szCs w:val="28"/>
          <w:vertAlign w:val="superscript"/>
        </w:rPr>
        <w:t>18</w:t>
      </w:r>
      <w:r w:rsidRPr="00E732AC">
        <w:rPr>
          <w:rFonts w:ascii="Times New Roman" w:hAnsi="Times New Roman" w:cs="Times New Roman"/>
          <w:color w:val="231F20"/>
          <w:spacing w:val="-2"/>
          <w:sz w:val="28"/>
          <w:szCs w:val="28"/>
        </w:rPr>
        <w:t>,</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т.е.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направленности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на</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поддержание стабильности финансовой дея-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тельности.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Вследствие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изменения</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экономи-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ческого базиса происходит и трансформация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содержания метода финансового права — за</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счет расширения сферы правового регули-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властные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предписания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ственных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органов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стали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распространяться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на принципиально новые сферы обществен-</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ной жизни. Имущество сегодня — это 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только традиционные объекты материаль-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ного мира, но и не имеющие овеществлен-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ной формы электронно-цифровые данные.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В частности, в 2019 г. Гражданский кодекс РФ</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был</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дополнен</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статьей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141.1,</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закрепляющей</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определение и порядок распоряжения ци-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фровыми</w:t>
      </w:r>
      <w:r w:rsidRPr="00E732AC">
        <w:rPr>
          <w:rFonts w:ascii="Times New Roman" w:hAnsi="Times New Roman" w:cs="Times New Roman"/>
          <w:color w:val="231F20"/>
          <w:spacing w:val="28"/>
          <w:sz w:val="28"/>
          <w:szCs w:val="28"/>
        </w:rPr>
        <w:t xml:space="preserve"> </w:t>
      </w:r>
      <w:r w:rsidRPr="00E732AC">
        <w:rPr>
          <w:rFonts w:ascii="Times New Roman" w:hAnsi="Times New Roman" w:cs="Times New Roman"/>
          <w:color w:val="231F20"/>
          <w:sz w:val="28"/>
          <w:szCs w:val="28"/>
        </w:rPr>
        <w:t>правами</w:t>
      </w:r>
      <w:r w:rsidRPr="00E732AC">
        <w:rPr>
          <w:rFonts w:ascii="Times New Roman" w:hAnsi="Times New Roman" w:cs="Times New Roman"/>
          <w:color w:val="231F20"/>
          <w:sz w:val="28"/>
          <w:szCs w:val="28"/>
          <w:vertAlign w:val="superscript"/>
        </w:rPr>
        <w:t>19</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9"/>
          <w:sz w:val="28"/>
          <w:szCs w:val="28"/>
        </w:rPr>
        <w:t xml:space="preserve"> </w:t>
      </w:r>
      <w:r w:rsidRPr="00E732AC">
        <w:rPr>
          <w:rFonts w:ascii="Times New Roman" w:hAnsi="Times New Roman" w:cs="Times New Roman"/>
          <w:color w:val="231F20"/>
          <w:sz w:val="28"/>
          <w:szCs w:val="28"/>
        </w:rPr>
        <w:t>Так,</w:t>
      </w:r>
      <w:r w:rsidRPr="00E732AC">
        <w:rPr>
          <w:rFonts w:ascii="Times New Roman" w:hAnsi="Times New Roman" w:cs="Times New Roman"/>
          <w:color w:val="231F20"/>
          <w:spacing w:val="29"/>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29"/>
          <w:sz w:val="28"/>
          <w:szCs w:val="28"/>
        </w:rPr>
        <w:t xml:space="preserve"> </w:t>
      </w:r>
      <w:r w:rsidRPr="00E732AC">
        <w:rPr>
          <w:rFonts w:ascii="Times New Roman" w:hAnsi="Times New Roman" w:cs="Times New Roman"/>
          <w:color w:val="231F20"/>
          <w:sz w:val="28"/>
          <w:szCs w:val="28"/>
        </w:rPr>
        <w:t>соответствии</w:t>
      </w:r>
      <w:r w:rsidRPr="00E732AC">
        <w:rPr>
          <w:rFonts w:ascii="Times New Roman" w:hAnsi="Times New Roman" w:cs="Times New Roman"/>
          <w:color w:val="231F20"/>
          <w:spacing w:val="29"/>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 1 названной статьи цифровыми правами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признаются названные в таком качестве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законе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обязательственные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содержание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условия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осуществления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кото-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рых определяются в соответствии с прави-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лами информационной системы, отвечаю-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щей</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установленным</w:t>
      </w:r>
      <w:r w:rsidRPr="00E732AC">
        <w:rPr>
          <w:rFonts w:ascii="Times New Roman" w:hAnsi="Times New Roman" w:cs="Times New Roman"/>
          <w:color w:val="231F20"/>
          <w:spacing w:val="50"/>
          <w:sz w:val="28"/>
          <w:szCs w:val="28"/>
        </w:rPr>
        <w:t xml:space="preserve"> </w:t>
      </w:r>
      <w:r w:rsidRPr="00E732AC">
        <w:rPr>
          <w:rFonts w:ascii="Times New Roman" w:hAnsi="Times New Roman" w:cs="Times New Roman"/>
          <w:color w:val="231F20"/>
          <w:sz w:val="28"/>
          <w:szCs w:val="28"/>
        </w:rPr>
        <w:t>законом</w:t>
      </w:r>
      <w:r w:rsidRPr="00E732AC">
        <w:rPr>
          <w:rFonts w:ascii="Times New Roman" w:hAnsi="Times New Roman" w:cs="Times New Roman"/>
          <w:color w:val="231F20"/>
          <w:spacing w:val="50"/>
          <w:sz w:val="28"/>
          <w:szCs w:val="28"/>
        </w:rPr>
        <w:t xml:space="preserve"> </w:t>
      </w:r>
      <w:r w:rsidRPr="00E732AC">
        <w:rPr>
          <w:rFonts w:ascii="Times New Roman" w:hAnsi="Times New Roman" w:cs="Times New Roman"/>
          <w:color w:val="231F20"/>
          <w:sz w:val="28"/>
          <w:szCs w:val="28"/>
        </w:rPr>
        <w:t>признакам.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К указанным цифровым правам, в частности,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относятся цифровые финансовые активы 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утилитарные цифровые права, которые по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своей правовой природе являются финан-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совыми инструментами. В целях обеспече-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ния стабильности соответствующих секторов</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финансового рынка были приняты федераль-</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ные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законы,</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регулирующие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обращение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ука-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занных объектов, а функции по надзору за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 xml:space="preserve">деятельностью </w:t>
      </w:r>
      <w:r w:rsidRPr="00E732AC">
        <w:rPr>
          <w:rFonts w:ascii="Times New Roman" w:hAnsi="Times New Roman" w:cs="Times New Roman"/>
          <w:color w:val="231F20"/>
          <w:spacing w:val="-1"/>
          <w:sz w:val="28"/>
          <w:szCs w:val="28"/>
        </w:rPr>
        <w:t>субъектов финансовых отно-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шений, опосредующих операции с цифровы-</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ми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финансовыми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активами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утилитарными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цифровыми правами, были возложены 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Банк России. Таким образом, очевидно, что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метод</w:t>
      </w:r>
      <w:r w:rsidRPr="00E732AC">
        <w:rPr>
          <w:rFonts w:ascii="Times New Roman" w:hAnsi="Times New Roman" w:cs="Times New Roman"/>
          <w:color w:val="231F20"/>
          <w:spacing w:val="3"/>
          <w:w w:val="95"/>
          <w:sz w:val="28"/>
          <w:szCs w:val="28"/>
        </w:rPr>
        <w:t xml:space="preserve"> </w:t>
      </w:r>
      <w:r w:rsidRPr="00E732AC">
        <w:rPr>
          <w:rFonts w:ascii="Times New Roman" w:hAnsi="Times New Roman" w:cs="Times New Roman"/>
          <w:color w:val="231F20"/>
          <w:w w:val="95"/>
          <w:sz w:val="28"/>
          <w:szCs w:val="28"/>
        </w:rPr>
        <w:t>финансового</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права</w:t>
      </w:r>
      <w:r w:rsidRPr="00E732AC">
        <w:rPr>
          <w:rFonts w:ascii="Times New Roman" w:hAnsi="Times New Roman" w:cs="Times New Roman"/>
          <w:color w:val="231F20"/>
          <w:spacing w:val="3"/>
          <w:w w:val="95"/>
          <w:sz w:val="28"/>
          <w:szCs w:val="28"/>
        </w:rPr>
        <w:t xml:space="preserve"> </w:t>
      </w:r>
      <w:r w:rsidRPr="00E732AC">
        <w:rPr>
          <w:rFonts w:ascii="Times New Roman" w:hAnsi="Times New Roman" w:cs="Times New Roman"/>
          <w:color w:val="231F20"/>
          <w:w w:val="95"/>
          <w:sz w:val="28"/>
          <w:szCs w:val="28"/>
        </w:rPr>
        <w:t>в</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настоящее</w:t>
      </w:r>
      <w:r w:rsidRPr="00E732AC">
        <w:rPr>
          <w:rFonts w:ascii="Times New Roman" w:hAnsi="Times New Roman" w:cs="Times New Roman"/>
          <w:color w:val="231F20"/>
          <w:spacing w:val="3"/>
          <w:w w:val="95"/>
          <w:sz w:val="28"/>
          <w:szCs w:val="28"/>
        </w:rPr>
        <w:t xml:space="preserve"> </w:t>
      </w:r>
      <w:r w:rsidRPr="00E732AC">
        <w:rPr>
          <w:rFonts w:ascii="Times New Roman" w:hAnsi="Times New Roman" w:cs="Times New Roman"/>
          <w:color w:val="231F20"/>
          <w:w w:val="95"/>
          <w:sz w:val="28"/>
          <w:szCs w:val="28"/>
        </w:rPr>
        <w:t>время</w:t>
      </w:r>
    </w:p>
    <w:p w14:paraId="4145CC8A" w14:textId="77777777" w:rsidR="00DF5B53" w:rsidRPr="00E732AC" w:rsidRDefault="00DF5B53" w:rsidP="00DF5B53">
      <w:pPr>
        <w:pStyle w:val="a3"/>
        <w:spacing w:before="60" w:line="235" w:lineRule="auto"/>
        <w:ind w:left="495" w:right="115"/>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pacing w:val="-1"/>
          <w:sz w:val="28"/>
          <w:szCs w:val="28"/>
        </w:rPr>
        <w:lastRenderedPageBreak/>
        <w:t>стал</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применяться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для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регулирования</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новых</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секторов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рынка;</w:t>
      </w:r>
    </w:p>
    <w:p w14:paraId="2DC495A9" w14:textId="77777777" w:rsidR="00DF5B53" w:rsidRPr="00E732AC" w:rsidRDefault="00DF5B53" w:rsidP="00DF5B53">
      <w:pPr>
        <w:pStyle w:val="a5"/>
        <w:numPr>
          <w:ilvl w:val="0"/>
          <w:numId w:val="3"/>
        </w:numPr>
        <w:tabs>
          <w:tab w:val="left" w:pos="496"/>
        </w:tabs>
        <w:spacing w:line="235" w:lineRule="auto"/>
        <w:ind w:left="495" w:right="112"/>
        <w:jc w:val="both"/>
        <w:rPr>
          <w:rFonts w:ascii="Times New Roman" w:hAnsi="Times New Roman" w:cs="Times New Roman"/>
          <w:sz w:val="28"/>
          <w:szCs w:val="28"/>
        </w:rPr>
      </w:pPr>
      <w:r w:rsidRPr="00E732AC">
        <w:rPr>
          <w:rFonts w:ascii="Times New Roman" w:hAnsi="Times New Roman" w:cs="Times New Roman"/>
          <w:i/>
          <w:color w:val="231F20"/>
          <w:w w:val="95"/>
          <w:sz w:val="28"/>
          <w:szCs w:val="28"/>
        </w:rPr>
        <w:t>усиление диспозитивности</w:t>
      </w:r>
      <w:r w:rsidRPr="00E732AC">
        <w:rPr>
          <w:rFonts w:ascii="Times New Roman" w:hAnsi="Times New Roman" w:cs="Times New Roman"/>
          <w:color w:val="231F20"/>
          <w:w w:val="95"/>
          <w:sz w:val="28"/>
          <w:szCs w:val="28"/>
        </w:rPr>
        <w:t>. Данное послед-</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ствие цифровизации не является вполне оче-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видным. В то же время внедрение новей-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ших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цифровых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технологий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обеспечивает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большую вариативность механизма право-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вого регулирования финансовых отношений.</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Данный факт может быть проиллюстрирован</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целым</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рядом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примеров.</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Так,</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рамках</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pacing w:val="-1"/>
          <w:sz w:val="28"/>
          <w:szCs w:val="28"/>
        </w:rPr>
        <w:t>нало-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говых правоотношений налогоплательщики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и налоговые агенты должны предоставлять</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налоговые декларации, расчеты и иные до-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кументы. При этом по общему правилу</w:t>
      </w:r>
      <w:r w:rsidRPr="00E732AC">
        <w:rPr>
          <w:rFonts w:ascii="Times New Roman" w:hAnsi="Times New Roman" w:cs="Times New Roman"/>
          <w:color w:val="231F20"/>
          <w:w w:val="95"/>
          <w:sz w:val="28"/>
          <w:szCs w:val="28"/>
          <w:vertAlign w:val="superscript"/>
        </w:rPr>
        <w:t>20</w:t>
      </w:r>
      <w:r w:rsidRPr="00E732AC">
        <w:rPr>
          <w:rFonts w:ascii="Times New Roman" w:hAnsi="Times New Roman" w:cs="Times New Roman"/>
          <w:color w:val="231F20"/>
          <w:w w:val="95"/>
          <w:sz w:val="28"/>
          <w:szCs w:val="28"/>
        </w:rPr>
        <w:t xml:space="preserve"> они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могут выбирать форму предоставления таких</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сведений</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материальном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носителе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или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в электронной форме. Кроме того, с 1 января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2019 г. физические лица, в том числе индиви-</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pacing w:val="-2"/>
          <w:sz w:val="28"/>
          <w:szCs w:val="28"/>
        </w:rPr>
        <w:t xml:space="preserve">дуальные предприниматели, </w:t>
      </w:r>
      <w:r w:rsidRPr="00E732AC">
        <w:rPr>
          <w:rFonts w:ascii="Times New Roman" w:hAnsi="Times New Roman" w:cs="Times New Roman"/>
          <w:color w:val="231F20"/>
          <w:spacing w:val="-1"/>
          <w:sz w:val="28"/>
          <w:szCs w:val="28"/>
        </w:rPr>
        <w:t>проживающие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 xml:space="preserve">в ряде субъектов РФ, получили </w:t>
      </w:r>
      <w:r w:rsidRPr="00E732AC">
        <w:rPr>
          <w:rFonts w:ascii="Times New Roman" w:hAnsi="Times New Roman" w:cs="Times New Roman"/>
          <w:color w:val="231F20"/>
          <w:w w:val="95"/>
          <w:sz w:val="28"/>
          <w:szCs w:val="28"/>
        </w:rPr>
        <w:t>право приме-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нять</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специальный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налоговый</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режим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«налог</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на профессиональный доход». Внедрение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данного специального налогового режима во</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w w:val="95"/>
          <w:sz w:val="28"/>
          <w:szCs w:val="28"/>
        </w:rPr>
        <w:t>многом стало возможным именно благодаря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 xml:space="preserve">развитию цифровых технологий. </w:t>
      </w:r>
      <w:r w:rsidRPr="00E732AC">
        <w:rPr>
          <w:rFonts w:ascii="Times New Roman" w:hAnsi="Times New Roman" w:cs="Times New Roman"/>
          <w:color w:val="231F20"/>
          <w:sz w:val="28"/>
          <w:szCs w:val="28"/>
        </w:rPr>
        <w:t>Например,</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статья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3</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Федерального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закона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27.11.2018</w:t>
      </w:r>
    </w:p>
    <w:p w14:paraId="69AE51D4" w14:textId="77777777" w:rsidR="00DF5B53" w:rsidRPr="00E732AC" w:rsidRDefault="00DF5B53" w:rsidP="00DF5B53">
      <w:pPr>
        <w:pStyle w:val="a3"/>
        <w:spacing w:before="20" w:line="235" w:lineRule="auto"/>
        <w:ind w:left="495" w:right="114"/>
        <w:jc w:val="both"/>
        <w:rPr>
          <w:rFonts w:ascii="Times New Roman" w:hAnsi="Times New Roman" w:cs="Times New Roman"/>
          <w:sz w:val="28"/>
          <w:szCs w:val="28"/>
        </w:rPr>
      </w:pPr>
      <w:r w:rsidRPr="00E732AC">
        <w:rPr>
          <w:rFonts w:ascii="Times New Roman" w:hAnsi="Times New Roman" w:cs="Times New Roman"/>
          <w:color w:val="231F20"/>
          <w:w w:val="95"/>
          <w:sz w:val="28"/>
          <w:szCs w:val="28"/>
        </w:rPr>
        <w:t>№ 422-ФЗ</w:t>
      </w:r>
      <w:r w:rsidRPr="00E732AC">
        <w:rPr>
          <w:rFonts w:ascii="Times New Roman" w:hAnsi="Times New Roman" w:cs="Times New Roman"/>
          <w:color w:val="231F20"/>
          <w:w w:val="95"/>
          <w:sz w:val="28"/>
          <w:szCs w:val="28"/>
          <w:vertAlign w:val="superscript"/>
        </w:rPr>
        <w:t>21</w:t>
      </w:r>
      <w:r w:rsidRPr="00E732AC">
        <w:rPr>
          <w:rFonts w:ascii="Times New Roman" w:hAnsi="Times New Roman" w:cs="Times New Roman"/>
          <w:color w:val="231F20"/>
          <w:w w:val="95"/>
          <w:sz w:val="28"/>
          <w:szCs w:val="28"/>
        </w:rPr>
        <w:t xml:space="preserve"> посвящена правовому регулиро-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ванию порядка использования мобильного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приложения «Мой</w:t>
      </w:r>
      <w:r w:rsidRPr="00E732AC">
        <w:rPr>
          <w:rFonts w:ascii="Times New Roman" w:hAnsi="Times New Roman" w:cs="Times New Roman"/>
          <w:color w:val="231F20"/>
          <w:spacing w:val="49"/>
          <w:sz w:val="28"/>
          <w:szCs w:val="28"/>
        </w:rPr>
        <w:t xml:space="preserve"> </w:t>
      </w:r>
      <w:r w:rsidRPr="00E732AC">
        <w:rPr>
          <w:rFonts w:ascii="Times New Roman" w:hAnsi="Times New Roman" w:cs="Times New Roman"/>
          <w:color w:val="231F20"/>
          <w:sz w:val="28"/>
          <w:szCs w:val="28"/>
        </w:rPr>
        <w:t>налог»,</w:t>
      </w:r>
      <w:r w:rsidRPr="00E732AC">
        <w:rPr>
          <w:rFonts w:ascii="Times New Roman" w:hAnsi="Times New Roman" w:cs="Times New Roman"/>
          <w:color w:val="231F20"/>
          <w:spacing w:val="50"/>
          <w:sz w:val="28"/>
          <w:szCs w:val="28"/>
        </w:rPr>
        <w:t xml:space="preserve"> </w:t>
      </w:r>
      <w:r w:rsidRPr="00E732AC">
        <w:rPr>
          <w:rFonts w:ascii="Times New Roman" w:hAnsi="Times New Roman" w:cs="Times New Roman"/>
          <w:color w:val="231F20"/>
          <w:sz w:val="28"/>
          <w:szCs w:val="28"/>
        </w:rPr>
        <w:t>применяемого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 целях администрирования в рамках рас-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сматриваемого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специального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налогового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режима;</w:t>
      </w:r>
    </w:p>
    <w:p w14:paraId="5F861F42" w14:textId="77777777" w:rsidR="00DF5B53" w:rsidRPr="00E732AC" w:rsidRDefault="00DF5B53" w:rsidP="00DF5B53">
      <w:pPr>
        <w:pStyle w:val="a5"/>
        <w:numPr>
          <w:ilvl w:val="0"/>
          <w:numId w:val="3"/>
        </w:numPr>
        <w:tabs>
          <w:tab w:val="left" w:pos="496"/>
        </w:tabs>
        <w:spacing w:before="5" w:line="235" w:lineRule="auto"/>
        <w:ind w:left="495" w:right="115"/>
        <w:jc w:val="both"/>
        <w:rPr>
          <w:rFonts w:ascii="Times New Roman" w:hAnsi="Times New Roman" w:cs="Times New Roman"/>
          <w:sz w:val="28"/>
          <w:szCs w:val="28"/>
        </w:rPr>
      </w:pPr>
      <w:r w:rsidRPr="00E732AC">
        <w:rPr>
          <w:rFonts w:ascii="Times New Roman" w:hAnsi="Times New Roman" w:cs="Times New Roman"/>
          <w:i/>
          <w:color w:val="231F20"/>
          <w:sz w:val="28"/>
          <w:szCs w:val="28"/>
        </w:rPr>
        <w:t>трансформация основных способов право-</w:t>
      </w:r>
      <w:r w:rsidRPr="00E732AC">
        <w:rPr>
          <w:rFonts w:ascii="Times New Roman" w:hAnsi="Times New Roman" w:cs="Times New Roman"/>
          <w:i/>
          <w:color w:val="231F20"/>
          <w:spacing w:val="-47"/>
          <w:sz w:val="28"/>
          <w:szCs w:val="28"/>
        </w:rPr>
        <w:t xml:space="preserve"> </w:t>
      </w:r>
      <w:r w:rsidRPr="00E732AC">
        <w:rPr>
          <w:rFonts w:ascii="Times New Roman" w:hAnsi="Times New Roman" w:cs="Times New Roman"/>
          <w:i/>
          <w:color w:val="231F20"/>
          <w:sz w:val="28"/>
          <w:szCs w:val="28"/>
        </w:rPr>
        <w:t>вого</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регулирования</w:t>
      </w:r>
      <w:r w:rsidRPr="00E732AC">
        <w:rPr>
          <w:rFonts w:ascii="Times New Roman" w:hAnsi="Times New Roman" w:cs="Times New Roman"/>
          <w:color w:val="231F20"/>
          <w:sz w:val="28"/>
          <w:szCs w:val="28"/>
        </w:rPr>
        <w:t>:</w:t>
      </w:r>
    </w:p>
    <w:p w14:paraId="376A20BC" w14:textId="77777777" w:rsidR="00DF5B53" w:rsidRPr="00E732AC" w:rsidRDefault="00DF5B53" w:rsidP="00DF5B53">
      <w:pPr>
        <w:pStyle w:val="a3"/>
        <w:spacing w:before="1" w:line="235" w:lineRule="auto"/>
        <w:ind w:left="495" w:right="108" w:hanging="301"/>
        <w:jc w:val="both"/>
        <w:rPr>
          <w:rFonts w:ascii="Times New Roman" w:hAnsi="Times New Roman" w:cs="Times New Roman"/>
          <w:sz w:val="28"/>
          <w:szCs w:val="28"/>
        </w:rPr>
      </w:pPr>
      <w:r w:rsidRPr="00E732AC">
        <w:rPr>
          <w:rFonts w:ascii="Times New Roman" w:hAnsi="Times New Roman" w:cs="Times New Roman"/>
          <w:color w:val="231F20"/>
          <w:sz w:val="28"/>
          <w:szCs w:val="28"/>
        </w:rPr>
        <w:t>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обязывание.</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Государство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возлагает</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субъ-</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ектов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целый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ряд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 xml:space="preserve">обязанностей, </w:t>
      </w:r>
      <w:r w:rsidRPr="00E732AC">
        <w:rPr>
          <w:rFonts w:ascii="Times New Roman" w:hAnsi="Times New Roman" w:cs="Times New Roman"/>
          <w:color w:val="231F20"/>
          <w:sz w:val="28"/>
          <w:szCs w:val="28"/>
        </w:rPr>
        <w:t>связанных с использованием</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цифровых технологий. Так, в рамках кон-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трольных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правоотношений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традиционно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могут</w:t>
      </w:r>
      <w:r w:rsidRPr="00E732AC">
        <w:rPr>
          <w:rFonts w:ascii="Times New Roman" w:hAnsi="Times New Roman" w:cs="Times New Roman"/>
          <w:color w:val="231F20"/>
          <w:spacing w:val="22"/>
          <w:sz w:val="28"/>
          <w:szCs w:val="28"/>
        </w:rPr>
        <w:t xml:space="preserve"> </w:t>
      </w:r>
      <w:r w:rsidRPr="00E732AC">
        <w:rPr>
          <w:rFonts w:ascii="Times New Roman" w:hAnsi="Times New Roman" w:cs="Times New Roman"/>
          <w:color w:val="231F20"/>
          <w:sz w:val="28"/>
          <w:szCs w:val="28"/>
        </w:rPr>
        <w:t>выбирать</w:t>
      </w:r>
      <w:r w:rsidRPr="00E732AC">
        <w:rPr>
          <w:rFonts w:ascii="Times New Roman" w:hAnsi="Times New Roman" w:cs="Times New Roman"/>
          <w:color w:val="231F20"/>
          <w:spacing w:val="22"/>
          <w:sz w:val="28"/>
          <w:szCs w:val="28"/>
        </w:rPr>
        <w:t xml:space="preserve"> </w:t>
      </w:r>
      <w:r w:rsidRPr="00E732AC">
        <w:rPr>
          <w:rFonts w:ascii="Times New Roman" w:hAnsi="Times New Roman" w:cs="Times New Roman"/>
          <w:color w:val="231F20"/>
          <w:sz w:val="28"/>
          <w:szCs w:val="28"/>
        </w:rPr>
        <w:t>форму</w:t>
      </w:r>
      <w:r w:rsidRPr="00E732AC">
        <w:rPr>
          <w:rFonts w:ascii="Times New Roman" w:hAnsi="Times New Roman" w:cs="Times New Roman"/>
          <w:color w:val="231F20"/>
          <w:spacing w:val="22"/>
          <w:sz w:val="28"/>
          <w:szCs w:val="28"/>
        </w:rPr>
        <w:t xml:space="preserve"> </w:t>
      </w:r>
      <w:r w:rsidRPr="00E732AC">
        <w:rPr>
          <w:rFonts w:ascii="Times New Roman" w:hAnsi="Times New Roman" w:cs="Times New Roman"/>
          <w:color w:val="231F20"/>
          <w:sz w:val="28"/>
          <w:szCs w:val="28"/>
        </w:rPr>
        <w:t>предоставления</w:t>
      </w:r>
    </w:p>
    <w:p w14:paraId="7D76AC80"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17" w:space="40"/>
            <w:col w:w="4733"/>
          </w:cols>
        </w:sectPr>
      </w:pPr>
    </w:p>
    <w:p w14:paraId="4CC4B365" w14:textId="77777777" w:rsidR="00DF5B53" w:rsidRPr="00E732AC" w:rsidRDefault="00DF5B53" w:rsidP="00DF5B53">
      <w:pPr>
        <w:pStyle w:val="a3"/>
        <w:spacing w:before="1"/>
        <w:rPr>
          <w:rFonts w:ascii="Times New Roman" w:hAnsi="Times New Roman" w:cs="Times New Roman"/>
          <w:sz w:val="28"/>
          <w:szCs w:val="28"/>
        </w:rPr>
      </w:pPr>
    </w:p>
    <w:p w14:paraId="3122FE23" w14:textId="77777777" w:rsidR="00DF5B53" w:rsidRPr="00E732AC" w:rsidRDefault="00DF5B53" w:rsidP="00DF5B53">
      <w:pPr>
        <w:spacing w:before="63"/>
        <w:ind w:left="197"/>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18</w:t>
      </w:r>
      <w:r w:rsidRPr="00E732AC">
        <w:rPr>
          <w:rFonts w:ascii="Times New Roman" w:hAnsi="Times New Roman" w:cs="Times New Roman"/>
          <w:color w:val="231F20"/>
          <w:spacing w:val="45"/>
          <w:sz w:val="28"/>
          <w:szCs w:val="28"/>
        </w:rPr>
        <w:t xml:space="preserve"> </w:t>
      </w:r>
      <w:r w:rsidRPr="00E732AC">
        <w:rPr>
          <w:rFonts w:ascii="Times New Roman" w:hAnsi="Times New Roman" w:cs="Times New Roman"/>
          <w:i/>
          <w:color w:val="231F20"/>
          <w:sz w:val="28"/>
          <w:szCs w:val="28"/>
        </w:rPr>
        <w:t>Рукавишникова</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i/>
          <w:color w:val="231F20"/>
          <w:sz w:val="28"/>
          <w:szCs w:val="28"/>
        </w:rPr>
        <w:t>И.</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Химичева.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105.</w:t>
      </w:r>
    </w:p>
    <w:p w14:paraId="267C5364" w14:textId="77777777" w:rsidR="00DF5B53" w:rsidRPr="00E732AC" w:rsidRDefault="00DF5B53" w:rsidP="00DF5B53">
      <w:pPr>
        <w:spacing w:before="20"/>
        <w:ind w:left="197"/>
        <w:rPr>
          <w:rFonts w:ascii="Times New Roman" w:hAnsi="Times New Roman" w:cs="Times New Roman"/>
          <w:sz w:val="28"/>
          <w:szCs w:val="28"/>
        </w:rPr>
      </w:pPr>
      <w:r w:rsidRPr="00E732AC">
        <w:rPr>
          <w:rFonts w:ascii="Times New Roman" w:hAnsi="Times New Roman" w:cs="Times New Roman"/>
          <w:color w:val="231F20"/>
          <w:w w:val="95"/>
          <w:sz w:val="28"/>
          <w:szCs w:val="28"/>
          <w:vertAlign w:val="superscript"/>
        </w:rPr>
        <w:t>19</w:t>
      </w:r>
      <w:r w:rsidRPr="00E732AC">
        <w:rPr>
          <w:rFonts w:ascii="Times New Roman" w:hAnsi="Times New Roman" w:cs="Times New Roman"/>
          <w:color w:val="231F20"/>
          <w:spacing w:val="86"/>
          <w:sz w:val="28"/>
          <w:szCs w:val="28"/>
        </w:rPr>
        <w:t xml:space="preserve"> </w:t>
      </w:r>
      <w:r w:rsidRPr="00E732AC">
        <w:rPr>
          <w:rFonts w:ascii="Times New Roman" w:hAnsi="Times New Roman" w:cs="Times New Roman"/>
          <w:color w:val="231F20"/>
          <w:w w:val="95"/>
          <w:sz w:val="28"/>
          <w:szCs w:val="28"/>
        </w:rPr>
        <w:t>Федеральный</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закон</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от</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18.03.2019</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34-ФЗ</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«О</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внесении</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изменений</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в</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части</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первую,</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вторую</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и</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статью</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1124</w:t>
      </w:r>
    </w:p>
    <w:p w14:paraId="0A97F288" w14:textId="77777777" w:rsidR="00DF5B53" w:rsidRPr="00E732AC" w:rsidRDefault="00DF5B53" w:rsidP="00DF5B53">
      <w:pPr>
        <w:spacing w:before="20"/>
        <w:ind w:left="457"/>
        <w:rPr>
          <w:rFonts w:ascii="Times New Roman" w:hAnsi="Times New Roman" w:cs="Times New Roman"/>
          <w:sz w:val="28"/>
          <w:szCs w:val="28"/>
        </w:rPr>
      </w:pPr>
      <w:r w:rsidRPr="00E732AC">
        <w:rPr>
          <w:rFonts w:ascii="Times New Roman" w:hAnsi="Times New Roman" w:cs="Times New Roman"/>
          <w:color w:val="231F20"/>
          <w:sz w:val="28"/>
          <w:szCs w:val="28"/>
        </w:rPr>
        <w:t>части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третьей</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Гражданского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кодекса</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Российской</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Федерации»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СЗ</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РФ.</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2019.</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12.</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Ст.</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1224.</w:t>
      </w:r>
    </w:p>
    <w:p w14:paraId="023FFEA9" w14:textId="77777777" w:rsidR="00DF5B53" w:rsidRPr="00E732AC" w:rsidRDefault="00DF5B53" w:rsidP="00DF5B53">
      <w:pPr>
        <w:spacing w:before="20"/>
        <w:ind w:left="457" w:right="137" w:hanging="261"/>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20</w:t>
      </w:r>
      <w:r w:rsidRPr="00E732AC">
        <w:rPr>
          <w:rFonts w:ascii="Times New Roman" w:hAnsi="Times New Roman" w:cs="Times New Roman"/>
          <w:color w:val="231F20"/>
          <w:spacing w:val="3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ряде</w:t>
      </w:r>
      <w:r w:rsidRPr="00E732AC">
        <w:rPr>
          <w:rFonts w:ascii="Times New Roman" w:hAnsi="Times New Roman" w:cs="Times New Roman"/>
          <w:color w:val="231F20"/>
          <w:spacing w:val="13"/>
          <w:sz w:val="28"/>
          <w:szCs w:val="28"/>
        </w:rPr>
        <w:t xml:space="preserve"> </w:t>
      </w:r>
      <w:r w:rsidRPr="00E732AC">
        <w:rPr>
          <w:rFonts w:ascii="Times New Roman" w:hAnsi="Times New Roman" w:cs="Times New Roman"/>
          <w:color w:val="231F20"/>
          <w:sz w:val="28"/>
          <w:szCs w:val="28"/>
        </w:rPr>
        <w:t>случаев</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налогоплательщики</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обязаны</w:t>
      </w:r>
      <w:r w:rsidRPr="00E732AC">
        <w:rPr>
          <w:rFonts w:ascii="Times New Roman" w:hAnsi="Times New Roman" w:cs="Times New Roman"/>
          <w:color w:val="231F20"/>
          <w:spacing w:val="13"/>
          <w:sz w:val="28"/>
          <w:szCs w:val="28"/>
        </w:rPr>
        <w:t xml:space="preserve"> </w:t>
      </w:r>
      <w:r w:rsidRPr="00E732AC">
        <w:rPr>
          <w:rFonts w:ascii="Times New Roman" w:hAnsi="Times New Roman" w:cs="Times New Roman"/>
          <w:color w:val="231F20"/>
          <w:sz w:val="28"/>
          <w:szCs w:val="28"/>
        </w:rPr>
        <w:t>предоставлять</w:t>
      </w:r>
      <w:r w:rsidRPr="00E732AC">
        <w:rPr>
          <w:rFonts w:ascii="Times New Roman" w:hAnsi="Times New Roman" w:cs="Times New Roman"/>
          <w:color w:val="231F20"/>
          <w:spacing w:val="13"/>
          <w:sz w:val="28"/>
          <w:szCs w:val="28"/>
        </w:rPr>
        <w:t xml:space="preserve"> </w:t>
      </w:r>
      <w:r w:rsidRPr="00E732AC">
        <w:rPr>
          <w:rFonts w:ascii="Times New Roman" w:hAnsi="Times New Roman" w:cs="Times New Roman"/>
          <w:color w:val="231F20"/>
          <w:sz w:val="28"/>
          <w:szCs w:val="28"/>
        </w:rPr>
        <w:t>сведения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исключительно</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электронной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форме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(см.: п.</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 ст.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80 НК РФ).</w:t>
      </w:r>
    </w:p>
    <w:p w14:paraId="6C195629" w14:textId="77777777" w:rsidR="00DF5B53" w:rsidRPr="00E732AC" w:rsidRDefault="00DF5B53" w:rsidP="00DF5B53">
      <w:pPr>
        <w:spacing w:before="1"/>
        <w:ind w:left="457" w:right="137" w:hanging="261"/>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lastRenderedPageBreak/>
        <w:t>21</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Федеральный</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закон</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27.11.2018</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422-ФЗ</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проведении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эксперимента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установлению</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специаль-</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ного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налогового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режима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“Налог</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профессиональный</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доход”»</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СЗ</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РФ.</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2018.</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49</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(ч.</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I).</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Ст.</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7494.</w:t>
      </w:r>
    </w:p>
    <w:p w14:paraId="230B48A7" w14:textId="77777777" w:rsidR="00DF5B53" w:rsidRPr="00E732AC" w:rsidRDefault="00DF5B53" w:rsidP="00DF5B53">
      <w:pPr>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02EEEC7D" w14:textId="77777777" w:rsidR="00DF5B53" w:rsidRPr="00E732AC" w:rsidRDefault="00DF5B53" w:rsidP="00DF5B53">
      <w:pPr>
        <w:pStyle w:val="a3"/>
        <w:spacing w:before="11"/>
        <w:rPr>
          <w:rFonts w:ascii="Times New Roman" w:hAnsi="Times New Roman" w:cs="Times New Roman"/>
          <w:sz w:val="28"/>
          <w:szCs w:val="28"/>
        </w:rPr>
      </w:pPr>
    </w:p>
    <w:p w14:paraId="22F32545" w14:textId="77777777" w:rsidR="00DF5B53" w:rsidRPr="00E732AC" w:rsidRDefault="00DF5B53" w:rsidP="00DF5B53">
      <w:pPr>
        <w:rPr>
          <w:rFonts w:ascii="Times New Roman" w:hAnsi="Times New Roman" w:cs="Times New Roman"/>
          <w:sz w:val="28"/>
          <w:szCs w:val="28"/>
        </w:rPr>
        <w:sectPr w:rsidR="00DF5B53" w:rsidRPr="00E732AC" w:rsidSect="00B462A2">
          <w:pgSz w:w="11910" w:h="16840"/>
          <w:pgMar w:top="1660" w:right="1300" w:bottom="1640" w:left="1220" w:header="893" w:footer="1796" w:gutter="0"/>
          <w:cols w:space="720"/>
        </w:sectPr>
      </w:pPr>
    </w:p>
    <w:p w14:paraId="64E981D6" w14:textId="77777777" w:rsidR="00DF5B53" w:rsidRPr="00E732AC" w:rsidRDefault="00DF5B53" w:rsidP="00DF5B53">
      <w:pPr>
        <w:pStyle w:val="a3"/>
        <w:spacing w:before="60" w:line="235" w:lineRule="auto"/>
        <w:ind w:left="497" w:right="2"/>
        <w:jc w:val="both"/>
        <w:rPr>
          <w:rFonts w:ascii="Times New Roman" w:hAnsi="Times New Roman" w:cs="Times New Roman"/>
          <w:sz w:val="28"/>
          <w:szCs w:val="28"/>
        </w:rPr>
      </w:pPr>
      <w:r w:rsidRPr="00E732AC">
        <w:rPr>
          <w:rFonts w:ascii="Times New Roman" w:hAnsi="Times New Roman" w:cs="Times New Roman"/>
          <w:color w:val="231F20"/>
          <w:w w:val="95"/>
          <w:sz w:val="28"/>
          <w:szCs w:val="28"/>
        </w:rPr>
        <w:t>документов контролирующему лицу. В то же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2"/>
          <w:sz w:val="28"/>
          <w:szCs w:val="28"/>
        </w:rPr>
        <w:t>время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основании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1.5</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Инструкции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Банка</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15.01.2020</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202-И</w:t>
      </w:r>
      <w:r w:rsidRPr="00E732AC">
        <w:rPr>
          <w:rFonts w:ascii="Times New Roman" w:hAnsi="Times New Roman" w:cs="Times New Roman"/>
          <w:color w:val="231F20"/>
          <w:sz w:val="28"/>
          <w:szCs w:val="28"/>
          <w:vertAlign w:val="superscript"/>
        </w:rPr>
        <w:t>22</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Банк</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и поднадзорные лица осуществляют обмен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документами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информацией</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связи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2"/>
          <w:sz w:val="28"/>
          <w:szCs w:val="28"/>
        </w:rPr>
        <w:t>ведением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проверок</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2"/>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первую</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очередь</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через</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личный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кабинет участника информацион-</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ного обмена и только при отсутствии такой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возможности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материальном</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носителе</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(на бумажном носителе и (или) на отчуждае-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мом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(съемном)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машинном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носителе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инфор-</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мации);</w:t>
      </w:r>
    </w:p>
    <w:p w14:paraId="6D26E14E" w14:textId="77777777" w:rsidR="00DF5B53" w:rsidRPr="00E732AC" w:rsidRDefault="00DF5B53" w:rsidP="00DF5B53">
      <w:pPr>
        <w:pStyle w:val="a3"/>
        <w:spacing w:before="9" w:line="235" w:lineRule="auto"/>
        <w:ind w:left="497" w:right="1" w:hanging="300"/>
        <w:jc w:val="both"/>
        <w:rPr>
          <w:rFonts w:ascii="Times New Roman" w:hAnsi="Times New Roman" w:cs="Times New Roman"/>
          <w:sz w:val="28"/>
          <w:szCs w:val="28"/>
        </w:rPr>
      </w:pPr>
      <w:r w:rsidRPr="00E732AC">
        <w:rPr>
          <w:rFonts w:ascii="Times New Roman" w:hAnsi="Times New Roman" w:cs="Times New Roman"/>
          <w:color w:val="231F20"/>
          <w:sz w:val="28"/>
          <w:szCs w:val="28"/>
        </w:rPr>
        <w:t>б)</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запрет. Право — универсальный регулятор</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общественных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Между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тем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настоящее время признается факт того, что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ограничено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своих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возможностях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влияния на цифровую среду. Наиболее за-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метным образом это проявляется на при-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мере цифровых (крипто-) валют. Понимая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невозможность эффективного регулирова-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обращения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указанных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инструментов,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государство, в частности, ввело запрет 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принятие цифровых валют в качестве встреч-</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ного предоставления за передаваемые 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вары,</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выполняемые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работы</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оказываемые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услуги</w:t>
      </w:r>
      <w:r w:rsidRPr="00E732AC">
        <w:rPr>
          <w:rFonts w:ascii="Times New Roman" w:hAnsi="Times New Roman" w:cs="Times New Roman"/>
          <w:color w:val="231F20"/>
          <w:sz w:val="28"/>
          <w:szCs w:val="28"/>
          <w:vertAlign w:val="superscript"/>
        </w:rPr>
        <w:t>23</w:t>
      </w:r>
      <w:r w:rsidRPr="00E732AC">
        <w:rPr>
          <w:rFonts w:ascii="Times New Roman" w:hAnsi="Times New Roman" w:cs="Times New Roman"/>
          <w:color w:val="231F20"/>
          <w:sz w:val="28"/>
          <w:szCs w:val="28"/>
        </w:rPr>
        <w:t>;</w:t>
      </w:r>
    </w:p>
    <w:p w14:paraId="079E6321" w14:textId="77777777" w:rsidR="00DF5B53" w:rsidRPr="00E732AC" w:rsidRDefault="00DF5B53" w:rsidP="00DF5B53">
      <w:pPr>
        <w:pStyle w:val="a3"/>
        <w:spacing w:before="12" w:line="235" w:lineRule="auto"/>
        <w:ind w:left="497" w:hanging="300"/>
        <w:jc w:val="both"/>
        <w:rPr>
          <w:rFonts w:ascii="Times New Roman" w:hAnsi="Times New Roman" w:cs="Times New Roman"/>
          <w:sz w:val="28"/>
          <w:szCs w:val="28"/>
        </w:rPr>
      </w:pP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управомочивание.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Цифровые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технологии</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расширяют возможности по реализации 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защите прав и законных интересов субъектов</w:t>
      </w:r>
      <w:r w:rsidRPr="00E732AC">
        <w:rPr>
          <w:rFonts w:ascii="Times New Roman" w:hAnsi="Times New Roman" w:cs="Times New Roman"/>
          <w:color w:val="231F20"/>
          <w:spacing w:val="-45"/>
          <w:w w:val="95"/>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правоотношений.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Например,</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налогоплательщики на основании пп. 1 п. 1</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ст. 21 НК РФ вправе получать по месту сво-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его учета от налоговых органов бесплатную</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информацию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числе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письменной</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форме) о действующих налогах и сборах,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налоговом</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2"/>
          <w:sz w:val="28"/>
          <w:szCs w:val="28"/>
        </w:rPr>
        <w:t>законодательстве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т.д.</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pacing w:val="-1"/>
          <w:sz w:val="28"/>
          <w:szCs w:val="28"/>
        </w:rPr>
        <w:t>При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этом</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они могут реализовать данное право через</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свой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личный кабинет;</w:t>
      </w:r>
    </w:p>
    <w:p w14:paraId="624D8AC7" w14:textId="77777777" w:rsidR="00DF5B53" w:rsidRPr="00E732AC" w:rsidRDefault="00DF5B53" w:rsidP="00DF5B53">
      <w:pPr>
        <w:pStyle w:val="a5"/>
        <w:numPr>
          <w:ilvl w:val="0"/>
          <w:numId w:val="3"/>
        </w:numPr>
        <w:tabs>
          <w:tab w:val="left" w:pos="498"/>
        </w:tabs>
        <w:spacing w:before="10" w:line="235" w:lineRule="auto"/>
        <w:ind w:right="3"/>
        <w:jc w:val="both"/>
        <w:rPr>
          <w:rFonts w:ascii="Times New Roman" w:hAnsi="Times New Roman" w:cs="Times New Roman"/>
          <w:sz w:val="28"/>
          <w:szCs w:val="28"/>
        </w:rPr>
      </w:pPr>
      <w:r w:rsidRPr="00E732AC">
        <w:rPr>
          <w:rFonts w:ascii="Times New Roman" w:hAnsi="Times New Roman" w:cs="Times New Roman"/>
          <w:i/>
          <w:color w:val="231F20"/>
          <w:spacing w:val="-1"/>
          <w:sz w:val="28"/>
          <w:szCs w:val="28"/>
        </w:rPr>
        <w:t xml:space="preserve">расширение </w:t>
      </w:r>
      <w:r w:rsidRPr="00E732AC">
        <w:rPr>
          <w:rFonts w:ascii="Times New Roman" w:hAnsi="Times New Roman" w:cs="Times New Roman"/>
          <w:i/>
          <w:color w:val="231F20"/>
          <w:sz w:val="28"/>
          <w:szCs w:val="28"/>
        </w:rPr>
        <w:t>возможностей регулирования</w:t>
      </w:r>
      <w:r w:rsidRPr="00E732AC">
        <w:rPr>
          <w:rFonts w:ascii="Times New Roman" w:hAnsi="Times New Roman" w:cs="Times New Roman"/>
          <w:i/>
          <w:color w:val="231F20"/>
          <w:spacing w:val="-47"/>
          <w:sz w:val="28"/>
          <w:szCs w:val="28"/>
        </w:rPr>
        <w:t xml:space="preserve"> </w:t>
      </w:r>
      <w:r w:rsidRPr="00E732AC">
        <w:rPr>
          <w:rFonts w:ascii="Times New Roman" w:hAnsi="Times New Roman" w:cs="Times New Roman"/>
          <w:i/>
          <w:color w:val="231F20"/>
          <w:sz w:val="28"/>
          <w:szCs w:val="28"/>
        </w:rPr>
        <w:t>трансграничных общественных отноше-</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ний</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9"/>
          <w:sz w:val="28"/>
          <w:szCs w:val="28"/>
        </w:rPr>
        <w:t xml:space="preserve"> </w:t>
      </w:r>
      <w:r w:rsidRPr="00E732AC">
        <w:rPr>
          <w:rFonts w:ascii="Times New Roman" w:hAnsi="Times New Roman" w:cs="Times New Roman"/>
          <w:color w:val="231F20"/>
          <w:sz w:val="28"/>
          <w:szCs w:val="28"/>
        </w:rPr>
        <w:t>Как</w:t>
      </w:r>
      <w:r w:rsidRPr="00E732AC">
        <w:rPr>
          <w:rFonts w:ascii="Times New Roman" w:hAnsi="Times New Roman" w:cs="Times New Roman"/>
          <w:color w:val="231F20"/>
          <w:spacing w:val="20"/>
          <w:sz w:val="28"/>
          <w:szCs w:val="28"/>
        </w:rPr>
        <w:t xml:space="preserve"> </w:t>
      </w:r>
      <w:r w:rsidRPr="00E732AC">
        <w:rPr>
          <w:rFonts w:ascii="Times New Roman" w:hAnsi="Times New Roman" w:cs="Times New Roman"/>
          <w:color w:val="231F20"/>
          <w:sz w:val="28"/>
          <w:szCs w:val="28"/>
        </w:rPr>
        <w:t>уже</w:t>
      </w:r>
      <w:r w:rsidRPr="00E732AC">
        <w:rPr>
          <w:rFonts w:ascii="Times New Roman" w:hAnsi="Times New Roman" w:cs="Times New Roman"/>
          <w:color w:val="231F20"/>
          <w:spacing w:val="19"/>
          <w:sz w:val="28"/>
          <w:szCs w:val="28"/>
        </w:rPr>
        <w:t xml:space="preserve"> </w:t>
      </w:r>
      <w:r w:rsidRPr="00E732AC">
        <w:rPr>
          <w:rFonts w:ascii="Times New Roman" w:hAnsi="Times New Roman" w:cs="Times New Roman"/>
          <w:color w:val="231F20"/>
          <w:sz w:val="28"/>
          <w:szCs w:val="28"/>
        </w:rPr>
        <w:t>было</w:t>
      </w:r>
      <w:r w:rsidRPr="00E732AC">
        <w:rPr>
          <w:rFonts w:ascii="Times New Roman" w:hAnsi="Times New Roman" w:cs="Times New Roman"/>
          <w:color w:val="231F20"/>
          <w:spacing w:val="20"/>
          <w:sz w:val="28"/>
          <w:szCs w:val="28"/>
        </w:rPr>
        <w:t xml:space="preserve"> </w:t>
      </w:r>
      <w:r w:rsidRPr="00E732AC">
        <w:rPr>
          <w:rFonts w:ascii="Times New Roman" w:hAnsi="Times New Roman" w:cs="Times New Roman"/>
          <w:color w:val="231F20"/>
          <w:sz w:val="28"/>
          <w:szCs w:val="28"/>
        </w:rPr>
        <w:t>отмечено,</w:t>
      </w:r>
      <w:r w:rsidRPr="00E732AC">
        <w:rPr>
          <w:rFonts w:ascii="Times New Roman" w:hAnsi="Times New Roman" w:cs="Times New Roman"/>
          <w:color w:val="231F20"/>
          <w:spacing w:val="20"/>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8"/>
          <w:sz w:val="28"/>
          <w:szCs w:val="28"/>
        </w:rPr>
        <w:t xml:space="preserve"> </w:t>
      </w:r>
      <w:r w:rsidRPr="00E732AC">
        <w:rPr>
          <w:rFonts w:ascii="Times New Roman" w:hAnsi="Times New Roman" w:cs="Times New Roman"/>
          <w:color w:val="231F20"/>
          <w:sz w:val="28"/>
          <w:szCs w:val="28"/>
        </w:rPr>
        <w:t>хотя</w:t>
      </w:r>
      <w:r w:rsidRPr="00E732AC">
        <w:rPr>
          <w:rFonts w:ascii="Times New Roman" w:hAnsi="Times New Roman" w:cs="Times New Roman"/>
          <w:color w:val="231F20"/>
          <w:spacing w:val="20"/>
          <w:sz w:val="28"/>
          <w:szCs w:val="28"/>
        </w:rPr>
        <w:t xml:space="preserve"> </w:t>
      </w:r>
      <w:r w:rsidRPr="00E732AC">
        <w:rPr>
          <w:rFonts w:ascii="Times New Roman" w:hAnsi="Times New Roman" w:cs="Times New Roman"/>
          <w:color w:val="231F20"/>
          <w:sz w:val="28"/>
          <w:szCs w:val="28"/>
        </w:rPr>
        <w:t>и</w:t>
      </w:r>
    </w:p>
    <w:p w14:paraId="53D1F16C" w14:textId="77777777" w:rsidR="00DF5B53" w:rsidRPr="00E732AC" w:rsidRDefault="00DF5B53" w:rsidP="00DF5B53">
      <w:pPr>
        <w:pStyle w:val="a3"/>
        <w:spacing w:before="60" w:line="235" w:lineRule="auto"/>
        <w:ind w:left="494" w:right="114"/>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z w:val="28"/>
          <w:szCs w:val="28"/>
        </w:rPr>
        <w:lastRenderedPageBreak/>
        <w:t>является универсальным, но тем не менее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остается ограниченным инструментом воз-</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действия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субъектов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финансовых</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отноше-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Юрисдикция</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пределы</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pacing w:val="-1"/>
          <w:sz w:val="28"/>
          <w:szCs w:val="28"/>
        </w:rPr>
        <w:t>его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компетенции)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очерчена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границами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дан-</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публичного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образования.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Очевидно, что попытки одного государства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регулировать общественные отношения 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территории другого государства есть прямое</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вмешательство в суверенитет последнего.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Подобные действия могут нести самые не-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благоприятные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последствия.</w:t>
      </w:r>
    </w:p>
    <w:p w14:paraId="3827A31D" w14:textId="77777777" w:rsidR="00DF5B53" w:rsidRPr="00E732AC" w:rsidRDefault="00DF5B53" w:rsidP="00DF5B53">
      <w:pPr>
        <w:pStyle w:val="a3"/>
        <w:spacing w:before="9" w:line="235" w:lineRule="auto"/>
        <w:ind w:left="194" w:right="113"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Между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тем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усиливающаяся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глобализация</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обуславливает интенсификацию трансгранич-</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ного движения денежных средств, что неизбеж-</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но влечет за собой ряд проблем, связанных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том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числе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с</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определением</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объема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фискальных</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прав различных юрисдикций. Так, очевидно, что</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налогоплательщики стремятся перевести свой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капитал</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низконалоговые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юрисдикции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целях</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w w:val="95"/>
          <w:sz w:val="28"/>
          <w:szCs w:val="28"/>
        </w:rPr>
        <w:t xml:space="preserve">сохранения причитающихся им </w:t>
      </w:r>
      <w:r w:rsidRPr="00E732AC">
        <w:rPr>
          <w:rFonts w:ascii="Times New Roman" w:hAnsi="Times New Roman" w:cs="Times New Roman"/>
          <w:color w:val="231F20"/>
          <w:w w:val="95"/>
          <w:sz w:val="28"/>
          <w:szCs w:val="28"/>
        </w:rPr>
        <w:t>доходов. Между</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pacing w:val="-1"/>
          <w:sz w:val="28"/>
          <w:szCs w:val="28"/>
        </w:rPr>
        <w:t>тем</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у</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государства,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на</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территории</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которого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дан-</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ный</w:t>
      </w:r>
      <w:r w:rsidRPr="00E732AC">
        <w:rPr>
          <w:rFonts w:ascii="Times New Roman" w:hAnsi="Times New Roman" w:cs="Times New Roman"/>
          <w:color w:val="231F20"/>
          <w:spacing w:val="-12"/>
          <w:sz w:val="28"/>
          <w:szCs w:val="28"/>
        </w:rPr>
        <w:t xml:space="preserve"> </w:t>
      </w:r>
      <w:r w:rsidRPr="00E732AC">
        <w:rPr>
          <w:rFonts w:ascii="Times New Roman" w:hAnsi="Times New Roman" w:cs="Times New Roman"/>
          <w:color w:val="231F20"/>
          <w:sz w:val="28"/>
          <w:szCs w:val="28"/>
        </w:rPr>
        <w:t>доход</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извлекается,</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существует</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прямо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тивоположный интерес — обложить поступле-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ния налогоплательщика налогом на своей тер-</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ритории и пресечь факты незаконного вывода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капитала за рубеж. Для определения полноты</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исполнения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налогоплательщиком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налоговой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обязанности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государству</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зачастую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требуется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информация, носящая закрытый характер (о за-</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w w:val="95"/>
          <w:sz w:val="28"/>
          <w:szCs w:val="28"/>
        </w:rPr>
        <w:t>рубежных счетах, об офшорных операциях, объ-</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ектах недвижимого имущества и т.д.). Помимо</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w w:val="95"/>
          <w:sz w:val="28"/>
          <w:szCs w:val="28"/>
        </w:rPr>
        <w:t>решения юридического вопроса о допустимости</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и об основаниях предоставления такого рода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информации, требуется также техническое обес-</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печение возможности передачи соответствую-</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щих сведений. В этих целях в конце 2017 г.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законодательство о налогах и сборах был вве-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ден разд. VII.1 «Выполнение международных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договоров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2"/>
          <w:sz w:val="28"/>
          <w:szCs w:val="28"/>
        </w:rPr>
        <w:t>Российской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Федерации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по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вопросам</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налогообложения 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взаимной административ-</w:t>
      </w:r>
    </w:p>
    <w:p w14:paraId="63A95212"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19" w:space="40"/>
            <w:col w:w="4731"/>
          </w:cols>
        </w:sectPr>
      </w:pPr>
    </w:p>
    <w:p w14:paraId="71BE61C4" w14:textId="77777777" w:rsidR="00DF5B53" w:rsidRPr="00E732AC" w:rsidRDefault="00DF5B53" w:rsidP="00DF5B53">
      <w:pPr>
        <w:pStyle w:val="a3"/>
        <w:rPr>
          <w:rFonts w:ascii="Times New Roman" w:hAnsi="Times New Roman" w:cs="Times New Roman"/>
          <w:sz w:val="28"/>
          <w:szCs w:val="28"/>
        </w:rPr>
      </w:pPr>
    </w:p>
    <w:p w14:paraId="2FB98541" w14:textId="77777777" w:rsidR="00DF5B53" w:rsidRPr="00E732AC" w:rsidRDefault="00DF5B53" w:rsidP="00DF5B53">
      <w:pPr>
        <w:pStyle w:val="a3"/>
        <w:spacing w:before="6"/>
        <w:rPr>
          <w:rFonts w:ascii="Times New Roman" w:hAnsi="Times New Roman" w:cs="Times New Roman"/>
          <w:sz w:val="28"/>
          <w:szCs w:val="28"/>
        </w:rPr>
      </w:pPr>
    </w:p>
    <w:p w14:paraId="7B39DB90" w14:textId="043AE326" w:rsidR="00DF5B53" w:rsidRPr="00E732AC" w:rsidRDefault="00DF5B53" w:rsidP="00DF5B53">
      <w:pPr>
        <w:pStyle w:val="a3"/>
        <w:spacing w:line="20" w:lineRule="exact"/>
        <w:ind w:left="192"/>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g">
            <w:drawing>
              <wp:inline distT="0" distB="0" distL="0" distR="0" wp14:anchorId="522F971A" wp14:editId="4ED2B371">
                <wp:extent cx="1440180" cy="6350"/>
                <wp:effectExtent l="10795" t="1905" r="6350" b="10795"/>
                <wp:docPr id="781624315"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350"/>
                          <a:chOff x="0" y="0"/>
                          <a:chExt cx="2268" cy="10"/>
                        </a:xfrm>
                      </wpg:grpSpPr>
                      <wps:wsp>
                        <wps:cNvPr id="434967476" name="Line 3"/>
                        <wps:cNvCnPr>
                          <a:cxnSpLocks noChangeShapeType="1"/>
                        </wps:cNvCnPr>
                        <wps:spPr bwMode="auto">
                          <a:xfrm>
                            <a:off x="0" y="5"/>
                            <a:ext cx="226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B9A966" id="Группа 2" o:spid="_x0000_s1026" style="width:113.4pt;height:.5pt;mso-position-horizontal-relative:char;mso-position-vertical-relative:line" coordsize="2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weJgIAALcEAAAOAAAAZHJzL2Uyb0RvYy54bWyklM1y2jAQgO+d6TtodC/GhpDUg8kBApe0&#10;ZSbpAyyybGsqSxpJYHj7rmTzk+TSSS8erfb/25Xnj8dWkgO3TmhV0HQ0poQrpkuh6oL+fl1/e6DE&#10;eVAlSK14QU/c0cfF1y/zzuQ8042WJbcEgyiXd6agjfcmTxLHGt6CG2nDFSorbVvwKNo6KS10GL2V&#10;STYez5JO29JYzbhzeLvqlXQR41cVZ/5XVTnuiSwo1ubj18bvLnyTxRzy2oJpBBvKgE9U0YJQmPQS&#10;agUeyN6KD6Fawax2uvIjpttEV5VgPPaA3aTjd91srN6b2Eudd7W5YEK07zh9Oiz7edhY82K2tq8e&#10;j8+a/XHIJelMnd/qg1z3xmTX/dAlzhP2XsfGj5VtQwhsiRwj39OFLz96wvAynU7H6QOOgaFuNrkb&#10;8LMGZ/TBiTVPg1uWzXCLgk8aPRLI+2yxwqGiMHFcIXel5P6P0ksDhkf4LlDYWiLKgk4n0++z++n9&#10;jBIFLQJ4FoqTSdijkB8Nl6pnyY5qYEmUXjagah5Dvp4MuqXBA+u/cQmCw0H8I9u7fnfPbK+Q3jKC&#10;3FjnN1y3JBwKKrHgODE4PDsfqriahAEqvRZS4j3kUpFuGFQQnZaiDMoo2Hq3lJYcAF9WNknX2Tnv&#10;G7OQcwWu6e2iqq8bV1uVMUvDoXwazh6E7M9YlVQDokCl57vT5Wlrz+hw2sOa4uuIjQwvOTy/Wzla&#10;Xf83i78AAAD//wMAUEsDBBQABgAIAAAAIQA3cL/32QAAAAMBAAAPAAAAZHJzL2Rvd25yZXYueG1s&#10;TI9BS8NAEIXvgv9hGcGb3SRikZhNKUU9FcFWEG/T7DQJzc6G7DZJ/72jF70MPN7jzfeK1ew6NdIQ&#10;Ws8G0kUCirjytuXawMf+5e4RVIjIFjvPZOBCAVbl9VWBufUTv9O4i7WSEg45Gmhi7HOtQ9WQw7Dw&#10;PbF4Rz84jCKHWtsBJyl3nc6SZKkdtiwfGuxp01B12p2dgdcJp/V9+jxuT8fN5Wv/8Pa5TcmY25t5&#10;/QQq0hz/wvCDL+hQCtPBn9kG1RmQIfH3ipdlS5lxkFACuiz0f/byGwAA//8DAFBLAQItABQABgAI&#10;AAAAIQC2gziS/gAAAOEBAAATAAAAAAAAAAAAAAAAAAAAAABbQ29udGVudF9UeXBlc10ueG1sUEsB&#10;Ai0AFAAGAAgAAAAhADj9If/WAAAAlAEAAAsAAAAAAAAAAAAAAAAALwEAAF9yZWxzLy5yZWxzUEsB&#10;Ai0AFAAGAAgAAAAhAPl73B4mAgAAtwQAAA4AAAAAAAAAAAAAAAAALgIAAGRycy9lMm9Eb2MueG1s&#10;UEsBAi0AFAAGAAgAAAAhADdwv/fZAAAAAwEAAA8AAAAAAAAAAAAAAAAAgAQAAGRycy9kb3ducmV2&#10;LnhtbFBLBQYAAAAABAAEAPMAAACGBQAAAAA=&#10;">
                <v:line id="Line 3" o:spid="_x0000_s1027" style="position:absolute;visibility:visible;mso-wrap-style:square" from="0,5" to="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C+zAAAAOIAAAAPAAAAZHJzL2Rvd25yZXYueG1sRI/RSsNA&#10;FETfhf7Dcgu+iN3UhFRjt6UIgvjQauMH3GavSXD3bprdNtGvdwuCj8PMnGGW69Eacabet44VzGcJ&#10;COLK6ZZrBR/l8+09CB+QNRrHpOCbPKxXk6slFtoN/E7nfahFhLAvUEETQldI6auGLPqZ64ij9+l6&#10;iyHKvpa6xyHCrZF3SZJLiy3HhQY7emqo+tqfrILyeBPM2+7VDOXukMrDcZv+nLZKXU/HzSOIQGP4&#10;D/+1X7SCLM0e8kW2yOFyKd4BufoFAAD//wMAUEsBAi0AFAAGAAgAAAAhANvh9svuAAAAhQEAABMA&#10;AAAAAAAAAAAAAAAAAAAAAFtDb250ZW50X1R5cGVzXS54bWxQSwECLQAUAAYACAAAACEAWvQsW78A&#10;AAAVAQAACwAAAAAAAAAAAAAAAAAfAQAAX3JlbHMvLnJlbHNQSwECLQAUAAYACAAAACEAiwigvswA&#10;AADiAAAADwAAAAAAAAAAAAAAAAAHAgAAZHJzL2Rvd25yZXYueG1sUEsFBgAAAAADAAMAtwAAAAAD&#10;AAAAAA==&#10;" strokecolor="#231f20" strokeweight=".5pt"/>
                <w10:anchorlock/>
              </v:group>
            </w:pict>
          </mc:Fallback>
        </mc:AlternateContent>
      </w:r>
    </w:p>
    <w:p w14:paraId="75A9120E" w14:textId="77777777" w:rsidR="00DF5B53" w:rsidRPr="00E732AC" w:rsidRDefault="00DF5B53" w:rsidP="00DF5B53">
      <w:pPr>
        <w:spacing w:before="54"/>
        <w:ind w:left="457" w:right="115" w:hanging="261"/>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22</w:t>
      </w:r>
      <w:r w:rsidRPr="00E732AC">
        <w:rPr>
          <w:rFonts w:ascii="Times New Roman" w:hAnsi="Times New Roman" w:cs="Times New Roman"/>
          <w:color w:val="231F20"/>
          <w:spacing w:val="40"/>
          <w:sz w:val="28"/>
          <w:szCs w:val="28"/>
        </w:rPr>
        <w:t xml:space="preserve"> </w:t>
      </w:r>
      <w:r w:rsidRPr="00E732AC">
        <w:rPr>
          <w:rFonts w:ascii="Times New Roman" w:hAnsi="Times New Roman" w:cs="Times New Roman"/>
          <w:color w:val="231F20"/>
          <w:sz w:val="28"/>
          <w:szCs w:val="28"/>
        </w:rPr>
        <w:t>Инструкция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Банка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от</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15.01.2020</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202-И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порядке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проведения</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Банком</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проверок</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надзорных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лиц»</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Вестник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Банка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2020.</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32.</w:t>
      </w:r>
    </w:p>
    <w:p w14:paraId="72268EE8" w14:textId="77777777" w:rsidR="00DF5B53" w:rsidRPr="00E732AC" w:rsidRDefault="00DF5B53" w:rsidP="00DF5B53">
      <w:pPr>
        <w:spacing w:before="1"/>
        <w:ind w:left="457" w:right="115" w:hanging="261"/>
        <w:jc w:val="both"/>
        <w:rPr>
          <w:rFonts w:ascii="Times New Roman" w:hAnsi="Times New Roman" w:cs="Times New Roman"/>
          <w:sz w:val="28"/>
          <w:szCs w:val="28"/>
        </w:rPr>
      </w:pPr>
      <w:r w:rsidRPr="00E732AC">
        <w:rPr>
          <w:rFonts w:ascii="Times New Roman" w:hAnsi="Times New Roman" w:cs="Times New Roman"/>
          <w:color w:val="231F20"/>
          <w:sz w:val="28"/>
          <w:szCs w:val="28"/>
          <w:vertAlign w:val="superscript"/>
        </w:rPr>
        <w:t>23</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Федеральный закон от 31.07.2020 № 259-ФЗ «О цифровых финансовых активах, цифровой валюте и 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внесении изменений в отдельные законодательные акты Российской Федерации». Ч. 5 ст. 14 // СЗ РФ.</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2020.</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31 (ч.</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I). Ст.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5018.</w:t>
      </w:r>
    </w:p>
    <w:p w14:paraId="4C4542CE" w14:textId="77777777" w:rsidR="00DF5B53" w:rsidRPr="00E732AC" w:rsidRDefault="00DF5B53" w:rsidP="00DF5B53">
      <w:pPr>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1820C1AA" w14:textId="77777777" w:rsidR="00DF5B53" w:rsidRPr="00E732AC" w:rsidRDefault="00DF5B53" w:rsidP="00DF5B53">
      <w:pPr>
        <w:pStyle w:val="a3"/>
        <w:spacing w:before="11"/>
        <w:rPr>
          <w:rFonts w:ascii="Times New Roman" w:hAnsi="Times New Roman" w:cs="Times New Roman"/>
          <w:sz w:val="28"/>
          <w:szCs w:val="28"/>
        </w:rPr>
      </w:pPr>
    </w:p>
    <w:p w14:paraId="3BB24EA8" w14:textId="77777777" w:rsidR="00DF5B53" w:rsidRPr="00E732AC" w:rsidRDefault="00DF5B53" w:rsidP="00DF5B53">
      <w:pPr>
        <w:rPr>
          <w:rFonts w:ascii="Times New Roman" w:hAnsi="Times New Roman" w:cs="Times New Roman"/>
          <w:sz w:val="28"/>
          <w:szCs w:val="28"/>
        </w:rPr>
        <w:sectPr w:rsidR="00DF5B53" w:rsidRPr="00E732AC" w:rsidSect="00B462A2">
          <w:headerReference w:type="even" r:id="rId13"/>
          <w:headerReference w:type="default" r:id="rId14"/>
          <w:footerReference w:type="even" r:id="rId15"/>
          <w:footerReference w:type="default" r:id="rId16"/>
          <w:pgSz w:w="11910" w:h="16840"/>
          <w:pgMar w:top="1660" w:right="1300" w:bottom="1640" w:left="1220" w:header="1046" w:footer="1451" w:gutter="0"/>
          <w:cols w:space="720"/>
        </w:sectPr>
      </w:pPr>
    </w:p>
    <w:p w14:paraId="428049D7" w14:textId="77777777" w:rsidR="00DF5B53" w:rsidRPr="00E732AC" w:rsidRDefault="00DF5B53" w:rsidP="00DF5B53">
      <w:pPr>
        <w:pStyle w:val="a3"/>
        <w:spacing w:before="72" w:line="235" w:lineRule="auto"/>
        <w:ind w:left="197"/>
        <w:jc w:val="both"/>
        <w:rPr>
          <w:rFonts w:ascii="Times New Roman" w:hAnsi="Times New Roman" w:cs="Times New Roman"/>
          <w:sz w:val="28"/>
          <w:szCs w:val="28"/>
        </w:rPr>
      </w:pPr>
      <w:r w:rsidRPr="00E732AC">
        <w:rPr>
          <w:rFonts w:ascii="Times New Roman" w:hAnsi="Times New Roman" w:cs="Times New Roman"/>
          <w:color w:val="231F20"/>
          <w:sz w:val="28"/>
          <w:szCs w:val="28"/>
        </w:rPr>
        <w:t>ной помощи по налоговым делам»</w:t>
      </w:r>
      <w:r w:rsidRPr="00E732AC">
        <w:rPr>
          <w:rFonts w:ascii="Times New Roman" w:hAnsi="Times New Roman" w:cs="Times New Roman"/>
          <w:color w:val="231F20"/>
          <w:sz w:val="28"/>
          <w:szCs w:val="28"/>
          <w:vertAlign w:val="superscript"/>
        </w:rPr>
        <w:t>24</w:t>
      </w:r>
      <w:r w:rsidRPr="00E732AC">
        <w:rPr>
          <w:rFonts w:ascii="Times New Roman" w:hAnsi="Times New Roman" w:cs="Times New Roman"/>
          <w:color w:val="231F20"/>
          <w:sz w:val="28"/>
          <w:szCs w:val="28"/>
        </w:rPr>
        <w:t>, закреп-</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ляющий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порядок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автоматического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обмена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информацией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иностранными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государствами (территориями). Заметим, что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подобный информационный обмен стал воз-</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w w:val="95"/>
          <w:sz w:val="28"/>
          <w:szCs w:val="28"/>
        </w:rPr>
        <w:t>можен в первую очередь благодаря внедрению</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современных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цифровых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технологий.</w:t>
      </w:r>
    </w:p>
    <w:p w14:paraId="4E9D8988" w14:textId="77777777" w:rsidR="00DF5B53" w:rsidRPr="00E732AC" w:rsidRDefault="00DF5B53" w:rsidP="00DF5B53">
      <w:pPr>
        <w:pStyle w:val="a3"/>
        <w:spacing w:before="6" w:line="235" w:lineRule="auto"/>
        <w:ind w:left="197" w:right="2" w:firstLine="283"/>
        <w:jc w:val="both"/>
        <w:rPr>
          <w:rFonts w:ascii="Times New Roman" w:hAnsi="Times New Roman" w:cs="Times New Roman"/>
          <w:sz w:val="28"/>
          <w:szCs w:val="28"/>
        </w:rPr>
      </w:pPr>
      <w:r w:rsidRPr="00E732AC">
        <w:rPr>
          <w:rFonts w:ascii="Times New Roman" w:hAnsi="Times New Roman" w:cs="Times New Roman"/>
          <w:color w:val="231F20"/>
          <w:sz w:val="28"/>
          <w:szCs w:val="28"/>
        </w:rPr>
        <w:t>Подводя итог проведенного исследования,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хотелось бы отметить, что цифровизация ока-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зывает</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существенное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pacing w:val="-1"/>
          <w:sz w:val="28"/>
          <w:szCs w:val="28"/>
        </w:rPr>
        <w:t>влияние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финан-</w:t>
      </w:r>
      <w:r w:rsidRPr="00E732AC">
        <w:rPr>
          <w:rFonts w:ascii="Times New Roman" w:hAnsi="Times New Roman" w:cs="Times New Roman"/>
          <w:color w:val="231F20"/>
          <w:spacing w:val="-48"/>
          <w:sz w:val="28"/>
          <w:szCs w:val="28"/>
        </w:rPr>
        <w:t xml:space="preserve"> </w:t>
      </w:r>
      <w:r w:rsidRPr="00E732AC">
        <w:rPr>
          <w:rFonts w:ascii="Times New Roman" w:hAnsi="Times New Roman" w:cs="Times New Roman"/>
          <w:color w:val="231F20"/>
          <w:sz w:val="28"/>
          <w:szCs w:val="28"/>
        </w:rPr>
        <w:t>сового права. Безусловно, она не затрагивает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таких</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его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существенных</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характеристик,</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как</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им-</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перативность и диспозитивность, — это обоб-</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щенные категории,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характерные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для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метода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любой отрасли права. В то же время внедре-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ние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цифровых</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технологий</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меняет</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внутреннюю</w:t>
      </w:r>
    </w:p>
    <w:p w14:paraId="0CB20ABD" w14:textId="77777777" w:rsidR="00DF5B53" w:rsidRPr="00E732AC" w:rsidRDefault="00DF5B53" w:rsidP="00DF5B53">
      <w:pPr>
        <w:pStyle w:val="a3"/>
        <w:spacing w:before="72" w:line="235" w:lineRule="auto"/>
        <w:ind w:left="193" w:right="113"/>
        <w:jc w:val="both"/>
        <w:rPr>
          <w:rFonts w:ascii="Times New Roman" w:hAnsi="Times New Roman" w:cs="Times New Roman"/>
          <w:sz w:val="28"/>
          <w:szCs w:val="28"/>
        </w:rPr>
      </w:pPr>
      <w:r w:rsidRPr="00E732AC">
        <w:rPr>
          <w:rFonts w:ascii="Times New Roman" w:hAnsi="Times New Roman" w:cs="Times New Roman"/>
          <w:sz w:val="28"/>
          <w:szCs w:val="28"/>
        </w:rPr>
        <w:br w:type="column"/>
      </w:r>
      <w:r w:rsidRPr="00E732AC">
        <w:rPr>
          <w:rFonts w:ascii="Times New Roman" w:hAnsi="Times New Roman" w:cs="Times New Roman"/>
          <w:color w:val="231F20"/>
          <w:sz w:val="28"/>
          <w:szCs w:val="28"/>
        </w:rPr>
        <w:t>суть процессов воздействия на общественные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отношения, расширяя и трансформируя спо-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собы влияния на поведение участников таких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отношений. Дополняя традиционные способы</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правового регулирования техническими сред-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ствами обеспечения их реализации, государ-</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ство повышает эффективность механизма пра-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вового регулирования. Цифровые технологии</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2"/>
          <w:sz w:val="28"/>
          <w:szCs w:val="28"/>
        </w:rPr>
        <w:t>предоставляют праву возможность регулирова-</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ния общественных отношений принципиально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новыми способами, расширяя вариативность</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инструментария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метода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Представляется,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что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рассмотренные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статье</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тенденции будут только усиливаться, приводя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pacing w:val="-1"/>
          <w:sz w:val="28"/>
          <w:szCs w:val="28"/>
        </w:rPr>
        <w:t>к</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изменению</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содержания</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метода</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47"/>
          <w:sz w:val="28"/>
          <w:szCs w:val="28"/>
        </w:rPr>
        <w:t xml:space="preserve"> </w:t>
      </w:r>
      <w:r w:rsidRPr="00E732AC">
        <w:rPr>
          <w:rFonts w:ascii="Times New Roman" w:hAnsi="Times New Roman" w:cs="Times New Roman"/>
          <w:color w:val="231F20"/>
          <w:sz w:val="28"/>
          <w:szCs w:val="28"/>
        </w:rPr>
        <w:t>права.</w:t>
      </w:r>
    </w:p>
    <w:p w14:paraId="2552B074" w14:textId="77777777" w:rsidR="00DF5B53" w:rsidRPr="00E732AC" w:rsidRDefault="00DF5B53" w:rsidP="00DF5B53">
      <w:pPr>
        <w:spacing w:line="235" w:lineRule="auto"/>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num="2" w:space="720" w:equalWidth="0">
            <w:col w:w="4620" w:space="40"/>
            <w:col w:w="4730"/>
          </w:cols>
        </w:sectPr>
      </w:pPr>
    </w:p>
    <w:p w14:paraId="70482A07" w14:textId="77777777" w:rsidR="00DF5B53" w:rsidRPr="00E732AC" w:rsidRDefault="00DF5B53" w:rsidP="00DF5B53">
      <w:pPr>
        <w:pStyle w:val="a3"/>
        <w:rPr>
          <w:rFonts w:ascii="Times New Roman" w:hAnsi="Times New Roman" w:cs="Times New Roman"/>
          <w:sz w:val="28"/>
          <w:szCs w:val="28"/>
        </w:rPr>
      </w:pPr>
    </w:p>
    <w:p w14:paraId="1B815138" w14:textId="77777777" w:rsidR="00DF5B53" w:rsidRPr="00E732AC" w:rsidRDefault="00DF5B53" w:rsidP="00DF5B53">
      <w:pPr>
        <w:pStyle w:val="a3"/>
        <w:spacing w:before="2"/>
        <w:rPr>
          <w:rFonts w:ascii="Times New Roman" w:hAnsi="Times New Roman" w:cs="Times New Roman"/>
          <w:sz w:val="28"/>
          <w:szCs w:val="28"/>
        </w:rPr>
      </w:pPr>
    </w:p>
    <w:p w14:paraId="4B15A2CA" w14:textId="77777777" w:rsidR="00DF5B53" w:rsidRPr="00E732AC" w:rsidRDefault="00DF5B53" w:rsidP="00DF5B53">
      <w:pPr>
        <w:pStyle w:val="1"/>
        <w:spacing w:before="104"/>
        <w:rPr>
          <w:rFonts w:ascii="Times New Roman" w:hAnsi="Times New Roman" w:cs="Times New Roman"/>
          <w:sz w:val="28"/>
          <w:szCs w:val="28"/>
        </w:rPr>
      </w:pPr>
      <w:r w:rsidRPr="00E732AC">
        <w:rPr>
          <w:rFonts w:ascii="Times New Roman" w:hAnsi="Times New Roman" w:cs="Times New Roman"/>
          <w:color w:val="231F20"/>
          <w:w w:val="85"/>
          <w:sz w:val="28"/>
          <w:szCs w:val="28"/>
        </w:rPr>
        <w:t>БИБЛИОГРАФИЯ</w:t>
      </w:r>
    </w:p>
    <w:p w14:paraId="18130A3C" w14:textId="77777777" w:rsidR="00DF5B53" w:rsidRPr="00E732AC" w:rsidRDefault="00DF5B53" w:rsidP="00DF5B53">
      <w:pPr>
        <w:pStyle w:val="a3"/>
        <w:spacing w:before="10"/>
        <w:rPr>
          <w:rFonts w:ascii="Times New Roman" w:hAnsi="Times New Roman" w:cs="Times New Roman"/>
          <w:b/>
          <w:sz w:val="28"/>
          <w:szCs w:val="28"/>
        </w:rPr>
      </w:pPr>
    </w:p>
    <w:p w14:paraId="2D7C5406" w14:textId="77777777" w:rsidR="00DF5B53" w:rsidRPr="00E732AC" w:rsidRDefault="00DF5B53" w:rsidP="00DF5B53">
      <w:pPr>
        <w:pStyle w:val="a5"/>
        <w:numPr>
          <w:ilvl w:val="0"/>
          <w:numId w:val="2"/>
        </w:numPr>
        <w:tabs>
          <w:tab w:val="left" w:pos="698"/>
        </w:tabs>
        <w:spacing w:before="0" w:line="259" w:lineRule="auto"/>
        <w:ind w:right="115" w:hanging="221"/>
        <w:jc w:val="left"/>
        <w:rPr>
          <w:rFonts w:ascii="Times New Roman" w:hAnsi="Times New Roman" w:cs="Times New Roman"/>
          <w:sz w:val="28"/>
          <w:szCs w:val="28"/>
        </w:rPr>
      </w:pPr>
      <w:r w:rsidRPr="00E732AC">
        <w:rPr>
          <w:rFonts w:ascii="Times New Roman" w:hAnsi="Times New Roman" w:cs="Times New Roman"/>
          <w:color w:val="231F20"/>
          <w:sz w:val="28"/>
          <w:szCs w:val="28"/>
        </w:rPr>
        <w:t>Актуальные проблемы финансового права в условиях цифровизации экономики : монография / под</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Е. Ю.</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Грачевой.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М.</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 Проспект, 2020.</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256</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15B034D0" w14:textId="77777777" w:rsidR="00DF5B53" w:rsidRPr="00E732AC" w:rsidRDefault="00DF5B53" w:rsidP="00DF5B53">
      <w:pPr>
        <w:pStyle w:val="a5"/>
        <w:numPr>
          <w:ilvl w:val="0"/>
          <w:numId w:val="2"/>
        </w:numPr>
        <w:tabs>
          <w:tab w:val="left" w:pos="698"/>
        </w:tabs>
        <w:spacing w:line="259" w:lineRule="auto"/>
        <w:ind w:right="115"/>
        <w:jc w:val="left"/>
        <w:rPr>
          <w:rFonts w:ascii="Times New Roman" w:hAnsi="Times New Roman" w:cs="Times New Roman"/>
          <w:sz w:val="28"/>
          <w:szCs w:val="28"/>
        </w:rPr>
      </w:pPr>
      <w:r w:rsidRPr="00E732AC">
        <w:rPr>
          <w:rFonts w:ascii="Times New Roman" w:hAnsi="Times New Roman" w:cs="Times New Roman"/>
          <w:i/>
          <w:color w:val="231F20"/>
          <w:sz w:val="28"/>
          <w:szCs w:val="28"/>
        </w:rPr>
        <w:t>Алексеев</w:t>
      </w:r>
      <w:r w:rsidRPr="00E732AC">
        <w:rPr>
          <w:rFonts w:ascii="Times New Roman" w:hAnsi="Times New Roman" w:cs="Times New Roman"/>
          <w:i/>
          <w:color w:val="231F20"/>
          <w:spacing w:val="-8"/>
          <w:sz w:val="28"/>
          <w:szCs w:val="28"/>
        </w:rPr>
        <w:t xml:space="preserve"> </w:t>
      </w:r>
      <w:r w:rsidRPr="00E732AC">
        <w:rPr>
          <w:rFonts w:ascii="Times New Roman" w:hAnsi="Times New Roman" w:cs="Times New Roman"/>
          <w:i/>
          <w:color w:val="231F20"/>
          <w:sz w:val="28"/>
          <w:szCs w:val="28"/>
        </w:rPr>
        <w:t>С.</w:t>
      </w:r>
      <w:r w:rsidRPr="00E732AC">
        <w:rPr>
          <w:rFonts w:ascii="Times New Roman" w:hAnsi="Times New Roman" w:cs="Times New Roman"/>
          <w:i/>
          <w:color w:val="231F20"/>
          <w:spacing w:val="-7"/>
          <w:sz w:val="28"/>
          <w:szCs w:val="28"/>
        </w:rPr>
        <w:t xml:space="preserve"> </w:t>
      </w:r>
      <w:r w:rsidRPr="00E732AC">
        <w:rPr>
          <w:rFonts w:ascii="Times New Roman" w:hAnsi="Times New Roman" w:cs="Times New Roman"/>
          <w:i/>
          <w:color w:val="231F20"/>
          <w:sz w:val="28"/>
          <w:szCs w:val="28"/>
        </w:rPr>
        <w:t>С.</w:t>
      </w:r>
      <w:r w:rsidRPr="00E732AC">
        <w:rPr>
          <w:rFonts w:ascii="Times New Roman" w:hAnsi="Times New Roman" w:cs="Times New Roman"/>
          <w:i/>
          <w:color w:val="231F20"/>
          <w:spacing w:val="-7"/>
          <w:sz w:val="28"/>
          <w:szCs w:val="28"/>
        </w:rPr>
        <w:t xml:space="preserve"> </w:t>
      </w:r>
      <w:r w:rsidRPr="00E732AC">
        <w:rPr>
          <w:rFonts w:ascii="Times New Roman" w:hAnsi="Times New Roman" w:cs="Times New Roman"/>
          <w:color w:val="231F20"/>
          <w:sz w:val="28"/>
          <w:szCs w:val="28"/>
        </w:rPr>
        <w:t>Собрание</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сочинений</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10</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Справоч.</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том].</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Т.</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3</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Проблемы</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теории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курс</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лек-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ций.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Статут, 2010.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781</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23E6BFBE" w14:textId="77777777" w:rsidR="00DF5B53" w:rsidRPr="00E732AC" w:rsidRDefault="00DF5B53" w:rsidP="00DF5B53">
      <w:pPr>
        <w:pStyle w:val="a5"/>
        <w:numPr>
          <w:ilvl w:val="0"/>
          <w:numId w:val="2"/>
        </w:numPr>
        <w:tabs>
          <w:tab w:val="left" w:pos="698"/>
        </w:tabs>
        <w:spacing w:line="259" w:lineRule="auto"/>
        <w:ind w:right="116"/>
        <w:jc w:val="left"/>
        <w:rPr>
          <w:rFonts w:ascii="Times New Roman" w:hAnsi="Times New Roman" w:cs="Times New Roman"/>
          <w:sz w:val="28"/>
          <w:szCs w:val="28"/>
        </w:rPr>
      </w:pPr>
      <w:r w:rsidRPr="00E732AC">
        <w:rPr>
          <w:rFonts w:ascii="Times New Roman" w:hAnsi="Times New Roman" w:cs="Times New Roman"/>
          <w:i/>
          <w:color w:val="231F20"/>
          <w:sz w:val="28"/>
          <w:szCs w:val="28"/>
        </w:rPr>
        <w:t>Винницкий</w:t>
      </w:r>
      <w:r w:rsidRPr="00E732AC">
        <w:rPr>
          <w:rFonts w:ascii="Times New Roman" w:hAnsi="Times New Roman" w:cs="Times New Roman"/>
          <w:i/>
          <w:color w:val="231F20"/>
          <w:spacing w:val="6"/>
          <w:sz w:val="28"/>
          <w:szCs w:val="28"/>
        </w:rPr>
        <w:t xml:space="preserve"> </w:t>
      </w:r>
      <w:r w:rsidRPr="00E732AC">
        <w:rPr>
          <w:rFonts w:ascii="Times New Roman" w:hAnsi="Times New Roman" w:cs="Times New Roman"/>
          <w:i/>
          <w:color w:val="231F20"/>
          <w:sz w:val="28"/>
          <w:szCs w:val="28"/>
        </w:rPr>
        <w:t>Д.</w:t>
      </w:r>
      <w:r w:rsidRPr="00E732AC">
        <w:rPr>
          <w:rFonts w:ascii="Times New Roman" w:hAnsi="Times New Roman" w:cs="Times New Roman"/>
          <w:i/>
          <w:color w:val="231F20"/>
          <w:spacing w:val="7"/>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7"/>
          <w:sz w:val="28"/>
          <w:szCs w:val="28"/>
        </w:rPr>
        <w:t xml:space="preserve"> </w:t>
      </w:r>
      <w:r w:rsidRPr="00E732AC">
        <w:rPr>
          <w:rFonts w:ascii="Times New Roman" w:hAnsi="Times New Roman" w:cs="Times New Roman"/>
          <w:color w:val="231F20"/>
          <w:sz w:val="28"/>
          <w:szCs w:val="28"/>
        </w:rPr>
        <w:t>Предмет</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система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на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современном</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этапе</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Известия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высших</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учебных</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заведений. Правоведение.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2002.</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 (244).</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 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30–42.</w:t>
      </w:r>
    </w:p>
    <w:p w14:paraId="6656ADFE" w14:textId="77777777" w:rsidR="00DF5B53" w:rsidRPr="00E732AC" w:rsidRDefault="00DF5B53" w:rsidP="00DF5B53">
      <w:pPr>
        <w:pStyle w:val="a5"/>
        <w:numPr>
          <w:ilvl w:val="0"/>
          <w:numId w:val="2"/>
        </w:numPr>
        <w:tabs>
          <w:tab w:val="left" w:pos="698"/>
        </w:tabs>
        <w:spacing w:before="0" w:line="259" w:lineRule="auto"/>
        <w:ind w:right="118"/>
        <w:jc w:val="left"/>
        <w:rPr>
          <w:rFonts w:ascii="Times New Roman" w:hAnsi="Times New Roman" w:cs="Times New Roman"/>
          <w:sz w:val="28"/>
          <w:szCs w:val="28"/>
        </w:rPr>
      </w:pPr>
      <w:r w:rsidRPr="00E732AC">
        <w:rPr>
          <w:rFonts w:ascii="Times New Roman" w:hAnsi="Times New Roman" w:cs="Times New Roman"/>
          <w:i/>
          <w:color w:val="231F20"/>
          <w:sz w:val="28"/>
          <w:szCs w:val="28"/>
        </w:rPr>
        <w:t>Грачева</w:t>
      </w:r>
      <w:r w:rsidRPr="00E732AC">
        <w:rPr>
          <w:rFonts w:ascii="Times New Roman" w:hAnsi="Times New Roman" w:cs="Times New Roman"/>
          <w:i/>
          <w:color w:val="231F20"/>
          <w:spacing w:val="24"/>
          <w:sz w:val="28"/>
          <w:szCs w:val="28"/>
        </w:rPr>
        <w:t xml:space="preserve"> </w:t>
      </w:r>
      <w:r w:rsidRPr="00E732AC">
        <w:rPr>
          <w:rFonts w:ascii="Times New Roman" w:hAnsi="Times New Roman" w:cs="Times New Roman"/>
          <w:i/>
          <w:color w:val="231F20"/>
          <w:sz w:val="28"/>
          <w:szCs w:val="28"/>
        </w:rPr>
        <w:t>Е.</w:t>
      </w:r>
      <w:r w:rsidRPr="00E732AC">
        <w:rPr>
          <w:rFonts w:ascii="Times New Roman" w:hAnsi="Times New Roman" w:cs="Times New Roman"/>
          <w:i/>
          <w:color w:val="231F20"/>
          <w:spacing w:val="25"/>
          <w:sz w:val="28"/>
          <w:szCs w:val="28"/>
        </w:rPr>
        <w:t xml:space="preserve"> </w:t>
      </w:r>
      <w:r w:rsidRPr="00E732AC">
        <w:rPr>
          <w:rFonts w:ascii="Times New Roman" w:hAnsi="Times New Roman" w:cs="Times New Roman"/>
          <w:i/>
          <w:color w:val="231F20"/>
          <w:sz w:val="28"/>
          <w:szCs w:val="28"/>
        </w:rPr>
        <w:t>Ю.</w:t>
      </w:r>
      <w:r w:rsidRPr="00E732AC">
        <w:rPr>
          <w:rFonts w:ascii="Times New Roman" w:hAnsi="Times New Roman" w:cs="Times New Roman"/>
          <w:i/>
          <w:color w:val="231F20"/>
          <w:spacing w:val="25"/>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26"/>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России:</w:t>
      </w:r>
      <w:r w:rsidRPr="00E732AC">
        <w:rPr>
          <w:rFonts w:ascii="Times New Roman" w:hAnsi="Times New Roman" w:cs="Times New Roman"/>
          <w:color w:val="231F20"/>
          <w:spacing w:val="24"/>
          <w:sz w:val="28"/>
          <w:szCs w:val="28"/>
        </w:rPr>
        <w:t xml:space="preserve"> </w:t>
      </w:r>
      <w:r w:rsidRPr="00E732AC">
        <w:rPr>
          <w:rFonts w:ascii="Times New Roman" w:hAnsi="Times New Roman" w:cs="Times New Roman"/>
          <w:color w:val="231F20"/>
          <w:sz w:val="28"/>
          <w:szCs w:val="28"/>
        </w:rPr>
        <w:t>вчера</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сегодня</w:t>
      </w:r>
      <w:r w:rsidRPr="00E732AC">
        <w:rPr>
          <w:rFonts w:ascii="Times New Roman" w:hAnsi="Times New Roman" w:cs="Times New Roman"/>
          <w:color w:val="231F20"/>
          <w:spacing w:val="2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Вестник</w:t>
      </w:r>
      <w:r w:rsidRPr="00E732AC">
        <w:rPr>
          <w:rFonts w:ascii="Times New Roman" w:hAnsi="Times New Roman" w:cs="Times New Roman"/>
          <w:color w:val="231F20"/>
          <w:spacing w:val="25"/>
          <w:sz w:val="28"/>
          <w:szCs w:val="28"/>
        </w:rPr>
        <w:t xml:space="preserve"> </w:t>
      </w:r>
      <w:r w:rsidRPr="00E732AC">
        <w:rPr>
          <w:rFonts w:ascii="Times New Roman" w:hAnsi="Times New Roman" w:cs="Times New Roman"/>
          <w:color w:val="231F20"/>
          <w:sz w:val="28"/>
          <w:szCs w:val="28"/>
        </w:rPr>
        <w:t>Московского</w:t>
      </w:r>
      <w:r w:rsidRPr="00E732AC">
        <w:rPr>
          <w:rFonts w:ascii="Times New Roman" w:hAnsi="Times New Roman" w:cs="Times New Roman"/>
          <w:color w:val="231F20"/>
          <w:spacing w:val="26"/>
          <w:sz w:val="28"/>
          <w:szCs w:val="28"/>
        </w:rPr>
        <w:t xml:space="preserve"> </w:t>
      </w:r>
      <w:r w:rsidRPr="00E732AC">
        <w:rPr>
          <w:rFonts w:ascii="Times New Roman" w:hAnsi="Times New Roman" w:cs="Times New Roman"/>
          <w:color w:val="231F20"/>
          <w:sz w:val="28"/>
          <w:szCs w:val="28"/>
        </w:rPr>
        <w:t>университета.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Серия</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11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2012. —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20–38.</w:t>
      </w:r>
    </w:p>
    <w:p w14:paraId="265DDE8A" w14:textId="77777777" w:rsidR="00DF5B53" w:rsidRPr="00E732AC" w:rsidRDefault="00DF5B53" w:rsidP="00DF5B53">
      <w:pPr>
        <w:pStyle w:val="a5"/>
        <w:numPr>
          <w:ilvl w:val="0"/>
          <w:numId w:val="2"/>
        </w:numPr>
        <w:tabs>
          <w:tab w:val="left" w:pos="698"/>
        </w:tabs>
        <w:ind w:hanging="221"/>
        <w:jc w:val="left"/>
        <w:rPr>
          <w:rFonts w:ascii="Times New Roman" w:hAnsi="Times New Roman" w:cs="Times New Roman"/>
          <w:sz w:val="28"/>
          <w:szCs w:val="28"/>
        </w:rPr>
      </w:pPr>
      <w:r w:rsidRPr="00E732AC">
        <w:rPr>
          <w:rFonts w:ascii="Times New Roman" w:hAnsi="Times New Roman" w:cs="Times New Roman"/>
          <w:i/>
          <w:color w:val="231F20"/>
          <w:sz w:val="28"/>
          <w:szCs w:val="28"/>
        </w:rPr>
        <w:t>Радько</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Т.</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Н.</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Теория</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2-е</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изд.</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lastRenderedPageBreak/>
        <w:t>Проспект,</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2011.</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752</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w:t>
      </w:r>
    </w:p>
    <w:p w14:paraId="7A2F11DF" w14:textId="77777777" w:rsidR="00DF5B53" w:rsidRPr="00E732AC" w:rsidRDefault="00DF5B53" w:rsidP="00DF5B53">
      <w:pPr>
        <w:pStyle w:val="a5"/>
        <w:numPr>
          <w:ilvl w:val="0"/>
          <w:numId w:val="2"/>
        </w:numPr>
        <w:tabs>
          <w:tab w:val="left" w:pos="698"/>
          <w:tab w:val="left" w:leader="dot" w:pos="5500"/>
        </w:tabs>
        <w:spacing w:before="20"/>
        <w:ind w:hanging="221"/>
        <w:jc w:val="left"/>
        <w:rPr>
          <w:rFonts w:ascii="Times New Roman" w:hAnsi="Times New Roman" w:cs="Times New Roman"/>
          <w:sz w:val="28"/>
          <w:szCs w:val="28"/>
        </w:rPr>
      </w:pPr>
      <w:r w:rsidRPr="00E732AC">
        <w:rPr>
          <w:rFonts w:ascii="Times New Roman" w:hAnsi="Times New Roman" w:cs="Times New Roman"/>
          <w:i/>
          <w:color w:val="231F20"/>
          <w:sz w:val="28"/>
          <w:szCs w:val="28"/>
        </w:rPr>
        <w:t>Рукавишникова</w:t>
      </w:r>
      <w:r w:rsidRPr="00E732AC">
        <w:rPr>
          <w:rFonts w:ascii="Times New Roman" w:hAnsi="Times New Roman" w:cs="Times New Roman"/>
          <w:i/>
          <w:color w:val="231F20"/>
          <w:spacing w:val="-4"/>
          <w:sz w:val="28"/>
          <w:szCs w:val="28"/>
        </w:rPr>
        <w:t xml:space="preserve"> </w:t>
      </w:r>
      <w:r w:rsidRPr="00E732AC">
        <w:rPr>
          <w:rFonts w:ascii="Times New Roman" w:hAnsi="Times New Roman" w:cs="Times New Roman"/>
          <w:i/>
          <w:color w:val="231F20"/>
          <w:sz w:val="28"/>
          <w:szCs w:val="28"/>
        </w:rPr>
        <w:t>И.</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color w:val="231F20"/>
          <w:sz w:val="28"/>
          <w:szCs w:val="28"/>
        </w:rPr>
        <w:t>Метод</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дис</w:t>
      </w:r>
      <w:r w:rsidRPr="00E732AC">
        <w:rPr>
          <w:rFonts w:ascii="Times New Roman" w:hAnsi="Times New Roman" w:cs="Times New Roman"/>
          <w:color w:val="231F20"/>
          <w:sz w:val="28"/>
          <w:szCs w:val="28"/>
        </w:rPr>
        <w:tab/>
        <w:t>д-ра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юрид.</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наук</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Саратов,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2004.</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521</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p>
    <w:p w14:paraId="7ACD8B9F" w14:textId="77777777" w:rsidR="00DF5B53" w:rsidRPr="00E732AC" w:rsidRDefault="00DF5B53" w:rsidP="00DF5B53">
      <w:pPr>
        <w:pStyle w:val="a5"/>
        <w:numPr>
          <w:ilvl w:val="0"/>
          <w:numId w:val="2"/>
        </w:numPr>
        <w:tabs>
          <w:tab w:val="left" w:pos="698"/>
          <w:tab w:val="left" w:leader="dot" w:pos="3573"/>
        </w:tabs>
        <w:spacing w:before="20" w:line="259" w:lineRule="auto"/>
        <w:ind w:right="114"/>
        <w:jc w:val="left"/>
        <w:rPr>
          <w:rFonts w:ascii="Times New Roman" w:hAnsi="Times New Roman" w:cs="Times New Roman"/>
          <w:sz w:val="28"/>
          <w:szCs w:val="28"/>
        </w:rPr>
      </w:pPr>
      <w:r w:rsidRPr="00E732AC">
        <w:rPr>
          <w:rFonts w:ascii="Times New Roman" w:hAnsi="Times New Roman" w:cs="Times New Roman"/>
          <w:i/>
          <w:color w:val="231F20"/>
          <w:w w:val="95"/>
          <w:sz w:val="28"/>
          <w:szCs w:val="28"/>
        </w:rPr>
        <w:t>Ситник</w:t>
      </w:r>
      <w:r w:rsidRPr="00E732AC">
        <w:rPr>
          <w:rFonts w:ascii="Times New Roman" w:hAnsi="Times New Roman" w:cs="Times New Roman"/>
          <w:i/>
          <w:color w:val="231F20"/>
          <w:spacing w:val="4"/>
          <w:w w:val="95"/>
          <w:sz w:val="28"/>
          <w:szCs w:val="28"/>
        </w:rPr>
        <w:t xml:space="preserve"> </w:t>
      </w:r>
      <w:r w:rsidRPr="00E732AC">
        <w:rPr>
          <w:rFonts w:ascii="Times New Roman" w:hAnsi="Times New Roman" w:cs="Times New Roman"/>
          <w:i/>
          <w:color w:val="231F20"/>
          <w:w w:val="95"/>
          <w:sz w:val="28"/>
          <w:szCs w:val="28"/>
        </w:rPr>
        <w:t>А.</w:t>
      </w:r>
      <w:r w:rsidRPr="00E732AC">
        <w:rPr>
          <w:rFonts w:ascii="Times New Roman" w:hAnsi="Times New Roman" w:cs="Times New Roman"/>
          <w:i/>
          <w:color w:val="231F20"/>
          <w:spacing w:val="4"/>
          <w:w w:val="95"/>
          <w:sz w:val="28"/>
          <w:szCs w:val="28"/>
        </w:rPr>
        <w:t xml:space="preserve"> </w:t>
      </w:r>
      <w:r w:rsidRPr="00E732AC">
        <w:rPr>
          <w:rFonts w:ascii="Times New Roman" w:hAnsi="Times New Roman" w:cs="Times New Roman"/>
          <w:i/>
          <w:color w:val="231F20"/>
          <w:w w:val="95"/>
          <w:sz w:val="28"/>
          <w:szCs w:val="28"/>
        </w:rPr>
        <w:t>А.</w:t>
      </w:r>
      <w:r w:rsidRPr="00E732AC">
        <w:rPr>
          <w:rFonts w:ascii="Times New Roman" w:hAnsi="Times New Roman" w:cs="Times New Roman"/>
          <w:i/>
          <w:color w:val="231F20"/>
          <w:spacing w:val="4"/>
          <w:w w:val="95"/>
          <w:sz w:val="28"/>
          <w:szCs w:val="28"/>
        </w:rPr>
        <w:t xml:space="preserve"> </w:t>
      </w:r>
      <w:r w:rsidRPr="00E732AC">
        <w:rPr>
          <w:rFonts w:ascii="Times New Roman" w:hAnsi="Times New Roman" w:cs="Times New Roman"/>
          <w:color w:val="231F20"/>
          <w:w w:val="95"/>
          <w:sz w:val="28"/>
          <w:szCs w:val="28"/>
        </w:rPr>
        <w:t>Правовое</w:t>
      </w:r>
      <w:r w:rsidRPr="00E732AC">
        <w:rPr>
          <w:rFonts w:ascii="Times New Roman" w:hAnsi="Times New Roman" w:cs="Times New Roman"/>
          <w:color w:val="231F20"/>
          <w:spacing w:val="3"/>
          <w:w w:val="95"/>
          <w:sz w:val="28"/>
          <w:szCs w:val="28"/>
        </w:rPr>
        <w:t xml:space="preserve"> </w:t>
      </w:r>
      <w:r w:rsidRPr="00E732AC">
        <w:rPr>
          <w:rFonts w:ascii="Times New Roman" w:hAnsi="Times New Roman" w:cs="Times New Roman"/>
          <w:color w:val="231F20"/>
          <w:w w:val="95"/>
          <w:sz w:val="28"/>
          <w:szCs w:val="28"/>
        </w:rPr>
        <w:t>регулирование</w:t>
      </w:r>
      <w:r w:rsidRPr="00E732AC">
        <w:rPr>
          <w:rFonts w:ascii="Times New Roman" w:hAnsi="Times New Roman" w:cs="Times New Roman"/>
          <w:color w:val="231F20"/>
          <w:spacing w:val="5"/>
          <w:w w:val="95"/>
          <w:sz w:val="28"/>
          <w:szCs w:val="28"/>
        </w:rPr>
        <w:t xml:space="preserve"> </w:t>
      </w:r>
      <w:r w:rsidRPr="00E732AC">
        <w:rPr>
          <w:rFonts w:ascii="Times New Roman" w:hAnsi="Times New Roman" w:cs="Times New Roman"/>
          <w:color w:val="231F20"/>
          <w:w w:val="95"/>
          <w:sz w:val="28"/>
          <w:szCs w:val="28"/>
        </w:rPr>
        <w:t>финансового</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контроля</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и</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надзора</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в</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сфере</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денежного</w:t>
      </w:r>
      <w:r w:rsidRPr="00E732AC">
        <w:rPr>
          <w:rFonts w:ascii="Times New Roman" w:hAnsi="Times New Roman" w:cs="Times New Roman"/>
          <w:color w:val="231F20"/>
          <w:spacing w:val="4"/>
          <w:w w:val="95"/>
          <w:sz w:val="28"/>
          <w:szCs w:val="28"/>
        </w:rPr>
        <w:t xml:space="preserve"> </w:t>
      </w:r>
      <w:r w:rsidRPr="00E732AC">
        <w:rPr>
          <w:rFonts w:ascii="Times New Roman" w:hAnsi="Times New Roman" w:cs="Times New Roman"/>
          <w:color w:val="231F20"/>
          <w:w w:val="95"/>
          <w:sz w:val="28"/>
          <w:szCs w:val="28"/>
        </w:rPr>
        <w:t>обращения</w:t>
      </w:r>
      <w:r w:rsidRPr="00E732AC">
        <w:rPr>
          <w:rFonts w:ascii="Times New Roman" w:hAnsi="Times New Roman" w:cs="Times New Roman"/>
          <w:color w:val="231F20"/>
          <w:spacing w:val="1"/>
          <w:w w:val="95"/>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Российской</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Федерации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дис</w:t>
      </w:r>
      <w:r w:rsidRPr="00E732AC">
        <w:rPr>
          <w:rFonts w:ascii="Times New Roman" w:hAnsi="Times New Roman" w:cs="Times New Roman"/>
          <w:color w:val="231F20"/>
          <w:sz w:val="28"/>
          <w:szCs w:val="28"/>
        </w:rPr>
        <w:tab/>
        <w:t>д-ра юрид. наук.</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2020.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506</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3A725D74" w14:textId="77777777" w:rsidR="00DF5B53" w:rsidRPr="00E732AC" w:rsidRDefault="00DF5B53" w:rsidP="00DF5B53">
      <w:pPr>
        <w:pStyle w:val="a5"/>
        <w:numPr>
          <w:ilvl w:val="0"/>
          <w:numId w:val="2"/>
        </w:numPr>
        <w:tabs>
          <w:tab w:val="left" w:pos="698"/>
        </w:tabs>
        <w:spacing w:before="0" w:line="259" w:lineRule="auto"/>
        <w:ind w:right="117"/>
        <w:jc w:val="left"/>
        <w:rPr>
          <w:rFonts w:ascii="Times New Roman" w:hAnsi="Times New Roman" w:cs="Times New Roman"/>
          <w:sz w:val="28"/>
          <w:szCs w:val="28"/>
        </w:rPr>
      </w:pPr>
      <w:r w:rsidRPr="00E732AC">
        <w:rPr>
          <w:rFonts w:ascii="Times New Roman" w:hAnsi="Times New Roman" w:cs="Times New Roman"/>
          <w:color w:val="231F20"/>
          <w:sz w:val="28"/>
          <w:szCs w:val="28"/>
        </w:rPr>
        <w:t>Теория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государства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для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вузов</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Корельского,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z w:val="28"/>
          <w:szCs w:val="28"/>
        </w:rPr>
        <w:t>Д.</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Перевалова.</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изд., изм. и доп.</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Норма, 2003.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616</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50780D5F" w14:textId="77777777" w:rsidR="00DF5B53" w:rsidRPr="00E732AC" w:rsidRDefault="00DF5B53" w:rsidP="00DF5B53">
      <w:pPr>
        <w:pStyle w:val="a5"/>
        <w:numPr>
          <w:ilvl w:val="0"/>
          <w:numId w:val="2"/>
        </w:numPr>
        <w:tabs>
          <w:tab w:val="left" w:pos="698"/>
        </w:tabs>
        <w:spacing w:line="259" w:lineRule="auto"/>
        <w:ind w:right="115"/>
        <w:jc w:val="left"/>
        <w:rPr>
          <w:rFonts w:ascii="Times New Roman" w:hAnsi="Times New Roman" w:cs="Times New Roman"/>
          <w:sz w:val="28"/>
          <w:szCs w:val="28"/>
        </w:rPr>
      </w:pP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в</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условиях</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развития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цифровой</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экономики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монография</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Цинде-</w:t>
      </w:r>
      <w:r w:rsidRPr="00E732AC">
        <w:rPr>
          <w:rFonts w:ascii="Times New Roman" w:hAnsi="Times New Roman" w:cs="Times New Roman"/>
          <w:color w:val="231F20"/>
          <w:spacing w:val="-42"/>
          <w:sz w:val="28"/>
          <w:szCs w:val="28"/>
        </w:rPr>
        <w:t xml:space="preserve"> </w:t>
      </w:r>
      <w:r w:rsidRPr="00E732AC">
        <w:rPr>
          <w:rFonts w:ascii="Times New Roman" w:hAnsi="Times New Roman" w:cs="Times New Roman"/>
          <w:color w:val="231F20"/>
          <w:sz w:val="28"/>
          <w:szCs w:val="28"/>
        </w:rPr>
        <w:t>лиани.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 М.</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Проспект, 2019.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320</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28A5D45F" w14:textId="77777777" w:rsidR="00DF5B53" w:rsidRPr="00E732AC" w:rsidRDefault="00DF5B53" w:rsidP="00DF5B53">
      <w:pPr>
        <w:pStyle w:val="a5"/>
        <w:numPr>
          <w:ilvl w:val="0"/>
          <w:numId w:val="2"/>
        </w:numPr>
        <w:tabs>
          <w:tab w:val="left" w:pos="698"/>
        </w:tabs>
        <w:ind w:hanging="319"/>
        <w:jc w:val="left"/>
        <w:rPr>
          <w:rFonts w:ascii="Times New Roman" w:hAnsi="Times New Roman" w:cs="Times New Roman"/>
          <w:sz w:val="28"/>
          <w:szCs w:val="28"/>
        </w:rPr>
      </w:pP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Е.</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Ашмарина,</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Шохин.</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Элит,</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2009.</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750</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w:t>
      </w:r>
    </w:p>
    <w:p w14:paraId="7CD118B3" w14:textId="77777777" w:rsidR="00DF5B53" w:rsidRPr="00E732AC" w:rsidRDefault="00DF5B53" w:rsidP="00DF5B53">
      <w:pPr>
        <w:pStyle w:val="a5"/>
        <w:numPr>
          <w:ilvl w:val="0"/>
          <w:numId w:val="2"/>
        </w:numPr>
        <w:tabs>
          <w:tab w:val="left" w:pos="698"/>
        </w:tabs>
        <w:spacing w:before="20" w:line="259" w:lineRule="auto"/>
        <w:ind w:right="116" w:hanging="318"/>
        <w:jc w:val="left"/>
        <w:rPr>
          <w:rFonts w:ascii="Times New Roman" w:hAnsi="Times New Roman" w:cs="Times New Roman"/>
          <w:sz w:val="28"/>
          <w:szCs w:val="28"/>
        </w:rPr>
      </w:pP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отв.</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Горбунова.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3-е</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изд.,</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перераб</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доп.</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Юристъ,</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2006.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587</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7CAD8335" w14:textId="77777777" w:rsidR="00DF5B53" w:rsidRPr="00E732AC" w:rsidRDefault="00DF5B53" w:rsidP="00DF5B53">
      <w:pPr>
        <w:pStyle w:val="a5"/>
        <w:numPr>
          <w:ilvl w:val="0"/>
          <w:numId w:val="2"/>
        </w:numPr>
        <w:tabs>
          <w:tab w:val="left" w:pos="698"/>
        </w:tabs>
        <w:spacing w:before="0" w:line="259" w:lineRule="auto"/>
        <w:ind w:right="116" w:hanging="318"/>
        <w:jc w:val="left"/>
        <w:rPr>
          <w:rFonts w:ascii="Times New Roman" w:hAnsi="Times New Roman" w:cs="Times New Roman"/>
          <w:sz w:val="28"/>
          <w:szCs w:val="28"/>
        </w:rPr>
      </w:pP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учебник</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Н.</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Химичевой.</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4-е</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изд.,</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перераб</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доп.</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6"/>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z w:val="28"/>
          <w:szCs w:val="28"/>
        </w:rPr>
        <w:t>Норма,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2009.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768</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278F95F2" w14:textId="77777777" w:rsidR="00DF5B53" w:rsidRPr="00E732AC" w:rsidRDefault="00DF5B53" w:rsidP="00DF5B53">
      <w:pPr>
        <w:pStyle w:val="a5"/>
        <w:numPr>
          <w:ilvl w:val="0"/>
          <w:numId w:val="2"/>
        </w:numPr>
        <w:tabs>
          <w:tab w:val="left" w:pos="698"/>
        </w:tabs>
        <w:spacing w:line="259" w:lineRule="auto"/>
        <w:ind w:right="114" w:hanging="318"/>
        <w:jc w:val="left"/>
        <w:rPr>
          <w:rFonts w:ascii="Times New Roman" w:hAnsi="Times New Roman" w:cs="Times New Roman"/>
          <w:sz w:val="28"/>
          <w:szCs w:val="28"/>
        </w:rPr>
      </w:pPr>
      <w:r w:rsidRPr="00E732AC">
        <w:rPr>
          <w:rFonts w:ascii="Times New Roman" w:hAnsi="Times New Roman" w:cs="Times New Roman"/>
          <w:color w:val="231F20"/>
          <w:spacing w:val="-1"/>
          <w:sz w:val="28"/>
          <w:szCs w:val="28"/>
        </w:rPr>
        <w:t>Финансовое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право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учебник</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для</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бакалавров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под</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ред.</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Цинделиани.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3-е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изд.</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Проспект,</w:t>
      </w:r>
      <w:r w:rsidRPr="00E732AC">
        <w:rPr>
          <w:rFonts w:ascii="Times New Roman" w:hAnsi="Times New Roman" w:cs="Times New Roman"/>
          <w:color w:val="231F20"/>
          <w:spacing w:val="-42"/>
          <w:sz w:val="28"/>
          <w:szCs w:val="28"/>
        </w:rPr>
        <w:t xml:space="preserve"> </w:t>
      </w:r>
      <w:r w:rsidRPr="00E732AC">
        <w:rPr>
          <w:rFonts w:ascii="Times New Roman" w:hAnsi="Times New Roman" w:cs="Times New Roman"/>
          <w:color w:val="231F20"/>
          <w:sz w:val="28"/>
          <w:szCs w:val="28"/>
        </w:rPr>
        <w:t>2016.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656</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p>
    <w:p w14:paraId="4A782AF9" w14:textId="77777777" w:rsidR="00DF5B53" w:rsidRPr="00E732AC" w:rsidRDefault="00DF5B53" w:rsidP="00DF5B53">
      <w:pPr>
        <w:pStyle w:val="a3"/>
        <w:rPr>
          <w:rFonts w:ascii="Times New Roman" w:hAnsi="Times New Roman" w:cs="Times New Roman"/>
          <w:sz w:val="28"/>
          <w:szCs w:val="28"/>
        </w:rPr>
      </w:pPr>
    </w:p>
    <w:p w14:paraId="7F1565EC" w14:textId="262B4376" w:rsidR="00DF5B53" w:rsidRPr="00E732AC" w:rsidRDefault="00DF5B53" w:rsidP="00DF5B53">
      <w:pPr>
        <w:pStyle w:val="a3"/>
        <w:rPr>
          <w:rFonts w:ascii="Times New Roman" w:hAnsi="Times New Roman" w:cs="Times New Roman"/>
          <w:sz w:val="28"/>
          <w:szCs w:val="28"/>
        </w:rPr>
      </w:pPr>
      <w:r w:rsidRPr="00E732AC">
        <w:rPr>
          <w:rFonts w:ascii="Times New Roman" w:hAnsi="Times New Roman" w:cs="Times New Roman"/>
          <w:noProof/>
          <w:sz w:val="28"/>
          <w:szCs w:val="28"/>
        </w:rPr>
        <mc:AlternateContent>
          <mc:Choice Requires="wps">
            <w:drawing>
              <wp:anchor distT="0" distB="0" distL="0" distR="0" simplePos="0" relativeHeight="251657216" behindDoc="1" locked="0" layoutInCell="1" allowOverlap="1" wp14:anchorId="06C4A59A" wp14:editId="1A6169F9">
                <wp:simplePos x="0" y="0"/>
                <wp:positionH relativeFrom="page">
                  <wp:posOffset>899795</wp:posOffset>
                </wp:positionH>
                <wp:positionV relativeFrom="paragraph">
                  <wp:posOffset>136525</wp:posOffset>
                </wp:positionV>
                <wp:extent cx="1440180" cy="1270"/>
                <wp:effectExtent l="13970" t="7620" r="12700" b="10160"/>
                <wp:wrapTopAndBottom/>
                <wp:docPr id="104606627"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1270"/>
                        </a:xfrm>
                        <a:custGeom>
                          <a:avLst/>
                          <a:gdLst>
                            <a:gd name="T0" fmla="+- 0 1417 1417"/>
                            <a:gd name="T1" fmla="*/ T0 w 2268"/>
                            <a:gd name="T2" fmla="+- 0 3685 1417"/>
                            <a:gd name="T3" fmla="*/ T2 w 2268"/>
                          </a:gdLst>
                          <a:ahLst/>
                          <a:cxnLst>
                            <a:cxn ang="0">
                              <a:pos x="T1" y="0"/>
                            </a:cxn>
                            <a:cxn ang="0">
                              <a:pos x="T3" y="0"/>
                            </a:cxn>
                          </a:cxnLst>
                          <a:rect l="0" t="0" r="r" b="b"/>
                          <a:pathLst>
                            <a:path w="2268">
                              <a:moveTo>
                                <a:pt x="0" y="0"/>
                              </a:moveTo>
                              <a:lnTo>
                                <a:pt x="2268"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E4605" id="Полилиния: фигура 1" o:spid="_x0000_s1026" style="position:absolute;margin-left:70.85pt;margin-top:10.75pt;width:113.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j2mgIAAJcFAAAOAAAAZHJzL2Uyb0RvYy54bWysVNtu2zAMfR+wfxD0uKHxJWmaGXWKoV2H&#10;Ad0FaPYBiizHxmRRk5Q43dePkuzUy7aXYS8CJVKHh0cUr2+OnSQHYWwLqqTZLKVEKA5Vq3Yl/bq5&#10;v1hRYh1TFZOgREmfhKU365cvrntdiBwakJUwBEGULXpd0sY5XSSJ5Y3omJ2BFgqdNZiOOdyaXVIZ&#10;1iN6J5M8TZdJD6bSBriwFk/vopOuA35dC+4+17UVjsiSIjcXVhPWrV+T9TUrdobppuUDDfYPLDrW&#10;Kkx6grpjjpG9aX+D6lpuwELtZhy6BOq65SLUgNVk6Vk1jw3TItSC4lh9ksn+P1j+6fCovxhP3eoH&#10;4N8sKpL02hYnj99YjCHb/iNU+IZs7yAUe6xN529iGeQYNH06aSqOjnA8zBaLNFuh9Bx9WX4VJE9Y&#10;Md7le+veCwg47PBgXXyRCq2gZ0UU6zDpBiHqTuLjvL4gKckW2VVYhhc8hWVj2KuEbFLSkzxfrs6D&#10;8jEoYM2Xq8s/Ys3HMI+VT7CQ/25kyJqRND+qgTVahPkfkAadNFivzwa5jQIhAgb5Cv8Si7nPY+Od&#10;IYXB1j5vakMJNvU2VquZ88x8Cm+SvqRBCn/QwUFsILjc2cthkmevVNOocH3KKrrxhk+AbRONkNRz&#10;nbysgvtWyvC0Unkqy/ll1MaCbCvv9Gys2W1vpSEHht81n2f3+dguv4RpY90ds02MC65Ys4G9qkKW&#10;RrDq3WA71spoIyuJoof+9i3tx4QttlA9YXsbiNMBpxkaDZgflPQ4GUpqv++ZEZTIDwq/3hvf0jhK&#10;wmZxeYUciZl6tlMPUxyhSuoodoQ3b10cP3tt2l2DmbLQIwre4reqW9//gV9kNWzw9wd9h0nlx8t0&#10;H6Ke5+n6JwAAAP//AwBQSwMEFAAGAAgAAAAhAEZvVV/eAAAACQEAAA8AAABkcnMvZG93bnJldi54&#10;bWxMj0FLw0AQhe+C/2EZwZvdpNWmpNkUEYOehMYgeNsm02wwOxuy2yb+e6eneps383jzvWw3216c&#10;cfSdIwXxIgKBVLumo1ZB9Vk8bED4oKnRvSNU8IsedvntTabTxk20x3MZWsEh5FOtwIQwpFL62qDV&#10;fuEGJL4d3Wh1YDm2shn1xOG2l8soWkurO+IPRg/4YrD+KU9WARVYmOL1a5If72/V9yrp91UZK3V/&#10;Nz9vQQScw9UMF3xGh5yZDu5EjRc968c4YauCZfwEgg2r9YaHw2WRgMwz+b9B/gcAAP//AwBQSwEC&#10;LQAUAAYACAAAACEAtoM4kv4AAADhAQAAEwAAAAAAAAAAAAAAAAAAAAAAW0NvbnRlbnRfVHlwZXNd&#10;LnhtbFBLAQItABQABgAIAAAAIQA4/SH/1gAAAJQBAAALAAAAAAAAAAAAAAAAAC8BAABfcmVscy8u&#10;cmVsc1BLAQItABQABgAIAAAAIQD5Etj2mgIAAJcFAAAOAAAAAAAAAAAAAAAAAC4CAABkcnMvZTJv&#10;RG9jLnhtbFBLAQItABQABgAIAAAAIQBGb1Vf3gAAAAkBAAAPAAAAAAAAAAAAAAAAAPQEAABkcnMv&#10;ZG93bnJldi54bWxQSwUGAAAAAAQABADzAAAA/wUAAAAA&#10;" path="m,l2268,e" filled="f" strokecolor="#231f20" strokeweight=".5pt">
                <v:path arrowok="t" o:connecttype="custom" o:connectlocs="0,0;1440180,0" o:connectangles="0,0"/>
                <w10:wrap type="topAndBottom" anchorx="page"/>
              </v:shape>
            </w:pict>
          </mc:Fallback>
        </mc:AlternateContent>
      </w:r>
    </w:p>
    <w:p w14:paraId="72F41C45" w14:textId="77777777" w:rsidR="00DF5B53" w:rsidRPr="00E732AC" w:rsidRDefault="00DF5B53" w:rsidP="00DF5B53">
      <w:pPr>
        <w:spacing w:before="35"/>
        <w:ind w:left="457" w:right="113" w:hanging="261"/>
        <w:jc w:val="both"/>
        <w:rPr>
          <w:rFonts w:ascii="Times New Roman" w:hAnsi="Times New Roman" w:cs="Times New Roman"/>
          <w:sz w:val="28"/>
          <w:szCs w:val="28"/>
        </w:rPr>
      </w:pPr>
      <w:r w:rsidRPr="00E732AC">
        <w:rPr>
          <w:rFonts w:ascii="Times New Roman" w:hAnsi="Times New Roman" w:cs="Times New Roman"/>
          <w:color w:val="231F20"/>
          <w:spacing w:val="-2"/>
          <w:sz w:val="28"/>
          <w:szCs w:val="28"/>
          <w:vertAlign w:val="superscript"/>
        </w:rPr>
        <w:t>24</w:t>
      </w:r>
      <w:r w:rsidRPr="00E732AC">
        <w:rPr>
          <w:rFonts w:ascii="Times New Roman" w:hAnsi="Times New Roman" w:cs="Times New Roman"/>
          <w:color w:val="231F20"/>
          <w:spacing w:val="41"/>
          <w:sz w:val="28"/>
          <w:szCs w:val="28"/>
        </w:rPr>
        <w:t xml:space="preserve"> </w:t>
      </w:r>
      <w:r w:rsidRPr="00E732AC">
        <w:rPr>
          <w:rFonts w:ascii="Times New Roman" w:hAnsi="Times New Roman" w:cs="Times New Roman"/>
          <w:color w:val="231F20"/>
          <w:spacing w:val="-2"/>
          <w:sz w:val="28"/>
          <w:szCs w:val="28"/>
        </w:rPr>
        <w:t>Федеральный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2"/>
          <w:sz w:val="28"/>
          <w:szCs w:val="28"/>
        </w:rPr>
        <w:t>закон</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2"/>
          <w:sz w:val="28"/>
          <w:szCs w:val="28"/>
        </w:rPr>
        <w:t>от</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2"/>
          <w:sz w:val="28"/>
          <w:szCs w:val="28"/>
        </w:rPr>
        <w:t>27.11.2017</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340-ФЗ</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«О</w:t>
      </w:r>
      <w:r w:rsidRPr="00E732AC">
        <w:rPr>
          <w:rFonts w:ascii="Times New Roman" w:hAnsi="Times New Roman" w:cs="Times New Roman"/>
          <w:color w:val="231F20"/>
          <w:spacing w:val="-7"/>
          <w:sz w:val="28"/>
          <w:szCs w:val="28"/>
        </w:rPr>
        <w:t xml:space="preserve"> </w:t>
      </w:r>
      <w:r w:rsidRPr="00E732AC">
        <w:rPr>
          <w:rFonts w:ascii="Times New Roman" w:hAnsi="Times New Roman" w:cs="Times New Roman"/>
          <w:color w:val="231F20"/>
          <w:spacing w:val="-1"/>
          <w:sz w:val="28"/>
          <w:szCs w:val="28"/>
        </w:rPr>
        <w:t>внесении</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изменений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часть</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первую</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Налогового</w:t>
      </w:r>
      <w:r w:rsidRPr="00E732AC">
        <w:rPr>
          <w:rFonts w:ascii="Times New Roman" w:hAnsi="Times New Roman" w:cs="Times New Roman"/>
          <w:color w:val="231F20"/>
          <w:spacing w:val="-8"/>
          <w:sz w:val="28"/>
          <w:szCs w:val="28"/>
        </w:rPr>
        <w:t xml:space="preserve"> </w:t>
      </w:r>
      <w:r w:rsidRPr="00E732AC">
        <w:rPr>
          <w:rFonts w:ascii="Times New Roman" w:hAnsi="Times New Roman" w:cs="Times New Roman"/>
          <w:color w:val="231F20"/>
          <w:spacing w:val="-1"/>
          <w:sz w:val="28"/>
          <w:szCs w:val="28"/>
        </w:rPr>
        <w:t>кодекса</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pacing w:val="-1"/>
          <w:sz w:val="28"/>
          <w:szCs w:val="28"/>
        </w:rPr>
        <w:t>Российской</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Федерации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связи</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с</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реализацией</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pacing w:val="-1"/>
          <w:sz w:val="28"/>
          <w:szCs w:val="28"/>
        </w:rPr>
        <w:t>международного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автоматического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обмена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информацией</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документацией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международным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группам</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компаний»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СЗ</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РФ.</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2017.</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49.</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Ст.</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7312.</w:t>
      </w:r>
    </w:p>
    <w:p w14:paraId="19ED87EB" w14:textId="77777777" w:rsidR="00DF5B53" w:rsidRPr="00E732AC" w:rsidRDefault="00DF5B53" w:rsidP="00DF5B53">
      <w:pPr>
        <w:jc w:val="both"/>
        <w:rPr>
          <w:rFonts w:ascii="Times New Roman" w:hAnsi="Times New Roman" w:cs="Times New Roman"/>
          <w:sz w:val="28"/>
          <w:szCs w:val="28"/>
        </w:rPr>
        <w:sectPr w:rsidR="00DF5B53" w:rsidRPr="00E732AC" w:rsidSect="00B462A2">
          <w:type w:val="continuous"/>
          <w:pgSz w:w="11910" w:h="16840"/>
          <w:pgMar w:top="1660" w:right="1300" w:bottom="1640" w:left="1220" w:header="720" w:footer="720" w:gutter="0"/>
          <w:cols w:space="720"/>
        </w:sectPr>
      </w:pPr>
    </w:p>
    <w:p w14:paraId="4883F7CB" w14:textId="77777777" w:rsidR="00DF5B53" w:rsidRPr="00E732AC" w:rsidRDefault="00DF5B53" w:rsidP="00DF5B53">
      <w:pPr>
        <w:pStyle w:val="a3"/>
        <w:rPr>
          <w:rFonts w:ascii="Times New Roman" w:hAnsi="Times New Roman" w:cs="Times New Roman"/>
          <w:sz w:val="28"/>
          <w:szCs w:val="28"/>
        </w:rPr>
      </w:pPr>
    </w:p>
    <w:p w14:paraId="09C61425" w14:textId="77777777" w:rsidR="00DF5B53" w:rsidRPr="00E732AC" w:rsidRDefault="00DF5B53" w:rsidP="00DF5B53">
      <w:pPr>
        <w:pStyle w:val="a3"/>
        <w:rPr>
          <w:rFonts w:ascii="Times New Roman" w:hAnsi="Times New Roman" w:cs="Times New Roman"/>
          <w:sz w:val="28"/>
          <w:szCs w:val="28"/>
        </w:rPr>
      </w:pPr>
    </w:p>
    <w:p w14:paraId="0EFF8A6A" w14:textId="77777777" w:rsidR="00DF5B53" w:rsidRPr="00E732AC" w:rsidRDefault="00DF5B53" w:rsidP="00DF5B53">
      <w:pPr>
        <w:pStyle w:val="a5"/>
        <w:numPr>
          <w:ilvl w:val="0"/>
          <w:numId w:val="2"/>
        </w:numPr>
        <w:tabs>
          <w:tab w:val="left" w:pos="698"/>
        </w:tabs>
        <w:spacing w:before="0" w:line="259" w:lineRule="auto"/>
        <w:ind w:right="113" w:hanging="318"/>
        <w:jc w:val="left"/>
        <w:rPr>
          <w:rFonts w:ascii="Times New Roman" w:hAnsi="Times New Roman" w:cs="Times New Roman"/>
          <w:sz w:val="28"/>
          <w:szCs w:val="28"/>
        </w:rPr>
      </w:pPr>
      <w:r w:rsidRPr="00E732AC">
        <w:rPr>
          <w:rFonts w:ascii="Times New Roman" w:hAnsi="Times New Roman" w:cs="Times New Roman"/>
          <w:i/>
          <w:color w:val="231F20"/>
          <w:w w:val="95"/>
          <w:sz w:val="28"/>
          <w:szCs w:val="28"/>
        </w:rPr>
        <w:t>Хабриева</w:t>
      </w:r>
      <w:r w:rsidRPr="00E732AC">
        <w:rPr>
          <w:rFonts w:ascii="Times New Roman" w:hAnsi="Times New Roman" w:cs="Times New Roman"/>
          <w:i/>
          <w:color w:val="231F20"/>
          <w:spacing w:val="10"/>
          <w:w w:val="95"/>
          <w:sz w:val="28"/>
          <w:szCs w:val="28"/>
        </w:rPr>
        <w:t xml:space="preserve"> </w:t>
      </w:r>
      <w:r w:rsidRPr="00E732AC">
        <w:rPr>
          <w:rFonts w:ascii="Times New Roman" w:hAnsi="Times New Roman" w:cs="Times New Roman"/>
          <w:i/>
          <w:color w:val="231F20"/>
          <w:w w:val="95"/>
          <w:sz w:val="28"/>
          <w:szCs w:val="28"/>
        </w:rPr>
        <w:t>Т.</w:t>
      </w:r>
      <w:r w:rsidRPr="00E732AC">
        <w:rPr>
          <w:rFonts w:ascii="Times New Roman" w:hAnsi="Times New Roman" w:cs="Times New Roman"/>
          <w:i/>
          <w:color w:val="231F20"/>
          <w:spacing w:val="10"/>
          <w:w w:val="95"/>
          <w:sz w:val="28"/>
          <w:szCs w:val="28"/>
        </w:rPr>
        <w:t xml:space="preserve"> </w:t>
      </w:r>
      <w:r w:rsidRPr="00E732AC">
        <w:rPr>
          <w:rFonts w:ascii="Times New Roman" w:hAnsi="Times New Roman" w:cs="Times New Roman"/>
          <w:i/>
          <w:color w:val="231F20"/>
          <w:w w:val="95"/>
          <w:sz w:val="28"/>
          <w:szCs w:val="28"/>
        </w:rPr>
        <w:t>Я.</w:t>
      </w:r>
      <w:r w:rsidRPr="00E732AC">
        <w:rPr>
          <w:rFonts w:ascii="Times New Roman" w:hAnsi="Times New Roman" w:cs="Times New Roman"/>
          <w:color w:val="231F20"/>
          <w:w w:val="95"/>
          <w:sz w:val="28"/>
          <w:szCs w:val="28"/>
        </w:rPr>
        <w:t>,</w:t>
      </w:r>
      <w:r w:rsidRPr="00E732AC">
        <w:rPr>
          <w:rFonts w:ascii="Times New Roman" w:hAnsi="Times New Roman" w:cs="Times New Roman"/>
          <w:color w:val="231F20"/>
          <w:spacing w:val="11"/>
          <w:w w:val="95"/>
          <w:sz w:val="28"/>
          <w:szCs w:val="28"/>
        </w:rPr>
        <w:t xml:space="preserve"> </w:t>
      </w:r>
      <w:r w:rsidRPr="00E732AC">
        <w:rPr>
          <w:rFonts w:ascii="Times New Roman" w:hAnsi="Times New Roman" w:cs="Times New Roman"/>
          <w:i/>
          <w:color w:val="231F20"/>
          <w:w w:val="95"/>
          <w:sz w:val="28"/>
          <w:szCs w:val="28"/>
        </w:rPr>
        <w:t>Черногор</w:t>
      </w:r>
      <w:r w:rsidRPr="00E732AC">
        <w:rPr>
          <w:rFonts w:ascii="Times New Roman" w:hAnsi="Times New Roman" w:cs="Times New Roman"/>
          <w:i/>
          <w:color w:val="231F20"/>
          <w:spacing w:val="9"/>
          <w:w w:val="95"/>
          <w:sz w:val="28"/>
          <w:szCs w:val="28"/>
        </w:rPr>
        <w:t xml:space="preserve"> </w:t>
      </w:r>
      <w:r w:rsidRPr="00E732AC">
        <w:rPr>
          <w:rFonts w:ascii="Times New Roman" w:hAnsi="Times New Roman" w:cs="Times New Roman"/>
          <w:i/>
          <w:color w:val="231F20"/>
          <w:w w:val="95"/>
          <w:sz w:val="28"/>
          <w:szCs w:val="28"/>
        </w:rPr>
        <w:t>Н.</w:t>
      </w:r>
      <w:r w:rsidRPr="00E732AC">
        <w:rPr>
          <w:rFonts w:ascii="Times New Roman" w:hAnsi="Times New Roman" w:cs="Times New Roman"/>
          <w:i/>
          <w:color w:val="231F20"/>
          <w:spacing w:val="10"/>
          <w:w w:val="95"/>
          <w:sz w:val="28"/>
          <w:szCs w:val="28"/>
        </w:rPr>
        <w:t xml:space="preserve"> </w:t>
      </w:r>
      <w:r w:rsidRPr="00E732AC">
        <w:rPr>
          <w:rFonts w:ascii="Times New Roman" w:hAnsi="Times New Roman" w:cs="Times New Roman"/>
          <w:i/>
          <w:color w:val="231F20"/>
          <w:w w:val="95"/>
          <w:sz w:val="28"/>
          <w:szCs w:val="28"/>
        </w:rPr>
        <w:t>Н.</w:t>
      </w:r>
      <w:r w:rsidRPr="00E732AC">
        <w:rPr>
          <w:rFonts w:ascii="Times New Roman" w:hAnsi="Times New Roman" w:cs="Times New Roman"/>
          <w:i/>
          <w:color w:val="231F20"/>
          <w:spacing w:val="11"/>
          <w:w w:val="95"/>
          <w:sz w:val="28"/>
          <w:szCs w:val="28"/>
        </w:rPr>
        <w:t xml:space="preserve"> </w:t>
      </w:r>
      <w:r w:rsidRPr="00E732AC">
        <w:rPr>
          <w:rFonts w:ascii="Times New Roman" w:hAnsi="Times New Roman" w:cs="Times New Roman"/>
          <w:color w:val="231F20"/>
          <w:w w:val="95"/>
          <w:sz w:val="28"/>
          <w:szCs w:val="28"/>
        </w:rPr>
        <w:t>Право</w:t>
      </w:r>
      <w:r w:rsidRPr="00E732AC">
        <w:rPr>
          <w:rFonts w:ascii="Times New Roman" w:hAnsi="Times New Roman" w:cs="Times New Roman"/>
          <w:color w:val="231F20"/>
          <w:spacing w:val="10"/>
          <w:w w:val="95"/>
          <w:sz w:val="28"/>
          <w:szCs w:val="28"/>
        </w:rPr>
        <w:t xml:space="preserve"> </w:t>
      </w:r>
      <w:r w:rsidRPr="00E732AC">
        <w:rPr>
          <w:rFonts w:ascii="Times New Roman" w:hAnsi="Times New Roman" w:cs="Times New Roman"/>
          <w:color w:val="231F20"/>
          <w:w w:val="95"/>
          <w:sz w:val="28"/>
          <w:szCs w:val="28"/>
        </w:rPr>
        <w:t>в</w:t>
      </w:r>
      <w:r w:rsidRPr="00E732AC">
        <w:rPr>
          <w:rFonts w:ascii="Times New Roman" w:hAnsi="Times New Roman" w:cs="Times New Roman"/>
          <w:color w:val="231F20"/>
          <w:spacing w:val="10"/>
          <w:w w:val="95"/>
          <w:sz w:val="28"/>
          <w:szCs w:val="28"/>
        </w:rPr>
        <w:t xml:space="preserve"> </w:t>
      </w:r>
      <w:r w:rsidRPr="00E732AC">
        <w:rPr>
          <w:rFonts w:ascii="Times New Roman" w:hAnsi="Times New Roman" w:cs="Times New Roman"/>
          <w:color w:val="231F20"/>
          <w:w w:val="95"/>
          <w:sz w:val="28"/>
          <w:szCs w:val="28"/>
        </w:rPr>
        <w:t>условиях</w:t>
      </w:r>
      <w:r w:rsidRPr="00E732AC">
        <w:rPr>
          <w:rFonts w:ascii="Times New Roman" w:hAnsi="Times New Roman" w:cs="Times New Roman"/>
          <w:color w:val="231F20"/>
          <w:spacing w:val="10"/>
          <w:w w:val="95"/>
          <w:sz w:val="28"/>
          <w:szCs w:val="28"/>
        </w:rPr>
        <w:t xml:space="preserve"> </w:t>
      </w:r>
      <w:r w:rsidRPr="00E732AC">
        <w:rPr>
          <w:rFonts w:ascii="Times New Roman" w:hAnsi="Times New Roman" w:cs="Times New Roman"/>
          <w:color w:val="231F20"/>
          <w:w w:val="95"/>
          <w:sz w:val="28"/>
          <w:szCs w:val="28"/>
        </w:rPr>
        <w:t>цифровой</w:t>
      </w:r>
      <w:r w:rsidRPr="00E732AC">
        <w:rPr>
          <w:rFonts w:ascii="Times New Roman" w:hAnsi="Times New Roman" w:cs="Times New Roman"/>
          <w:color w:val="231F20"/>
          <w:spacing w:val="9"/>
          <w:w w:val="95"/>
          <w:sz w:val="28"/>
          <w:szCs w:val="28"/>
        </w:rPr>
        <w:t xml:space="preserve"> </w:t>
      </w:r>
      <w:r w:rsidRPr="00E732AC">
        <w:rPr>
          <w:rFonts w:ascii="Times New Roman" w:hAnsi="Times New Roman" w:cs="Times New Roman"/>
          <w:color w:val="231F20"/>
          <w:w w:val="95"/>
          <w:sz w:val="28"/>
          <w:szCs w:val="28"/>
        </w:rPr>
        <w:t>реальности</w:t>
      </w:r>
      <w:r w:rsidRPr="00E732AC">
        <w:rPr>
          <w:rFonts w:ascii="Times New Roman" w:hAnsi="Times New Roman" w:cs="Times New Roman"/>
          <w:color w:val="231F20"/>
          <w:spacing w:val="11"/>
          <w:w w:val="95"/>
          <w:sz w:val="28"/>
          <w:szCs w:val="28"/>
        </w:rPr>
        <w:t xml:space="preserve"> </w:t>
      </w:r>
      <w:r w:rsidRPr="00E732AC">
        <w:rPr>
          <w:rFonts w:ascii="Times New Roman" w:hAnsi="Times New Roman" w:cs="Times New Roman"/>
          <w:color w:val="231F20"/>
          <w:w w:val="95"/>
          <w:sz w:val="28"/>
          <w:szCs w:val="28"/>
        </w:rPr>
        <w:t>//</w:t>
      </w:r>
      <w:r w:rsidRPr="00E732AC">
        <w:rPr>
          <w:rFonts w:ascii="Times New Roman" w:hAnsi="Times New Roman" w:cs="Times New Roman"/>
          <w:color w:val="231F20"/>
          <w:spacing w:val="11"/>
          <w:w w:val="95"/>
          <w:sz w:val="28"/>
          <w:szCs w:val="28"/>
        </w:rPr>
        <w:t xml:space="preserve"> </w:t>
      </w:r>
      <w:r w:rsidRPr="00E732AC">
        <w:rPr>
          <w:rFonts w:ascii="Times New Roman" w:hAnsi="Times New Roman" w:cs="Times New Roman"/>
          <w:color w:val="231F20"/>
          <w:w w:val="95"/>
          <w:sz w:val="28"/>
          <w:szCs w:val="28"/>
        </w:rPr>
        <w:t>Журнал</w:t>
      </w:r>
      <w:r w:rsidRPr="00E732AC">
        <w:rPr>
          <w:rFonts w:ascii="Times New Roman" w:hAnsi="Times New Roman" w:cs="Times New Roman"/>
          <w:color w:val="231F20"/>
          <w:spacing w:val="10"/>
          <w:w w:val="95"/>
          <w:sz w:val="28"/>
          <w:szCs w:val="28"/>
        </w:rPr>
        <w:t xml:space="preserve"> </w:t>
      </w:r>
      <w:r w:rsidRPr="00E732AC">
        <w:rPr>
          <w:rFonts w:ascii="Times New Roman" w:hAnsi="Times New Roman" w:cs="Times New Roman"/>
          <w:color w:val="231F20"/>
          <w:w w:val="95"/>
          <w:sz w:val="28"/>
          <w:szCs w:val="28"/>
        </w:rPr>
        <w:t>российского</w:t>
      </w:r>
      <w:r w:rsidRPr="00E732AC">
        <w:rPr>
          <w:rFonts w:ascii="Times New Roman" w:hAnsi="Times New Roman" w:cs="Times New Roman"/>
          <w:color w:val="231F20"/>
          <w:spacing w:val="11"/>
          <w:w w:val="95"/>
          <w:sz w:val="28"/>
          <w:szCs w:val="28"/>
        </w:rPr>
        <w:t xml:space="preserve"> </w:t>
      </w:r>
      <w:r w:rsidRPr="00E732AC">
        <w:rPr>
          <w:rFonts w:ascii="Times New Roman" w:hAnsi="Times New Roman" w:cs="Times New Roman"/>
          <w:color w:val="231F20"/>
          <w:w w:val="95"/>
          <w:sz w:val="28"/>
          <w:szCs w:val="28"/>
        </w:rPr>
        <w:t>права.</w:t>
      </w:r>
      <w:r w:rsidRPr="00E732AC">
        <w:rPr>
          <w:rFonts w:ascii="Times New Roman" w:hAnsi="Times New Roman" w:cs="Times New Roman"/>
          <w:color w:val="231F20"/>
          <w:spacing w:val="10"/>
          <w:w w:val="95"/>
          <w:sz w:val="28"/>
          <w:szCs w:val="28"/>
        </w:rPr>
        <w:t xml:space="preserve"> </w:t>
      </w:r>
      <w:r w:rsidRPr="00E732AC">
        <w:rPr>
          <w:rFonts w:ascii="Times New Roman" w:hAnsi="Times New Roman" w:cs="Times New Roman"/>
          <w:color w:val="231F20"/>
          <w:w w:val="95"/>
          <w:sz w:val="28"/>
          <w:szCs w:val="28"/>
        </w:rPr>
        <w:t>—</w:t>
      </w:r>
      <w:r w:rsidRPr="00E732AC">
        <w:rPr>
          <w:rFonts w:ascii="Times New Roman" w:hAnsi="Times New Roman" w:cs="Times New Roman"/>
          <w:color w:val="231F20"/>
          <w:spacing w:val="-40"/>
          <w:w w:val="95"/>
          <w:sz w:val="28"/>
          <w:szCs w:val="28"/>
        </w:rPr>
        <w:t xml:space="preserve"> </w:t>
      </w:r>
      <w:r w:rsidRPr="00E732AC">
        <w:rPr>
          <w:rFonts w:ascii="Times New Roman" w:hAnsi="Times New Roman" w:cs="Times New Roman"/>
          <w:color w:val="231F20"/>
          <w:sz w:val="28"/>
          <w:szCs w:val="28"/>
        </w:rPr>
        <w:t>2018.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85–102.</w:t>
      </w:r>
    </w:p>
    <w:p w14:paraId="7C6DB61B" w14:textId="77777777" w:rsidR="00DF5B53" w:rsidRPr="00E732AC" w:rsidRDefault="00DF5B53" w:rsidP="00DF5B53">
      <w:pPr>
        <w:pStyle w:val="a5"/>
        <w:numPr>
          <w:ilvl w:val="0"/>
          <w:numId w:val="2"/>
        </w:numPr>
        <w:tabs>
          <w:tab w:val="left" w:pos="698"/>
        </w:tabs>
        <w:spacing w:line="259" w:lineRule="auto"/>
        <w:ind w:right="115" w:hanging="318"/>
        <w:jc w:val="left"/>
        <w:rPr>
          <w:rFonts w:ascii="Times New Roman" w:hAnsi="Times New Roman" w:cs="Times New Roman"/>
          <w:sz w:val="28"/>
          <w:szCs w:val="28"/>
        </w:rPr>
      </w:pPr>
      <w:r w:rsidRPr="00E732AC">
        <w:rPr>
          <w:rFonts w:ascii="Times New Roman" w:hAnsi="Times New Roman" w:cs="Times New Roman"/>
          <w:i/>
          <w:color w:val="231F20"/>
          <w:sz w:val="28"/>
          <w:szCs w:val="28"/>
        </w:rPr>
        <w:t>Халфина</w:t>
      </w:r>
      <w:r w:rsidRPr="00E732AC">
        <w:rPr>
          <w:rFonts w:ascii="Times New Roman" w:hAnsi="Times New Roman" w:cs="Times New Roman"/>
          <w:i/>
          <w:color w:val="231F20"/>
          <w:spacing w:val="-5"/>
          <w:sz w:val="28"/>
          <w:szCs w:val="28"/>
        </w:rPr>
        <w:t xml:space="preserve"> </w:t>
      </w:r>
      <w:r w:rsidRPr="00E732AC">
        <w:rPr>
          <w:rFonts w:ascii="Times New Roman" w:hAnsi="Times New Roman" w:cs="Times New Roman"/>
          <w:i/>
          <w:color w:val="231F20"/>
          <w:sz w:val="28"/>
          <w:szCs w:val="28"/>
        </w:rPr>
        <w:t>Р.</w:t>
      </w:r>
      <w:r w:rsidRPr="00E732AC">
        <w:rPr>
          <w:rFonts w:ascii="Times New Roman" w:hAnsi="Times New Roman" w:cs="Times New Roman"/>
          <w:i/>
          <w:color w:val="231F20"/>
          <w:spacing w:val="-5"/>
          <w:sz w:val="28"/>
          <w:szCs w:val="28"/>
        </w:rPr>
        <w:t xml:space="preserve"> </w:t>
      </w:r>
      <w:r w:rsidRPr="00E732AC">
        <w:rPr>
          <w:rFonts w:ascii="Times New Roman" w:hAnsi="Times New Roman" w:cs="Times New Roman"/>
          <w:i/>
          <w:color w:val="231F20"/>
          <w:sz w:val="28"/>
          <w:szCs w:val="28"/>
        </w:rPr>
        <w:t>О.</w:t>
      </w:r>
      <w:r w:rsidRPr="00E732AC">
        <w:rPr>
          <w:rFonts w:ascii="Times New Roman" w:hAnsi="Times New Roman" w:cs="Times New Roman"/>
          <w:i/>
          <w:color w:val="231F20"/>
          <w:spacing w:val="-5"/>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вопросу</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предмете</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системе</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советского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Вопросы</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советского</w:t>
      </w:r>
      <w:r w:rsidRPr="00E732AC">
        <w:rPr>
          <w:rFonts w:ascii="Times New Roman" w:hAnsi="Times New Roman" w:cs="Times New Roman"/>
          <w:color w:val="231F20"/>
          <w:spacing w:val="-43"/>
          <w:sz w:val="28"/>
          <w:szCs w:val="28"/>
        </w:rPr>
        <w:t xml:space="preserve"> </w:t>
      </w:r>
      <w:r w:rsidRPr="00E732AC">
        <w:rPr>
          <w:rFonts w:ascii="Times New Roman" w:hAnsi="Times New Roman" w:cs="Times New Roman"/>
          <w:color w:val="231F20"/>
          <w:sz w:val="28"/>
          <w:szCs w:val="28"/>
        </w:rPr>
        <w:t>административного</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М.</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Изд-во</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Академии</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наук</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СССР,</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1952.</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5"/>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4"/>
          <w:sz w:val="28"/>
          <w:szCs w:val="28"/>
        </w:rPr>
        <w:t xml:space="preserve"> </w:t>
      </w:r>
      <w:r w:rsidRPr="00E732AC">
        <w:rPr>
          <w:rFonts w:ascii="Times New Roman" w:hAnsi="Times New Roman" w:cs="Times New Roman"/>
          <w:color w:val="231F20"/>
          <w:sz w:val="28"/>
          <w:szCs w:val="28"/>
        </w:rPr>
        <w:t>182–214.</w:t>
      </w:r>
    </w:p>
    <w:p w14:paraId="17F03374" w14:textId="77777777" w:rsidR="00DF5B53" w:rsidRPr="00E732AC" w:rsidRDefault="00DF5B53" w:rsidP="00DF5B53">
      <w:pPr>
        <w:pStyle w:val="a5"/>
        <w:numPr>
          <w:ilvl w:val="0"/>
          <w:numId w:val="2"/>
        </w:numPr>
        <w:tabs>
          <w:tab w:val="left" w:pos="698"/>
        </w:tabs>
        <w:spacing w:before="0"/>
        <w:ind w:hanging="319"/>
        <w:jc w:val="left"/>
        <w:rPr>
          <w:rFonts w:ascii="Times New Roman" w:hAnsi="Times New Roman" w:cs="Times New Roman"/>
          <w:sz w:val="28"/>
          <w:szCs w:val="28"/>
        </w:rPr>
      </w:pPr>
      <w:r w:rsidRPr="00E732AC">
        <w:rPr>
          <w:rFonts w:ascii="Times New Roman" w:hAnsi="Times New Roman" w:cs="Times New Roman"/>
          <w:i/>
          <w:color w:val="231F20"/>
          <w:spacing w:val="-1"/>
          <w:sz w:val="28"/>
          <w:szCs w:val="28"/>
        </w:rPr>
        <w:t>Худяков</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pacing w:val="-1"/>
          <w:sz w:val="28"/>
          <w:szCs w:val="28"/>
        </w:rPr>
        <w:t>А.</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pacing w:val="-1"/>
          <w:sz w:val="28"/>
          <w:szCs w:val="28"/>
        </w:rPr>
        <w:t>И.</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color w:val="231F20"/>
          <w:spacing w:val="-1"/>
          <w:sz w:val="28"/>
          <w:szCs w:val="28"/>
        </w:rPr>
        <w:t>Дискуссионные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pacing w:val="-1"/>
          <w:sz w:val="28"/>
          <w:szCs w:val="28"/>
        </w:rPr>
        <w:t>вопросы</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предмета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2009.</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w:t>
      </w:r>
    </w:p>
    <w:p w14:paraId="74F2B68A" w14:textId="77777777" w:rsidR="00DF5B53" w:rsidRPr="00E732AC" w:rsidRDefault="00DF5B53" w:rsidP="00DF5B53">
      <w:pPr>
        <w:spacing w:before="20"/>
        <w:ind w:left="697"/>
        <w:rPr>
          <w:rFonts w:ascii="Times New Roman" w:hAnsi="Times New Roman" w:cs="Times New Roman"/>
          <w:sz w:val="28"/>
          <w:szCs w:val="28"/>
        </w:rPr>
      </w:pP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2–8.</w:t>
      </w:r>
    </w:p>
    <w:p w14:paraId="1E51BE53" w14:textId="77777777" w:rsidR="00DF5B53" w:rsidRPr="00E732AC" w:rsidRDefault="00DF5B53" w:rsidP="00DF5B53">
      <w:pPr>
        <w:pStyle w:val="a5"/>
        <w:numPr>
          <w:ilvl w:val="0"/>
          <w:numId w:val="2"/>
        </w:numPr>
        <w:tabs>
          <w:tab w:val="left" w:pos="698"/>
        </w:tabs>
        <w:spacing w:before="20" w:line="259" w:lineRule="auto"/>
        <w:ind w:right="115" w:hanging="318"/>
        <w:jc w:val="left"/>
        <w:rPr>
          <w:rFonts w:ascii="Times New Roman" w:hAnsi="Times New Roman" w:cs="Times New Roman"/>
          <w:sz w:val="28"/>
          <w:szCs w:val="28"/>
        </w:rPr>
      </w:pPr>
      <w:r w:rsidRPr="00E732AC">
        <w:rPr>
          <w:rFonts w:ascii="Times New Roman" w:hAnsi="Times New Roman" w:cs="Times New Roman"/>
          <w:i/>
          <w:color w:val="231F20"/>
          <w:sz w:val="28"/>
          <w:szCs w:val="28"/>
        </w:rPr>
        <w:t>Цинделиани И.</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 xml:space="preserve">А. </w:t>
      </w:r>
      <w:r w:rsidRPr="00E732AC">
        <w:rPr>
          <w:rFonts w:ascii="Times New Roman" w:hAnsi="Times New Roman" w:cs="Times New Roman"/>
          <w:color w:val="231F20"/>
          <w:sz w:val="28"/>
          <w:szCs w:val="28"/>
        </w:rPr>
        <w:t>Предмет</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и система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финансового права</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как отрасли</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права в</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советской финансово-</w:t>
      </w:r>
      <w:r w:rsidRPr="00E732AC">
        <w:rPr>
          <w:rFonts w:ascii="Times New Roman" w:hAnsi="Times New Roman" w:cs="Times New Roman"/>
          <w:color w:val="231F20"/>
          <w:spacing w:val="-42"/>
          <w:sz w:val="28"/>
          <w:szCs w:val="28"/>
        </w:rPr>
        <w:t xml:space="preserve"> </w:t>
      </w:r>
      <w:r w:rsidRPr="00E732AC">
        <w:rPr>
          <w:rFonts w:ascii="Times New Roman" w:hAnsi="Times New Roman" w:cs="Times New Roman"/>
          <w:color w:val="231F20"/>
          <w:sz w:val="28"/>
          <w:szCs w:val="28"/>
        </w:rPr>
        <w:t>правовой</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литературе</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Финансовое право.</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2011. — №</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12.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16–22.</w:t>
      </w:r>
    </w:p>
    <w:p w14:paraId="40FF4919" w14:textId="77777777" w:rsidR="00DF5B53" w:rsidRPr="00E732AC" w:rsidRDefault="00DF5B53" w:rsidP="00DF5B53">
      <w:pPr>
        <w:pStyle w:val="a5"/>
        <w:numPr>
          <w:ilvl w:val="0"/>
          <w:numId w:val="2"/>
        </w:numPr>
        <w:tabs>
          <w:tab w:val="left" w:pos="698"/>
        </w:tabs>
        <w:ind w:hanging="319"/>
        <w:jc w:val="left"/>
        <w:rPr>
          <w:rFonts w:ascii="Times New Roman" w:hAnsi="Times New Roman" w:cs="Times New Roman"/>
          <w:sz w:val="28"/>
          <w:szCs w:val="28"/>
        </w:rPr>
      </w:pPr>
      <w:r w:rsidRPr="00E732AC">
        <w:rPr>
          <w:rFonts w:ascii="Times New Roman" w:hAnsi="Times New Roman" w:cs="Times New Roman"/>
          <w:i/>
          <w:color w:val="231F20"/>
          <w:sz w:val="28"/>
          <w:szCs w:val="28"/>
        </w:rPr>
        <w:t>Шохин</w:t>
      </w:r>
      <w:r w:rsidRPr="00E732AC">
        <w:rPr>
          <w:rFonts w:ascii="Times New Roman" w:hAnsi="Times New Roman" w:cs="Times New Roman"/>
          <w:i/>
          <w:color w:val="231F20"/>
          <w:spacing w:val="9"/>
          <w:sz w:val="28"/>
          <w:szCs w:val="28"/>
        </w:rPr>
        <w:t xml:space="preserve"> </w:t>
      </w:r>
      <w:r w:rsidRPr="00E732AC">
        <w:rPr>
          <w:rFonts w:ascii="Times New Roman" w:hAnsi="Times New Roman" w:cs="Times New Roman"/>
          <w:i/>
          <w:color w:val="231F20"/>
          <w:sz w:val="28"/>
          <w:szCs w:val="28"/>
        </w:rPr>
        <w:t>С.</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i/>
          <w:color w:val="231F20"/>
          <w:sz w:val="28"/>
          <w:szCs w:val="28"/>
        </w:rPr>
        <w:t>О.</w:t>
      </w:r>
      <w:r w:rsidRPr="00E732AC">
        <w:rPr>
          <w:rFonts w:ascii="Times New Roman" w:hAnsi="Times New Roman" w:cs="Times New Roman"/>
          <w:i/>
          <w:color w:val="231F20"/>
          <w:spacing w:val="10"/>
          <w:sz w:val="28"/>
          <w:szCs w:val="28"/>
        </w:rPr>
        <w:t xml:space="preserve"> </w:t>
      </w:r>
      <w:r w:rsidRPr="00E732AC">
        <w:rPr>
          <w:rFonts w:ascii="Times New Roman" w:hAnsi="Times New Roman" w:cs="Times New Roman"/>
          <w:color w:val="231F20"/>
          <w:sz w:val="28"/>
          <w:szCs w:val="28"/>
        </w:rPr>
        <w:t>К</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вопросу</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о</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предмете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и</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системе</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финансового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права</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Финансовое</w:t>
      </w:r>
      <w:r w:rsidRPr="00E732AC">
        <w:rPr>
          <w:rFonts w:ascii="Times New Roman" w:hAnsi="Times New Roman" w:cs="Times New Roman"/>
          <w:color w:val="231F20"/>
          <w:spacing w:val="11"/>
          <w:sz w:val="28"/>
          <w:szCs w:val="28"/>
        </w:rPr>
        <w:t xml:space="preserve"> </w:t>
      </w:r>
      <w:r w:rsidRPr="00E732AC">
        <w:rPr>
          <w:rFonts w:ascii="Times New Roman" w:hAnsi="Times New Roman" w:cs="Times New Roman"/>
          <w:color w:val="231F20"/>
          <w:sz w:val="28"/>
          <w:szCs w:val="28"/>
        </w:rPr>
        <w:t>право.</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2019.</w:t>
      </w:r>
      <w:r w:rsidRPr="00E732AC">
        <w:rPr>
          <w:rFonts w:ascii="Times New Roman" w:hAnsi="Times New Roman" w:cs="Times New Roman"/>
          <w:color w:val="231F20"/>
          <w:spacing w:val="10"/>
          <w:sz w:val="28"/>
          <w:szCs w:val="28"/>
        </w:rPr>
        <w:t xml:space="preserve"> </w:t>
      </w:r>
      <w:r w:rsidRPr="00E732AC">
        <w:rPr>
          <w:rFonts w:ascii="Times New Roman" w:hAnsi="Times New Roman" w:cs="Times New Roman"/>
          <w:color w:val="231F20"/>
          <w:sz w:val="28"/>
          <w:szCs w:val="28"/>
        </w:rPr>
        <w:t>—</w:t>
      </w:r>
    </w:p>
    <w:p w14:paraId="1CA420D9" w14:textId="77777777" w:rsidR="00DF5B53" w:rsidRPr="00E732AC" w:rsidRDefault="00DF5B53" w:rsidP="00DF5B53">
      <w:pPr>
        <w:spacing w:before="20"/>
        <w:ind w:left="697"/>
        <w:rPr>
          <w:rFonts w:ascii="Times New Roman" w:hAnsi="Times New Roman" w:cs="Times New Roman"/>
          <w:sz w:val="28"/>
          <w:szCs w:val="28"/>
        </w:rPr>
      </w:pP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С.</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12–14.</w:t>
      </w:r>
    </w:p>
    <w:p w14:paraId="5F8CD35C" w14:textId="77777777" w:rsidR="00DF5B53" w:rsidRPr="00E732AC" w:rsidRDefault="00DF5B53" w:rsidP="00DF5B53">
      <w:pPr>
        <w:pStyle w:val="a3"/>
        <w:spacing w:before="2"/>
        <w:rPr>
          <w:rFonts w:ascii="Times New Roman" w:hAnsi="Times New Roman" w:cs="Times New Roman"/>
          <w:sz w:val="28"/>
          <w:szCs w:val="28"/>
        </w:rPr>
      </w:pPr>
    </w:p>
    <w:p w14:paraId="389568E8" w14:textId="77777777" w:rsidR="00DF5B53" w:rsidRPr="00E732AC" w:rsidRDefault="00DF5B53" w:rsidP="00DF5B53">
      <w:pPr>
        <w:spacing w:before="1"/>
        <w:ind w:left="5137"/>
        <w:rPr>
          <w:rFonts w:ascii="Times New Roman" w:hAnsi="Times New Roman" w:cs="Times New Roman"/>
          <w:i/>
          <w:sz w:val="28"/>
          <w:szCs w:val="28"/>
        </w:rPr>
      </w:pPr>
      <w:r w:rsidRPr="00E732AC">
        <w:rPr>
          <w:rFonts w:ascii="Times New Roman" w:hAnsi="Times New Roman" w:cs="Times New Roman"/>
          <w:i/>
          <w:color w:val="231F20"/>
          <w:sz w:val="28"/>
          <w:szCs w:val="28"/>
        </w:rPr>
        <w:t>Материал</w:t>
      </w:r>
      <w:r w:rsidRPr="00E732AC">
        <w:rPr>
          <w:rFonts w:ascii="Times New Roman" w:hAnsi="Times New Roman" w:cs="Times New Roman"/>
          <w:i/>
          <w:color w:val="231F20"/>
          <w:spacing w:val="-3"/>
          <w:sz w:val="28"/>
          <w:szCs w:val="28"/>
        </w:rPr>
        <w:t xml:space="preserve"> </w:t>
      </w:r>
      <w:r w:rsidRPr="00E732AC">
        <w:rPr>
          <w:rFonts w:ascii="Times New Roman" w:hAnsi="Times New Roman" w:cs="Times New Roman"/>
          <w:i/>
          <w:color w:val="231F20"/>
          <w:sz w:val="28"/>
          <w:szCs w:val="28"/>
        </w:rPr>
        <w:t>поступи</w:t>
      </w:r>
      <w:r w:rsidRPr="00E732AC">
        <w:rPr>
          <w:rFonts w:ascii="Times New Roman" w:hAnsi="Times New Roman" w:cs="Times New Roman"/>
          <w:i/>
          <w:color w:val="231F20"/>
          <w:sz w:val="28"/>
          <w:szCs w:val="28"/>
        </w:rPr>
        <w:t>л</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в</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редакцию</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1</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июля</w:t>
      </w:r>
      <w:r w:rsidRPr="00E732AC">
        <w:rPr>
          <w:rFonts w:ascii="Times New Roman" w:hAnsi="Times New Roman" w:cs="Times New Roman"/>
          <w:i/>
          <w:color w:val="231F20"/>
          <w:spacing w:val="-1"/>
          <w:sz w:val="28"/>
          <w:szCs w:val="28"/>
        </w:rPr>
        <w:t xml:space="preserve"> </w:t>
      </w:r>
      <w:r w:rsidRPr="00E732AC">
        <w:rPr>
          <w:rFonts w:ascii="Times New Roman" w:hAnsi="Times New Roman" w:cs="Times New Roman"/>
          <w:i/>
          <w:color w:val="231F20"/>
          <w:sz w:val="28"/>
          <w:szCs w:val="28"/>
        </w:rPr>
        <w:t>2020</w:t>
      </w:r>
      <w:r w:rsidRPr="00E732AC">
        <w:rPr>
          <w:rFonts w:ascii="Times New Roman" w:hAnsi="Times New Roman" w:cs="Times New Roman"/>
          <w:i/>
          <w:color w:val="231F20"/>
          <w:spacing w:val="-2"/>
          <w:sz w:val="28"/>
          <w:szCs w:val="28"/>
        </w:rPr>
        <w:t xml:space="preserve"> </w:t>
      </w:r>
      <w:r w:rsidRPr="00E732AC">
        <w:rPr>
          <w:rFonts w:ascii="Times New Roman" w:hAnsi="Times New Roman" w:cs="Times New Roman"/>
          <w:i/>
          <w:color w:val="231F20"/>
          <w:sz w:val="28"/>
          <w:szCs w:val="28"/>
        </w:rPr>
        <w:t>г.</w:t>
      </w:r>
    </w:p>
    <w:p w14:paraId="56E6691E" w14:textId="77777777" w:rsidR="00DF5B53" w:rsidRPr="00E732AC" w:rsidRDefault="00DF5B53" w:rsidP="00DF5B53">
      <w:pPr>
        <w:pStyle w:val="a3"/>
        <w:rPr>
          <w:rFonts w:ascii="Times New Roman" w:hAnsi="Times New Roman" w:cs="Times New Roman"/>
          <w:i/>
          <w:sz w:val="28"/>
          <w:szCs w:val="28"/>
        </w:rPr>
      </w:pPr>
    </w:p>
    <w:p w14:paraId="605B7FC2" w14:textId="77777777" w:rsidR="00DF5B53" w:rsidRPr="00E732AC" w:rsidRDefault="00DF5B53" w:rsidP="00DF5B53">
      <w:pPr>
        <w:pStyle w:val="a3"/>
        <w:spacing w:before="6"/>
        <w:rPr>
          <w:rFonts w:ascii="Times New Roman" w:hAnsi="Times New Roman" w:cs="Times New Roman"/>
          <w:i/>
          <w:sz w:val="28"/>
          <w:szCs w:val="28"/>
        </w:rPr>
      </w:pPr>
    </w:p>
    <w:p w14:paraId="314129D7" w14:textId="77777777" w:rsidR="00DF5B53" w:rsidRPr="00E732AC" w:rsidRDefault="00DF5B53" w:rsidP="00DF5B53">
      <w:pPr>
        <w:pStyle w:val="1"/>
        <w:rPr>
          <w:rFonts w:ascii="Times New Roman" w:hAnsi="Times New Roman" w:cs="Times New Roman"/>
          <w:sz w:val="28"/>
          <w:szCs w:val="28"/>
        </w:rPr>
      </w:pPr>
      <w:r w:rsidRPr="00E732AC">
        <w:rPr>
          <w:rFonts w:ascii="Times New Roman" w:hAnsi="Times New Roman" w:cs="Times New Roman"/>
          <w:color w:val="231F20"/>
          <w:w w:val="70"/>
          <w:sz w:val="28"/>
          <w:szCs w:val="28"/>
        </w:rPr>
        <w:t>REFERENCES</w:t>
      </w:r>
      <w:r w:rsidRPr="00E732AC">
        <w:rPr>
          <w:rFonts w:ascii="Times New Roman" w:hAnsi="Times New Roman" w:cs="Times New Roman"/>
          <w:color w:val="231F20"/>
          <w:spacing w:val="65"/>
          <w:sz w:val="28"/>
          <w:szCs w:val="28"/>
        </w:rPr>
        <w:t xml:space="preserve"> </w:t>
      </w:r>
      <w:r w:rsidRPr="00E732AC">
        <w:rPr>
          <w:rFonts w:ascii="Times New Roman" w:hAnsi="Times New Roman" w:cs="Times New Roman"/>
          <w:color w:val="231F20"/>
          <w:w w:val="70"/>
          <w:sz w:val="28"/>
          <w:szCs w:val="28"/>
        </w:rPr>
        <w:t>(TRANSLITERATIO</w:t>
      </w:r>
      <w:r w:rsidRPr="00E732AC">
        <w:rPr>
          <w:rFonts w:ascii="Times New Roman" w:hAnsi="Times New Roman" w:cs="Times New Roman"/>
          <w:color w:val="231F20"/>
          <w:w w:val="70"/>
          <w:sz w:val="28"/>
          <w:szCs w:val="28"/>
        </w:rPr>
        <w:lastRenderedPageBreak/>
        <w:t>N)</w:t>
      </w:r>
    </w:p>
    <w:p w14:paraId="2BEEFA51" w14:textId="77777777" w:rsidR="00DF5B53" w:rsidRPr="00E732AC" w:rsidRDefault="00DF5B53" w:rsidP="00DF5B53">
      <w:pPr>
        <w:pStyle w:val="a3"/>
        <w:spacing w:before="9"/>
        <w:rPr>
          <w:rFonts w:ascii="Times New Roman" w:hAnsi="Times New Roman" w:cs="Times New Roman"/>
          <w:b/>
          <w:sz w:val="28"/>
          <w:szCs w:val="28"/>
        </w:rPr>
      </w:pPr>
    </w:p>
    <w:p w14:paraId="0A05CDC5" w14:textId="77777777" w:rsidR="00DF5B53" w:rsidRPr="00E732AC" w:rsidRDefault="00DF5B53" w:rsidP="00DF5B53">
      <w:pPr>
        <w:pStyle w:val="a5"/>
        <w:numPr>
          <w:ilvl w:val="0"/>
          <w:numId w:val="1"/>
        </w:numPr>
        <w:tabs>
          <w:tab w:val="left" w:pos="698"/>
        </w:tabs>
        <w:spacing w:line="259" w:lineRule="auto"/>
        <w:ind w:right="117"/>
        <w:jc w:val="left"/>
        <w:rPr>
          <w:rFonts w:ascii="Times New Roman" w:hAnsi="Times New Roman" w:cs="Times New Roman"/>
          <w:sz w:val="28"/>
          <w:szCs w:val="28"/>
        </w:rPr>
      </w:pPr>
      <w:r w:rsidRPr="00E732AC">
        <w:rPr>
          <w:rFonts w:ascii="Times New Roman" w:hAnsi="Times New Roman" w:cs="Times New Roman"/>
          <w:color w:val="231F20"/>
          <w:sz w:val="28"/>
          <w:szCs w:val="28"/>
          <w:lang w:val="en-US"/>
        </w:rPr>
        <w:t>Aktual’nye</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problemy</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usloviyah</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cifrovizacii</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ekonomiki</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monografiya</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pod</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red.</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rPr>
        <w:t>E.</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Yu.</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Grachevoj.</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M.</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 Prospekt,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2020.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256 s.</w:t>
      </w:r>
    </w:p>
    <w:p w14:paraId="1BB3B7F7" w14:textId="77777777" w:rsidR="00DF5B53" w:rsidRPr="00E732AC" w:rsidRDefault="00DF5B53" w:rsidP="00DF5B53">
      <w:pPr>
        <w:pStyle w:val="a5"/>
        <w:numPr>
          <w:ilvl w:val="0"/>
          <w:numId w:val="1"/>
        </w:numPr>
        <w:tabs>
          <w:tab w:val="left" w:pos="697"/>
        </w:tabs>
        <w:spacing w:before="0" w:line="259" w:lineRule="auto"/>
        <w:ind w:right="116"/>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Alekseev</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Sobranie</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sochinenij</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10</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Spravoch.</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tom].</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3</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Problemy</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teorii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kurs</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lekcij.</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Statut,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2010. —</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781 s.</w:t>
      </w:r>
    </w:p>
    <w:p w14:paraId="58A53773" w14:textId="77777777" w:rsidR="00DF5B53" w:rsidRPr="00E732AC" w:rsidRDefault="00DF5B53" w:rsidP="00DF5B53">
      <w:pPr>
        <w:pStyle w:val="a5"/>
        <w:numPr>
          <w:ilvl w:val="0"/>
          <w:numId w:val="1"/>
        </w:numPr>
        <w:tabs>
          <w:tab w:val="left" w:pos="699"/>
        </w:tabs>
        <w:spacing w:line="259" w:lineRule="auto"/>
        <w:ind w:right="116"/>
        <w:jc w:val="left"/>
        <w:rPr>
          <w:rFonts w:ascii="Times New Roman" w:hAnsi="Times New Roman" w:cs="Times New Roman"/>
          <w:sz w:val="28"/>
          <w:szCs w:val="28"/>
        </w:rPr>
      </w:pPr>
      <w:r w:rsidRPr="00E732AC">
        <w:rPr>
          <w:rFonts w:ascii="Times New Roman" w:hAnsi="Times New Roman" w:cs="Times New Roman"/>
          <w:color w:val="231F20"/>
          <w:sz w:val="28"/>
          <w:szCs w:val="28"/>
          <w:lang w:val="en-US"/>
        </w:rPr>
        <w:t>Vinnickij D. V. Predmet i sistema finansovogo prava na sovremennom etape // Izvestiya vysshih uchebnyh</w:t>
      </w:r>
      <w:r w:rsidRPr="00E732AC">
        <w:rPr>
          <w:rFonts w:ascii="Times New Roman" w:hAnsi="Times New Roman" w:cs="Times New Roman"/>
          <w:color w:val="231F20"/>
          <w:spacing w:val="-43"/>
          <w:sz w:val="28"/>
          <w:szCs w:val="28"/>
          <w:lang w:val="en-US"/>
        </w:rPr>
        <w:t xml:space="preserve"> </w:t>
      </w:r>
      <w:r w:rsidRPr="00E732AC">
        <w:rPr>
          <w:rFonts w:ascii="Times New Roman" w:hAnsi="Times New Roman" w:cs="Times New Roman"/>
          <w:color w:val="231F20"/>
          <w:sz w:val="28"/>
          <w:szCs w:val="28"/>
          <w:lang w:val="en-US"/>
        </w:rPr>
        <w:t>zavedenij.</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rPr>
        <w:t>Pravovedenie.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2002.</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3"/>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1</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(244).</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S.</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30–42.</w:t>
      </w:r>
    </w:p>
    <w:p w14:paraId="554D23DF" w14:textId="77777777" w:rsidR="00DF5B53" w:rsidRPr="00E732AC" w:rsidRDefault="00DF5B53" w:rsidP="00DF5B53">
      <w:pPr>
        <w:pStyle w:val="a5"/>
        <w:numPr>
          <w:ilvl w:val="0"/>
          <w:numId w:val="1"/>
        </w:numPr>
        <w:tabs>
          <w:tab w:val="left" w:pos="697"/>
        </w:tabs>
        <w:spacing w:before="0" w:line="259" w:lineRule="auto"/>
        <w:ind w:right="117"/>
        <w:jc w:val="left"/>
        <w:rPr>
          <w:rFonts w:ascii="Times New Roman" w:hAnsi="Times New Roman" w:cs="Times New Roman"/>
          <w:sz w:val="28"/>
          <w:szCs w:val="28"/>
        </w:rPr>
      </w:pPr>
      <w:r w:rsidRPr="00E732AC">
        <w:rPr>
          <w:rFonts w:ascii="Times New Roman" w:hAnsi="Times New Roman" w:cs="Times New Roman"/>
          <w:color w:val="231F20"/>
          <w:spacing w:val="-1"/>
          <w:sz w:val="28"/>
          <w:szCs w:val="28"/>
          <w:lang w:val="en-US"/>
        </w:rPr>
        <w:t>Gracheva</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E.</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Yu.</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Finansovoe</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pravo</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Rossii: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vchera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pacing w:val="-1"/>
          <w:sz w:val="28"/>
          <w:szCs w:val="28"/>
          <w:lang w:val="en-US"/>
        </w:rPr>
        <w:t>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segodnya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Vestnik</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Moskovskogo</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universiteta.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pacing w:val="-1"/>
          <w:sz w:val="28"/>
          <w:szCs w:val="28"/>
        </w:rPr>
        <w:t>Seriya</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11</w:t>
      </w:r>
      <w:r w:rsidRPr="00E732AC">
        <w:rPr>
          <w:rFonts w:ascii="Times New Roman" w:hAnsi="Times New Roman" w:cs="Times New Roman"/>
          <w:color w:val="231F20"/>
          <w:spacing w:val="-9"/>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Pravo.</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2012.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S.</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20–38.</w:t>
      </w:r>
    </w:p>
    <w:p w14:paraId="0B660DD6" w14:textId="77777777" w:rsidR="00DF5B53" w:rsidRPr="00E732AC" w:rsidRDefault="00DF5B53" w:rsidP="00DF5B53">
      <w:pPr>
        <w:pStyle w:val="a5"/>
        <w:numPr>
          <w:ilvl w:val="0"/>
          <w:numId w:val="1"/>
        </w:numPr>
        <w:tabs>
          <w:tab w:val="left" w:pos="698"/>
        </w:tabs>
        <w:ind w:hanging="221"/>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Rad’ko</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N.</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Teoriya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gosudarstva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uchebnik.</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2-e</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izd.</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Prospekt,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2011.</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752</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s.</w:t>
      </w:r>
    </w:p>
    <w:p w14:paraId="652D8CD4" w14:textId="77777777" w:rsidR="00DF5B53" w:rsidRPr="00E732AC" w:rsidRDefault="00DF5B53" w:rsidP="00DF5B53">
      <w:pPr>
        <w:pStyle w:val="a5"/>
        <w:numPr>
          <w:ilvl w:val="0"/>
          <w:numId w:val="1"/>
        </w:numPr>
        <w:tabs>
          <w:tab w:val="left" w:pos="698"/>
          <w:tab w:val="left" w:leader="dot" w:pos="5047"/>
        </w:tabs>
        <w:spacing w:before="20"/>
        <w:ind w:hanging="221"/>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Rukavishnikova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Metod</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8"/>
          <w:sz w:val="28"/>
          <w:szCs w:val="28"/>
          <w:lang w:val="en-US"/>
        </w:rPr>
        <w:t xml:space="preserve"> </w:t>
      </w:r>
      <w:r w:rsidRPr="00E732AC">
        <w:rPr>
          <w:rFonts w:ascii="Times New Roman" w:hAnsi="Times New Roman" w:cs="Times New Roman"/>
          <w:color w:val="231F20"/>
          <w:sz w:val="28"/>
          <w:szCs w:val="28"/>
          <w:lang w:val="en-US"/>
        </w:rPr>
        <w:t>dis.</w:t>
      </w:r>
      <w:r w:rsidRPr="00E732AC">
        <w:rPr>
          <w:rFonts w:ascii="Times New Roman" w:hAnsi="Times New Roman" w:cs="Times New Roman"/>
          <w:color w:val="231F20"/>
          <w:sz w:val="28"/>
          <w:szCs w:val="28"/>
          <w:lang w:val="en-US"/>
        </w:rPr>
        <w:tab/>
        <w:t>d-ra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yurid.</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nauk</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Saratov,</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2004.</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521</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s.</w:t>
      </w:r>
    </w:p>
    <w:p w14:paraId="1F8082CD" w14:textId="77777777" w:rsidR="00DF5B53" w:rsidRPr="00E732AC" w:rsidRDefault="00DF5B53" w:rsidP="00DF5B53">
      <w:pPr>
        <w:pStyle w:val="a5"/>
        <w:numPr>
          <w:ilvl w:val="0"/>
          <w:numId w:val="1"/>
        </w:numPr>
        <w:tabs>
          <w:tab w:val="left" w:pos="698"/>
          <w:tab w:val="left" w:leader="dot" w:pos="2913"/>
        </w:tabs>
        <w:spacing w:before="20" w:line="259" w:lineRule="auto"/>
        <w:ind w:right="119"/>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Sitnik</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A.</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Pravovoe</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regulirovanie</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kontrolya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nadzora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sfere</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denezhnogo</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obrashcheniya</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Rossijskoj</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Federacii</w:t>
      </w:r>
      <w:r w:rsidRPr="00E732AC">
        <w:rPr>
          <w:rFonts w:ascii="Times New Roman" w:hAnsi="Times New Roman" w:cs="Times New Roman"/>
          <w:color w:val="231F20"/>
          <w:spacing w:val="-7"/>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dis.</w:t>
      </w:r>
      <w:r w:rsidRPr="00E732AC">
        <w:rPr>
          <w:rFonts w:ascii="Times New Roman" w:hAnsi="Times New Roman" w:cs="Times New Roman"/>
          <w:color w:val="231F20"/>
          <w:sz w:val="28"/>
          <w:szCs w:val="28"/>
          <w:lang w:val="en-US"/>
        </w:rPr>
        <w:tab/>
        <w:t>d-ra</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yurid.</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nauk.</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M., 2020. —</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506</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s.</w:t>
      </w:r>
    </w:p>
    <w:p w14:paraId="2026A786" w14:textId="77777777" w:rsidR="00DF5B53" w:rsidRPr="00E732AC" w:rsidRDefault="00DF5B53" w:rsidP="00DF5B53">
      <w:pPr>
        <w:pStyle w:val="a5"/>
        <w:numPr>
          <w:ilvl w:val="0"/>
          <w:numId w:val="1"/>
        </w:numPr>
        <w:tabs>
          <w:tab w:val="left" w:pos="698"/>
        </w:tabs>
        <w:spacing w:line="259" w:lineRule="auto"/>
        <w:ind w:right="115"/>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Teoriya</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gosudarstva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uchebnik</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dlya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vuzov</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pod</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red.</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Korel’skogo,</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D.</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Perevalova.</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2-e</w:t>
      </w:r>
      <w:r w:rsidRPr="00E732AC">
        <w:rPr>
          <w:rFonts w:ascii="Times New Roman" w:hAnsi="Times New Roman" w:cs="Times New Roman"/>
          <w:color w:val="231F20"/>
          <w:spacing w:val="-9"/>
          <w:sz w:val="28"/>
          <w:szCs w:val="28"/>
          <w:lang w:val="en-US"/>
        </w:rPr>
        <w:t xml:space="preserve"> </w:t>
      </w:r>
      <w:r w:rsidRPr="00E732AC">
        <w:rPr>
          <w:rFonts w:ascii="Times New Roman" w:hAnsi="Times New Roman" w:cs="Times New Roman"/>
          <w:color w:val="231F20"/>
          <w:sz w:val="28"/>
          <w:szCs w:val="28"/>
          <w:lang w:val="en-US"/>
        </w:rPr>
        <w:t>izd.,</w:t>
      </w:r>
      <w:r w:rsidRPr="00E732AC">
        <w:rPr>
          <w:rFonts w:ascii="Times New Roman" w:hAnsi="Times New Roman" w:cs="Times New Roman"/>
          <w:color w:val="231F20"/>
          <w:spacing w:val="-42"/>
          <w:sz w:val="28"/>
          <w:szCs w:val="28"/>
          <w:lang w:val="en-US"/>
        </w:rPr>
        <w:t xml:space="preserve"> </w:t>
      </w:r>
      <w:r w:rsidRPr="00E732AC">
        <w:rPr>
          <w:rFonts w:ascii="Times New Roman" w:hAnsi="Times New Roman" w:cs="Times New Roman"/>
          <w:color w:val="231F20"/>
          <w:sz w:val="28"/>
          <w:szCs w:val="28"/>
          <w:lang w:val="en-US"/>
        </w:rPr>
        <w:t>izm.</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dop.</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M. : Norma, 2003. —</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616 s.</w:t>
      </w:r>
    </w:p>
    <w:p w14:paraId="05F58A3D" w14:textId="77777777" w:rsidR="00DF5B53" w:rsidRPr="00E732AC" w:rsidRDefault="00DF5B53" w:rsidP="00DF5B53">
      <w:pPr>
        <w:pStyle w:val="a5"/>
        <w:numPr>
          <w:ilvl w:val="0"/>
          <w:numId w:val="1"/>
        </w:numPr>
        <w:tabs>
          <w:tab w:val="left" w:pos="699"/>
        </w:tabs>
        <w:spacing w:before="0" w:line="259" w:lineRule="auto"/>
        <w:ind w:right="119"/>
        <w:jc w:val="left"/>
        <w:rPr>
          <w:rFonts w:ascii="Times New Roman" w:hAnsi="Times New Roman" w:cs="Times New Roman"/>
          <w:sz w:val="28"/>
          <w:szCs w:val="28"/>
        </w:rPr>
      </w:pPr>
      <w:r w:rsidRPr="00E732AC">
        <w:rPr>
          <w:rFonts w:ascii="Times New Roman" w:hAnsi="Times New Roman" w:cs="Times New Roman"/>
          <w:color w:val="231F20"/>
          <w:sz w:val="28"/>
          <w:szCs w:val="28"/>
          <w:lang w:val="en-US"/>
        </w:rPr>
        <w:t>Finansovoe pravo</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usloviyah</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razvitiya</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cifrovoj</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ekonomiki</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monografiya</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pod</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red.</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rPr>
        <w:t>I.</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A.</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Cindeliani.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M.</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42"/>
          <w:sz w:val="28"/>
          <w:szCs w:val="28"/>
        </w:rPr>
        <w:t xml:space="preserve"> </w:t>
      </w:r>
      <w:r w:rsidRPr="00E732AC">
        <w:rPr>
          <w:rFonts w:ascii="Times New Roman" w:hAnsi="Times New Roman" w:cs="Times New Roman"/>
          <w:color w:val="231F20"/>
          <w:sz w:val="28"/>
          <w:szCs w:val="28"/>
        </w:rPr>
        <w:t>Prospekt,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2019.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320 s.</w:t>
      </w:r>
    </w:p>
    <w:p w14:paraId="37C4EF5F" w14:textId="77777777" w:rsidR="00DF5B53" w:rsidRPr="00E732AC" w:rsidRDefault="00DF5B53" w:rsidP="00DF5B53">
      <w:pPr>
        <w:pStyle w:val="a5"/>
        <w:numPr>
          <w:ilvl w:val="0"/>
          <w:numId w:val="1"/>
        </w:numPr>
        <w:tabs>
          <w:tab w:val="left" w:pos="698"/>
        </w:tabs>
        <w:ind w:hanging="319"/>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Finansovoe</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pravo</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uchebnik</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otv.</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red.</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E.</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Ashmarina,</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O.</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Shohin.</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Elit,</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2009.</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5"/>
          <w:sz w:val="28"/>
          <w:szCs w:val="28"/>
          <w:lang w:val="en-US"/>
        </w:rPr>
        <w:t xml:space="preserve"> </w:t>
      </w:r>
      <w:r w:rsidRPr="00E732AC">
        <w:rPr>
          <w:rFonts w:ascii="Times New Roman" w:hAnsi="Times New Roman" w:cs="Times New Roman"/>
          <w:color w:val="231F20"/>
          <w:sz w:val="28"/>
          <w:szCs w:val="28"/>
          <w:lang w:val="en-US"/>
        </w:rPr>
        <w:t>750</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s.</w:t>
      </w:r>
    </w:p>
    <w:p w14:paraId="191FE59B" w14:textId="77777777" w:rsidR="00DF5B53" w:rsidRPr="00E732AC" w:rsidRDefault="00DF5B53" w:rsidP="00DF5B53">
      <w:pPr>
        <w:pStyle w:val="a5"/>
        <w:numPr>
          <w:ilvl w:val="0"/>
          <w:numId w:val="1"/>
        </w:numPr>
        <w:tabs>
          <w:tab w:val="left" w:pos="698"/>
        </w:tabs>
        <w:spacing w:before="20"/>
        <w:ind w:hanging="319"/>
        <w:jc w:val="left"/>
        <w:rPr>
          <w:rFonts w:ascii="Times New Roman" w:hAnsi="Times New Roman" w:cs="Times New Roman"/>
          <w:sz w:val="28"/>
          <w:szCs w:val="28"/>
          <w:lang w:val="en-US"/>
        </w:rPr>
      </w:pPr>
      <w:r w:rsidRPr="00E732AC">
        <w:rPr>
          <w:rFonts w:ascii="Times New Roman" w:hAnsi="Times New Roman" w:cs="Times New Roman"/>
          <w:color w:val="231F20"/>
          <w:spacing w:val="-1"/>
          <w:w w:val="95"/>
          <w:sz w:val="28"/>
          <w:szCs w:val="28"/>
          <w:lang w:val="en-US"/>
        </w:rPr>
        <w:t>Finansovoe</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pravo</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uchebnik</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spacing w:val="-1"/>
          <w:w w:val="95"/>
          <w:sz w:val="28"/>
          <w:szCs w:val="28"/>
          <w:lang w:val="en-US"/>
        </w:rPr>
        <w: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otv.</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red.</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spacing w:val="-1"/>
          <w:w w:val="95"/>
          <w:sz w:val="28"/>
          <w:szCs w:val="28"/>
          <w:lang w:val="en-US"/>
        </w:rPr>
        <w:t>O.</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N.</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spacing w:val="-1"/>
          <w:w w:val="95"/>
          <w:sz w:val="28"/>
          <w:szCs w:val="28"/>
          <w:lang w:val="en-US"/>
        </w:rPr>
        <w:t>Gorbunova.</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3-e</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izd.,</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pererab</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i</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dop.</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M.</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Yurist",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2006.</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587</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s.</w:t>
      </w:r>
    </w:p>
    <w:p w14:paraId="77B839D5" w14:textId="77777777" w:rsidR="00DF5B53" w:rsidRPr="00E732AC" w:rsidRDefault="00DF5B53" w:rsidP="00DF5B53">
      <w:pPr>
        <w:pStyle w:val="a5"/>
        <w:numPr>
          <w:ilvl w:val="0"/>
          <w:numId w:val="1"/>
        </w:numPr>
        <w:tabs>
          <w:tab w:val="left" w:pos="698"/>
        </w:tabs>
        <w:spacing w:before="20"/>
        <w:ind w:hanging="319"/>
        <w:jc w:val="left"/>
        <w:rPr>
          <w:rFonts w:ascii="Times New Roman" w:hAnsi="Times New Roman" w:cs="Times New Roman"/>
          <w:sz w:val="28"/>
          <w:szCs w:val="28"/>
          <w:lang w:val="en-US"/>
        </w:rPr>
      </w:pPr>
      <w:r w:rsidRPr="00E732AC">
        <w:rPr>
          <w:rFonts w:ascii="Times New Roman" w:hAnsi="Times New Roman" w:cs="Times New Roman"/>
          <w:color w:val="231F20"/>
          <w:w w:val="95"/>
          <w:sz w:val="28"/>
          <w:szCs w:val="28"/>
          <w:lang w:val="en-US"/>
        </w:rPr>
        <w:t>Finansovoe</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pravo</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uchebnik</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pod</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red.</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N.</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I.</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Himichevoj.</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4-e</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izd.,</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pererab</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i</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dop.</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M.</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Norma,</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2009.</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768</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s.</w:t>
      </w:r>
    </w:p>
    <w:p w14:paraId="718F8801" w14:textId="77777777" w:rsidR="00DF5B53" w:rsidRPr="00E732AC" w:rsidRDefault="00DF5B53" w:rsidP="00DF5B53">
      <w:pPr>
        <w:pStyle w:val="a5"/>
        <w:numPr>
          <w:ilvl w:val="0"/>
          <w:numId w:val="1"/>
        </w:numPr>
        <w:tabs>
          <w:tab w:val="left" w:pos="696"/>
        </w:tabs>
        <w:spacing w:before="19" w:line="259" w:lineRule="auto"/>
        <w:ind w:right="119" w:hanging="318"/>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Finansovoe</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pravo</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uchebnik</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dlya</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bakalavrov</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pod</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red.</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A.</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Cindeliani.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3-e</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izd.</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Prospekt,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z w:val="28"/>
          <w:szCs w:val="28"/>
          <w:lang w:val="en-US"/>
        </w:rPr>
        <w:t>2016.</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656</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s.</w:t>
      </w:r>
    </w:p>
    <w:p w14:paraId="2A61704C" w14:textId="77777777" w:rsidR="00DF5B53" w:rsidRPr="00E732AC" w:rsidRDefault="00DF5B53" w:rsidP="00DF5B53">
      <w:pPr>
        <w:pStyle w:val="a5"/>
        <w:numPr>
          <w:ilvl w:val="0"/>
          <w:numId w:val="1"/>
        </w:numPr>
        <w:tabs>
          <w:tab w:val="left" w:pos="698"/>
        </w:tabs>
        <w:ind w:hanging="319"/>
        <w:jc w:val="left"/>
        <w:rPr>
          <w:rFonts w:ascii="Times New Roman" w:hAnsi="Times New Roman" w:cs="Times New Roman"/>
          <w:sz w:val="28"/>
          <w:szCs w:val="28"/>
          <w:lang w:val="en-US"/>
        </w:rPr>
      </w:pPr>
      <w:r w:rsidRPr="00E732AC">
        <w:rPr>
          <w:rFonts w:ascii="Times New Roman" w:hAnsi="Times New Roman" w:cs="Times New Roman"/>
          <w:color w:val="231F20"/>
          <w:w w:val="95"/>
          <w:sz w:val="28"/>
          <w:szCs w:val="28"/>
          <w:lang w:val="en-US"/>
        </w:rPr>
        <w:t>Habrieva</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Ya.,</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Chernogor</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N.</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N.</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Pravo</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v</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usloviyah</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cifrovoj</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real’nosti</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Zhurnal</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rossijskogo</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prava.</w:t>
      </w:r>
      <w:r w:rsidRPr="00E732AC">
        <w:rPr>
          <w:rFonts w:ascii="Times New Roman" w:hAnsi="Times New Roman" w:cs="Times New Roman"/>
          <w:color w:val="231F20"/>
          <w:spacing w:val="7"/>
          <w:w w:val="95"/>
          <w:sz w:val="28"/>
          <w:szCs w:val="28"/>
          <w:lang w:val="en-US"/>
        </w:rPr>
        <w:t xml:space="preserve"> </w:t>
      </w:r>
      <w:r w:rsidRPr="00E732AC">
        <w:rPr>
          <w:rFonts w:ascii="Times New Roman" w:hAnsi="Times New Roman" w:cs="Times New Roman"/>
          <w:color w:val="231F20"/>
          <w:w w:val="95"/>
          <w:sz w:val="28"/>
          <w:szCs w:val="28"/>
          <w:lang w:val="en-US"/>
        </w:rPr>
        <w:t>—</w:t>
      </w:r>
      <w:r w:rsidRPr="00E732AC">
        <w:rPr>
          <w:rFonts w:ascii="Times New Roman" w:hAnsi="Times New Roman" w:cs="Times New Roman"/>
          <w:color w:val="231F20"/>
          <w:spacing w:val="6"/>
          <w:w w:val="95"/>
          <w:sz w:val="28"/>
          <w:szCs w:val="28"/>
          <w:lang w:val="en-US"/>
        </w:rPr>
        <w:t xml:space="preserve"> </w:t>
      </w:r>
      <w:r w:rsidRPr="00E732AC">
        <w:rPr>
          <w:rFonts w:ascii="Times New Roman" w:hAnsi="Times New Roman" w:cs="Times New Roman"/>
          <w:color w:val="231F20"/>
          <w:w w:val="95"/>
          <w:sz w:val="28"/>
          <w:szCs w:val="28"/>
          <w:lang w:val="en-US"/>
        </w:rPr>
        <w:t>2018.</w:t>
      </w:r>
      <w:r w:rsidRPr="00E732AC">
        <w:rPr>
          <w:rFonts w:ascii="Times New Roman" w:hAnsi="Times New Roman" w:cs="Times New Roman"/>
          <w:color w:val="231F20"/>
          <w:spacing w:val="8"/>
          <w:w w:val="95"/>
          <w:sz w:val="28"/>
          <w:szCs w:val="28"/>
          <w:lang w:val="en-US"/>
        </w:rPr>
        <w:t xml:space="preserve"> </w:t>
      </w:r>
      <w:r w:rsidRPr="00E732AC">
        <w:rPr>
          <w:rFonts w:ascii="Times New Roman" w:hAnsi="Times New Roman" w:cs="Times New Roman"/>
          <w:color w:val="231F20"/>
          <w:w w:val="95"/>
          <w:sz w:val="28"/>
          <w:szCs w:val="28"/>
          <w:lang w:val="en-US"/>
        </w:rPr>
        <w:t>—</w:t>
      </w:r>
    </w:p>
    <w:p w14:paraId="771DD6AB" w14:textId="77777777" w:rsidR="00DF5B53" w:rsidRPr="00E732AC" w:rsidRDefault="00DF5B53" w:rsidP="00DF5B53">
      <w:pPr>
        <w:spacing w:before="20"/>
        <w:ind w:left="697"/>
        <w:rPr>
          <w:rFonts w:ascii="Times New Roman" w:hAnsi="Times New Roman" w:cs="Times New Roman"/>
          <w:sz w:val="28"/>
          <w:szCs w:val="28"/>
        </w:rPr>
      </w:pPr>
      <w:r w:rsidRPr="00E732AC">
        <w:rPr>
          <w:rFonts w:ascii="Times New Roman" w:hAnsi="Times New Roman" w:cs="Times New Roman"/>
          <w:color w:val="231F20"/>
          <w:sz w:val="28"/>
          <w:szCs w:val="28"/>
        </w:rPr>
        <w:t>№</w:t>
      </w:r>
      <w:r w:rsidRPr="00E732AC">
        <w:rPr>
          <w:rFonts w:ascii="Times New Roman" w:hAnsi="Times New Roman" w:cs="Times New Roman"/>
          <w:color w:val="231F20"/>
          <w:spacing w:val="-2"/>
          <w:sz w:val="28"/>
          <w:szCs w:val="28"/>
        </w:rPr>
        <w:t xml:space="preserve"> </w:t>
      </w:r>
      <w:r w:rsidRPr="00E732AC">
        <w:rPr>
          <w:rFonts w:ascii="Times New Roman" w:hAnsi="Times New Roman" w:cs="Times New Roman"/>
          <w:color w:val="231F20"/>
          <w:sz w:val="28"/>
          <w:szCs w:val="28"/>
        </w:rPr>
        <w:t>1. —</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S.</w:t>
      </w:r>
      <w:r w:rsidRPr="00E732AC">
        <w:rPr>
          <w:rFonts w:ascii="Times New Roman" w:hAnsi="Times New Roman" w:cs="Times New Roman"/>
          <w:color w:val="231F20"/>
          <w:spacing w:val="-1"/>
          <w:sz w:val="28"/>
          <w:szCs w:val="28"/>
        </w:rPr>
        <w:t xml:space="preserve"> </w:t>
      </w:r>
      <w:r w:rsidRPr="00E732AC">
        <w:rPr>
          <w:rFonts w:ascii="Times New Roman" w:hAnsi="Times New Roman" w:cs="Times New Roman"/>
          <w:color w:val="231F20"/>
          <w:sz w:val="28"/>
          <w:szCs w:val="28"/>
        </w:rPr>
        <w:t>85–102.</w:t>
      </w:r>
    </w:p>
    <w:p w14:paraId="4EC14DC4" w14:textId="77777777" w:rsidR="00DF5B53" w:rsidRPr="00E732AC" w:rsidRDefault="00DF5B53" w:rsidP="00DF5B53">
      <w:pPr>
        <w:pStyle w:val="a5"/>
        <w:numPr>
          <w:ilvl w:val="0"/>
          <w:numId w:val="1"/>
        </w:numPr>
        <w:tabs>
          <w:tab w:val="left" w:pos="698"/>
        </w:tabs>
        <w:spacing w:before="20" w:line="259" w:lineRule="auto"/>
        <w:ind w:right="119" w:hanging="318"/>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Halfina</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R.</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O.</w:t>
      </w:r>
      <w:r w:rsidRPr="00E732AC">
        <w:rPr>
          <w:rFonts w:ascii="Times New Roman" w:hAnsi="Times New Roman" w:cs="Times New Roman"/>
          <w:color w:val="231F20"/>
          <w:spacing w:val="36"/>
          <w:sz w:val="28"/>
          <w:szCs w:val="28"/>
          <w:lang w:val="en-US"/>
        </w:rPr>
        <w:t xml:space="preserve"> </w:t>
      </w:r>
      <w:r w:rsidRPr="00E732AC">
        <w:rPr>
          <w:rFonts w:ascii="Times New Roman" w:hAnsi="Times New Roman" w:cs="Times New Roman"/>
          <w:color w:val="231F20"/>
          <w:sz w:val="28"/>
          <w:szCs w:val="28"/>
          <w:lang w:val="en-US"/>
        </w:rPr>
        <w:t>K</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voprosu</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o</w:t>
      </w:r>
      <w:r w:rsidRPr="00E732AC">
        <w:rPr>
          <w:rFonts w:ascii="Times New Roman" w:hAnsi="Times New Roman" w:cs="Times New Roman"/>
          <w:color w:val="231F20"/>
          <w:spacing w:val="36"/>
          <w:sz w:val="28"/>
          <w:szCs w:val="28"/>
          <w:lang w:val="en-US"/>
        </w:rPr>
        <w:t xml:space="preserve"> </w:t>
      </w:r>
      <w:r w:rsidRPr="00E732AC">
        <w:rPr>
          <w:rFonts w:ascii="Times New Roman" w:hAnsi="Times New Roman" w:cs="Times New Roman"/>
          <w:color w:val="231F20"/>
          <w:sz w:val="28"/>
          <w:szCs w:val="28"/>
          <w:lang w:val="en-US"/>
        </w:rPr>
        <w:t>predmete</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36"/>
          <w:sz w:val="28"/>
          <w:szCs w:val="28"/>
          <w:lang w:val="en-US"/>
        </w:rPr>
        <w:t xml:space="preserve"> </w:t>
      </w:r>
      <w:r w:rsidRPr="00E732AC">
        <w:rPr>
          <w:rFonts w:ascii="Times New Roman" w:hAnsi="Times New Roman" w:cs="Times New Roman"/>
          <w:color w:val="231F20"/>
          <w:sz w:val="28"/>
          <w:szCs w:val="28"/>
          <w:lang w:val="en-US"/>
        </w:rPr>
        <w:t>sisteme</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sovetskogo</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36"/>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6"/>
          <w:sz w:val="28"/>
          <w:szCs w:val="28"/>
          <w:lang w:val="en-US"/>
        </w:rPr>
        <w:t xml:space="preserve"> </w:t>
      </w:r>
      <w:r w:rsidRPr="00E732AC">
        <w:rPr>
          <w:rFonts w:ascii="Times New Roman" w:hAnsi="Times New Roman" w:cs="Times New Roman"/>
          <w:color w:val="231F20"/>
          <w:sz w:val="28"/>
          <w:szCs w:val="28"/>
          <w:lang w:val="en-US"/>
        </w:rPr>
        <w:t>Voprosy</w:t>
      </w:r>
      <w:r w:rsidRPr="00E732AC">
        <w:rPr>
          <w:rFonts w:ascii="Times New Roman" w:hAnsi="Times New Roman" w:cs="Times New Roman"/>
          <w:color w:val="231F20"/>
          <w:spacing w:val="35"/>
          <w:sz w:val="28"/>
          <w:szCs w:val="28"/>
          <w:lang w:val="en-US"/>
        </w:rPr>
        <w:t xml:space="preserve"> </w:t>
      </w:r>
      <w:r w:rsidRPr="00E732AC">
        <w:rPr>
          <w:rFonts w:ascii="Times New Roman" w:hAnsi="Times New Roman" w:cs="Times New Roman"/>
          <w:color w:val="231F20"/>
          <w:sz w:val="28"/>
          <w:szCs w:val="28"/>
          <w:lang w:val="en-US"/>
        </w:rPr>
        <w:t>sovetskogo</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administrativnogo</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M.</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Izd-vo</w:t>
      </w:r>
      <w:r w:rsidRPr="00E732AC">
        <w:rPr>
          <w:rFonts w:ascii="Times New Roman" w:hAnsi="Times New Roman" w:cs="Times New Roman"/>
          <w:color w:val="231F20"/>
          <w:spacing w:val="-4"/>
          <w:sz w:val="28"/>
          <w:szCs w:val="28"/>
          <w:lang w:val="en-US"/>
        </w:rPr>
        <w:t xml:space="preserve"> </w:t>
      </w:r>
      <w:r w:rsidRPr="00E732AC">
        <w:rPr>
          <w:rFonts w:ascii="Times New Roman" w:hAnsi="Times New Roman" w:cs="Times New Roman"/>
          <w:color w:val="231F20"/>
          <w:sz w:val="28"/>
          <w:szCs w:val="28"/>
          <w:lang w:val="en-US"/>
        </w:rPr>
        <w:t>Akademii</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nauk</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SSSR,</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1952.</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182–214.</w:t>
      </w:r>
    </w:p>
    <w:p w14:paraId="68D1248E" w14:textId="77777777" w:rsidR="00DF5B53" w:rsidRPr="00E732AC" w:rsidRDefault="00DF5B53" w:rsidP="00DF5B53">
      <w:pPr>
        <w:pStyle w:val="a5"/>
        <w:numPr>
          <w:ilvl w:val="0"/>
          <w:numId w:val="1"/>
        </w:numPr>
        <w:tabs>
          <w:tab w:val="left" w:pos="698"/>
        </w:tabs>
        <w:spacing w:before="0" w:line="259" w:lineRule="auto"/>
        <w:ind w:right="113" w:hanging="318"/>
        <w:jc w:val="left"/>
        <w:rPr>
          <w:rFonts w:ascii="Times New Roman" w:hAnsi="Times New Roman" w:cs="Times New Roman"/>
          <w:sz w:val="28"/>
          <w:szCs w:val="28"/>
          <w:lang w:val="en-US"/>
        </w:rPr>
      </w:pPr>
      <w:r w:rsidRPr="00E732AC">
        <w:rPr>
          <w:rFonts w:ascii="Times New Roman" w:hAnsi="Times New Roman" w:cs="Times New Roman"/>
          <w:color w:val="231F20"/>
          <w:spacing w:val="-1"/>
          <w:sz w:val="28"/>
          <w:szCs w:val="28"/>
          <w:lang w:val="en-US"/>
        </w:rPr>
        <w:t>Hudyakov</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pacing w:val="-1"/>
          <w:sz w:val="28"/>
          <w:szCs w:val="28"/>
          <w:lang w:val="en-US"/>
        </w:rPr>
        <w:t>A.</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I.</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Diskussionnye</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voprosy</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pacing w:val="-1"/>
          <w:sz w:val="28"/>
          <w:szCs w:val="28"/>
          <w:lang w:val="en-US"/>
        </w:rPr>
        <w:t>predmeta</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finansovogo</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prava</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Finansovoe</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pravo.</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pacing w:val="-1"/>
          <w:sz w:val="28"/>
          <w:szCs w:val="28"/>
          <w:lang w:val="en-US"/>
        </w:rPr>
        <w:t>2009.</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8"/>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11"/>
          <w:sz w:val="28"/>
          <w:szCs w:val="28"/>
          <w:lang w:val="en-US"/>
        </w:rPr>
        <w:t xml:space="preserve"> </w:t>
      </w:r>
      <w:r w:rsidRPr="00E732AC">
        <w:rPr>
          <w:rFonts w:ascii="Times New Roman" w:hAnsi="Times New Roman" w:cs="Times New Roman"/>
          <w:color w:val="231F20"/>
          <w:spacing w:val="-1"/>
          <w:sz w:val="28"/>
          <w:szCs w:val="28"/>
          <w:lang w:val="en-US"/>
        </w:rPr>
        <w:t>3.</w:t>
      </w:r>
      <w:r w:rsidRPr="00E732AC">
        <w:rPr>
          <w:rFonts w:ascii="Times New Roman" w:hAnsi="Times New Roman" w:cs="Times New Roman"/>
          <w:color w:val="231F20"/>
          <w:spacing w:val="-10"/>
          <w:sz w:val="28"/>
          <w:szCs w:val="28"/>
          <w:lang w:val="en-US"/>
        </w:rPr>
        <w:t xml:space="preserve"> </w:t>
      </w:r>
      <w:r w:rsidRPr="00E732AC">
        <w:rPr>
          <w:rFonts w:ascii="Times New Roman" w:hAnsi="Times New Roman" w:cs="Times New Roman"/>
          <w:color w:val="231F20"/>
          <w:spacing w:val="-1"/>
          <w:sz w:val="28"/>
          <w:szCs w:val="28"/>
          <w:lang w:val="en-US"/>
        </w:rPr>
        <w:t>—</w:t>
      </w:r>
      <w:r w:rsidRPr="00E732AC">
        <w:rPr>
          <w:rFonts w:ascii="Times New Roman" w:hAnsi="Times New Roman" w:cs="Times New Roman"/>
          <w:color w:val="231F20"/>
          <w:spacing w:val="-42"/>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2–8.</w:t>
      </w:r>
    </w:p>
    <w:p w14:paraId="3A7438F2" w14:textId="77777777" w:rsidR="00DF5B53" w:rsidRPr="00E732AC" w:rsidRDefault="00DF5B53" w:rsidP="00DF5B53">
      <w:pPr>
        <w:pStyle w:val="a5"/>
        <w:numPr>
          <w:ilvl w:val="0"/>
          <w:numId w:val="1"/>
        </w:numPr>
        <w:tabs>
          <w:tab w:val="left" w:pos="698"/>
        </w:tabs>
        <w:spacing w:line="259" w:lineRule="auto"/>
        <w:ind w:right="118" w:hanging="318"/>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Cindeliani</w:t>
      </w:r>
      <w:r w:rsidRPr="00E732AC">
        <w:rPr>
          <w:rFonts w:ascii="Times New Roman" w:hAnsi="Times New Roman" w:cs="Times New Roman"/>
          <w:color w:val="231F20"/>
          <w:spacing w:val="29"/>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A.</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Predmet</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sistema</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29"/>
          <w:sz w:val="28"/>
          <w:szCs w:val="28"/>
          <w:lang w:val="en-US"/>
        </w:rPr>
        <w:t xml:space="preserve"> </w:t>
      </w:r>
      <w:r w:rsidRPr="00E732AC">
        <w:rPr>
          <w:rFonts w:ascii="Times New Roman" w:hAnsi="Times New Roman" w:cs="Times New Roman"/>
          <w:color w:val="231F20"/>
          <w:sz w:val="28"/>
          <w:szCs w:val="28"/>
          <w:lang w:val="en-US"/>
        </w:rPr>
        <w:t>kak</w:t>
      </w:r>
      <w:r w:rsidRPr="00E732AC">
        <w:rPr>
          <w:rFonts w:ascii="Times New Roman" w:hAnsi="Times New Roman" w:cs="Times New Roman"/>
          <w:color w:val="231F20"/>
          <w:spacing w:val="29"/>
          <w:sz w:val="28"/>
          <w:szCs w:val="28"/>
          <w:lang w:val="en-US"/>
        </w:rPr>
        <w:t xml:space="preserve"> </w:t>
      </w:r>
      <w:r w:rsidRPr="00E732AC">
        <w:rPr>
          <w:rFonts w:ascii="Times New Roman" w:hAnsi="Times New Roman" w:cs="Times New Roman"/>
          <w:color w:val="231F20"/>
          <w:sz w:val="28"/>
          <w:szCs w:val="28"/>
          <w:lang w:val="en-US"/>
        </w:rPr>
        <w:t>otrasli</w:t>
      </w:r>
      <w:r w:rsidRPr="00E732AC">
        <w:rPr>
          <w:rFonts w:ascii="Times New Roman" w:hAnsi="Times New Roman" w:cs="Times New Roman"/>
          <w:color w:val="231F20"/>
          <w:spacing w:val="30"/>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29"/>
          <w:sz w:val="28"/>
          <w:szCs w:val="28"/>
          <w:lang w:val="en-US"/>
        </w:rPr>
        <w:t xml:space="preserve"> </w:t>
      </w:r>
      <w:r w:rsidRPr="00E732AC">
        <w:rPr>
          <w:rFonts w:ascii="Times New Roman" w:hAnsi="Times New Roman" w:cs="Times New Roman"/>
          <w:color w:val="231F20"/>
          <w:sz w:val="28"/>
          <w:szCs w:val="28"/>
          <w:lang w:val="en-US"/>
        </w:rPr>
        <w:t>v</w:t>
      </w:r>
      <w:r w:rsidRPr="00E732AC">
        <w:rPr>
          <w:rFonts w:ascii="Times New Roman" w:hAnsi="Times New Roman" w:cs="Times New Roman"/>
          <w:color w:val="231F20"/>
          <w:spacing w:val="31"/>
          <w:sz w:val="28"/>
          <w:szCs w:val="28"/>
          <w:lang w:val="en-US"/>
        </w:rPr>
        <w:t xml:space="preserve"> </w:t>
      </w:r>
      <w:r w:rsidRPr="00E732AC">
        <w:rPr>
          <w:rFonts w:ascii="Times New Roman" w:hAnsi="Times New Roman" w:cs="Times New Roman"/>
          <w:color w:val="231F20"/>
          <w:sz w:val="28"/>
          <w:szCs w:val="28"/>
          <w:lang w:val="en-US"/>
        </w:rPr>
        <w:t>sovetskoj</w:t>
      </w:r>
      <w:r w:rsidRPr="00E732AC">
        <w:rPr>
          <w:rFonts w:ascii="Times New Roman" w:hAnsi="Times New Roman" w:cs="Times New Roman"/>
          <w:color w:val="231F20"/>
          <w:spacing w:val="29"/>
          <w:sz w:val="28"/>
          <w:szCs w:val="28"/>
          <w:lang w:val="en-US"/>
        </w:rPr>
        <w:t xml:space="preserve"> </w:t>
      </w:r>
      <w:r w:rsidRPr="00E732AC">
        <w:rPr>
          <w:rFonts w:ascii="Times New Roman" w:hAnsi="Times New Roman" w:cs="Times New Roman"/>
          <w:color w:val="231F20"/>
          <w:sz w:val="28"/>
          <w:szCs w:val="28"/>
          <w:lang w:val="en-US"/>
        </w:rPr>
        <w:t>finansovo-pravovoj</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literature</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Finansovoe</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pravo.</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2011. — №</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12.</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16–22.</w:t>
      </w:r>
    </w:p>
    <w:p w14:paraId="17B98232" w14:textId="77777777" w:rsidR="00DF5B53" w:rsidRPr="00E732AC" w:rsidRDefault="00DF5B53" w:rsidP="00DF5B53">
      <w:pPr>
        <w:pStyle w:val="a5"/>
        <w:numPr>
          <w:ilvl w:val="0"/>
          <w:numId w:val="1"/>
        </w:numPr>
        <w:tabs>
          <w:tab w:val="left" w:pos="698"/>
        </w:tabs>
        <w:spacing w:line="259" w:lineRule="auto"/>
        <w:ind w:right="116" w:hanging="318"/>
        <w:jc w:val="left"/>
        <w:rPr>
          <w:rFonts w:ascii="Times New Roman" w:hAnsi="Times New Roman" w:cs="Times New Roman"/>
          <w:sz w:val="28"/>
          <w:szCs w:val="28"/>
          <w:lang w:val="en-US"/>
        </w:rPr>
      </w:pPr>
      <w:r w:rsidRPr="00E732AC">
        <w:rPr>
          <w:rFonts w:ascii="Times New Roman" w:hAnsi="Times New Roman" w:cs="Times New Roman"/>
          <w:color w:val="231F20"/>
          <w:sz w:val="28"/>
          <w:szCs w:val="28"/>
          <w:lang w:val="en-US"/>
        </w:rPr>
        <w:t>Shohin</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O.</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K</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voprosu</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o</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predmete</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i</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sisteme</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finansovogo</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prava</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Finansovoe</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pravo.</w:t>
      </w:r>
      <w:r w:rsidRPr="00E732AC">
        <w:rPr>
          <w:rFonts w:ascii="Times New Roman" w:hAnsi="Times New Roman" w:cs="Times New Roman"/>
          <w:color w:val="231F20"/>
          <w:spacing w:val="2"/>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2019.</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6"/>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2.</w:t>
      </w:r>
      <w:r w:rsidRPr="00E732AC">
        <w:rPr>
          <w:rFonts w:ascii="Times New Roman" w:hAnsi="Times New Roman" w:cs="Times New Roman"/>
          <w:color w:val="231F20"/>
          <w:spacing w:val="3"/>
          <w:sz w:val="28"/>
          <w:szCs w:val="28"/>
          <w:lang w:val="en-US"/>
        </w:rPr>
        <w:t xml:space="preserve"> </w:t>
      </w:r>
      <w:r w:rsidRPr="00E732AC">
        <w:rPr>
          <w:rFonts w:ascii="Times New Roman" w:hAnsi="Times New Roman" w:cs="Times New Roman"/>
          <w:color w:val="231F20"/>
          <w:sz w:val="28"/>
          <w:szCs w:val="28"/>
          <w:lang w:val="en-US"/>
        </w:rPr>
        <w:t>—</w:t>
      </w:r>
      <w:r w:rsidRPr="00E732AC">
        <w:rPr>
          <w:rFonts w:ascii="Times New Roman" w:hAnsi="Times New Roman" w:cs="Times New Roman"/>
          <w:color w:val="231F20"/>
          <w:spacing w:val="-42"/>
          <w:sz w:val="28"/>
          <w:szCs w:val="28"/>
          <w:lang w:val="en-US"/>
        </w:rPr>
        <w:t xml:space="preserve"> </w:t>
      </w:r>
      <w:r w:rsidRPr="00E732AC">
        <w:rPr>
          <w:rFonts w:ascii="Times New Roman" w:hAnsi="Times New Roman" w:cs="Times New Roman"/>
          <w:color w:val="231F20"/>
          <w:sz w:val="28"/>
          <w:szCs w:val="28"/>
          <w:lang w:val="en-US"/>
        </w:rPr>
        <w:t>S.</w:t>
      </w:r>
      <w:r w:rsidRPr="00E732AC">
        <w:rPr>
          <w:rFonts w:ascii="Times New Roman" w:hAnsi="Times New Roman" w:cs="Times New Roman"/>
          <w:color w:val="231F20"/>
          <w:spacing w:val="-1"/>
          <w:sz w:val="28"/>
          <w:szCs w:val="28"/>
          <w:lang w:val="en-US"/>
        </w:rPr>
        <w:t xml:space="preserve"> </w:t>
      </w:r>
      <w:r w:rsidRPr="00E732AC">
        <w:rPr>
          <w:rFonts w:ascii="Times New Roman" w:hAnsi="Times New Roman" w:cs="Times New Roman"/>
          <w:color w:val="231F20"/>
          <w:sz w:val="28"/>
          <w:szCs w:val="28"/>
          <w:lang w:val="en-US"/>
        </w:rPr>
        <w:t>12–14.</w:t>
      </w:r>
    </w:p>
    <w:p w14:paraId="42AF1FB9" w14:textId="77777777" w:rsidR="0083258B" w:rsidRPr="00E732AC" w:rsidRDefault="0083258B" w:rsidP="00FA1968">
      <w:pPr>
        <w:spacing w:after="0"/>
        <w:rPr>
          <w:rFonts w:ascii="Times New Roman" w:hAnsi="Times New Roman" w:cs="Times New Roman"/>
          <w:sz w:val="28"/>
          <w:szCs w:val="28"/>
          <w:lang w:val="en-US"/>
        </w:rPr>
      </w:pPr>
    </w:p>
    <w:p w14:paraId="0E752D28"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3. Гражданско-правовое регулирование отношений при создании и распространении информации в Интернете. Исключительные права в цифровой сфере: объекты, границы, пределы осуществления.</w:t>
      </w:r>
    </w:p>
    <w:p w14:paraId="4678EB17" w14:textId="6B54FC29" w:rsidR="0083258B" w:rsidRPr="00E732AC" w:rsidRDefault="003C18BE"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По расчетам консалтингового подразделения Cisco IBSG в промежутке между 2008 и 2009 гг. количество подключенных к интернету предметов </w:t>
      </w:r>
      <w:r w:rsidRPr="00E732AC">
        <w:rPr>
          <w:rFonts w:ascii="Times New Roman" w:hAnsi="Times New Roman" w:cs="Times New Roman"/>
          <w:sz w:val="28"/>
          <w:szCs w:val="28"/>
        </w:rPr>
        <w:lastRenderedPageBreak/>
        <w:t>превысило количество людей, таким образом, произошел эволюционный переход от интернета людей к интернету вещей. Под интернетом вещей понимают межсетевое информационное взаимодействие, включающее взаимодействие физических устройств, транспортных средств, зданий и других предметов, встроенных в электронику, программное обеспечение, датчики, исполнительные механизмы и сеть, которые позволяют этим объектам собирать и обмениваться данными. В отличие от классического интернета, обеспечивающего коммуникативные связи между людьми, интернет вещей обеспечивает межмашинные коммуникации между неодушевленными вещами, а также между неодушевленным и одушевленным мирами, между вещами и человеком, информируя последнего о происходящем в помещении, квартире, доме, на заводе, складе, открытой территории и принимая от человека соответствующие решения в форме сигналов для корректировки ситуации. Интернет вещей предполагает подключение к глобальной компьютерной сети бытовых предметов при помощи встроенных модулей связи, благодаря чему они получают возможность взаимодействовать друг с другом, внешней средой, обмениваться данными и совершать операции без участия человека</w:t>
      </w:r>
      <w:r w:rsidR="009D044B" w:rsidRPr="00E732AC">
        <w:rPr>
          <w:rFonts w:ascii="Times New Roman" w:hAnsi="Times New Roman" w:cs="Times New Roman"/>
          <w:sz w:val="28"/>
          <w:szCs w:val="28"/>
        </w:rPr>
        <w:t xml:space="preserve">. </w:t>
      </w:r>
      <w:r w:rsidR="009D044B" w:rsidRPr="00E732AC">
        <w:rPr>
          <w:rFonts w:ascii="Times New Roman" w:hAnsi="Times New Roman" w:cs="Times New Roman"/>
          <w:sz w:val="28"/>
          <w:szCs w:val="28"/>
        </w:rPr>
        <w:t xml:space="preserve">Список предметов, которые могут использовать эту возможность, неограничен: это может быть автотранспорт, бытовая техника, коммуникационные приборы. Датчики, встроенные в предметы, в режиме реального времени отслеживают происходящие процессы, встроенные модули связи осуществляют коммуникацию с другими предметами </w:t>
      </w:r>
      <w:r w:rsidR="009D044B" w:rsidRPr="00E732AC">
        <w:rPr>
          <w:rFonts w:ascii="Times New Roman" w:hAnsi="Times New Roman" w:cs="Times New Roman"/>
          <w:sz w:val="28"/>
          <w:szCs w:val="28"/>
        </w:rPr>
        <w:t xml:space="preserve">по Сети. По подсчетам, к концу 2018 г. количество подключенных к интернету вещей устройств во всем мире достигло 22 млрд штук. Прогнозируется, что к 2025 г. к интернету будет подключено 38,6 млрд устройств, а к 2030 г. – 50 млрд. Интернет вещей применяется в широком диапазоне областей жизни: для удовлетворения общественных и личных нужд, в здравоохранении, при самостоятельном планировании человеком оздоровительных мероприятий, для автоматизации быта, а также как средство поддержки личностного развития и мониторинга окружающей среды. Дальнейшее применение технологий интернета вещей изменит облик многих индустрий и областей жизнедеятельности. В ряде областей человеческие трудозатраты и ошибки будут сведены к минимуму. Так, интернет вещей в электроэнергетике кардинально изменит технологии, обеспечит экономию средств и создаст новые продукты во всех звеньях энергосистемы. В сельском хозяйстве интернет вещей позволит внедрить точное земледелие и значительно усовершенствовать управление сельхозтранспортом. Решения интернета вещей в логистике помогут сократить затраты, повысить прозрачность цепочки доставки товаров и сократить использование человеческого труда. Технологии умного города позволят создать более привлекательную городскую среду с эффективно работающей транспортной системой, ЖКХ, удобной инфраструктурой и обеспечить безопасность населения. Среди компонентов умного дома наибольшей популярностью у потребителей пользуются устройства повышения безопасности, контроля потребления воды и энергии, умные бытовые приборы и термостаты. По оценке Глобального института McKinsey, интернет вещей до </w:t>
      </w:r>
      <w:r w:rsidR="009D044B" w:rsidRPr="00E732AC">
        <w:rPr>
          <w:rFonts w:ascii="Times New Roman" w:hAnsi="Times New Roman" w:cs="Times New Roman"/>
          <w:sz w:val="28"/>
          <w:szCs w:val="28"/>
        </w:rPr>
        <w:lastRenderedPageBreak/>
        <w:t xml:space="preserve">2025 г. будет ежегодно приносить мировой экономике от 4 до 11 трлн долл. США. Проект интернета вещей принят в качестве приоритетного на государственном уровне в ЕС и Китае, является ключевым для таких корпораций, как Cisco, IBM, Intel, Ericsson, Huawei, ZTE, NEC, HP и др. Интернет вещей, постепенно проникая во все сферы деятельности людей, вывел в число активно обсуждаемых технологических трендов такое понятие, как «промышленный интернет вещей» (IIoT). Технологии интернета вещей, применяемые в промышленности, позволяют существенно сократить затраты и повысить производительность. По результатам опроса PricewaterhouseCoopers крупнейших немецких компаний выявлено, что по ожиданиям компаний в течение 2019–2022 гг. инвестиции в промышленные интернет-технологии могут позволить повысить эффективность в среднем на 18 % и сократить затраты на 14 %. При этом интернет вещей позволяет промышленным компа- 35 ниям трансформировать бизнес-модели и наращивать доходы от услуг (например, от послепродажного обслуживания): компании прогнозируют, что в среднем эти технологии обеспечат рост выручки на 2,9 % ежегодно. По прогнозам аналитиков из Market Research Engine, рынок IIoT будет расти со среднегодовым темпом более 8 % и к 2022 г. превысит 176 млрд долл. Zion Market Research утверждает, что сектор IIoT к 2023 г. достигнет 232 млрд долл. По данным Global Market Insights мировой рынок IIoT (включая оборудование, сенсоры, датчики, роботизированные системы, платформы, ПО и услуги) к 2023 г. составит 700 млрд долл. По прогнозам </w:t>
      </w:r>
      <w:r w:rsidR="009D044B" w:rsidRPr="00E732AC">
        <w:rPr>
          <w:rFonts w:ascii="Times New Roman" w:hAnsi="Times New Roman" w:cs="Times New Roman"/>
          <w:sz w:val="28"/>
          <w:szCs w:val="28"/>
        </w:rPr>
        <w:t>агентства Machina Research к 2025 г. мировой рынок IIoT достигнет 484 млрд евро. Выводы по теме 3. Цифровизация – уже повсеместная реальность, а проникновение интернета и цифровых технологий в традиционные отрасли стало одним из основных трендов последних лет и происходит в общемировом масштабе, что позволяет говорить о цифровой трансформации всех отраслей экономики, жизни социума и о формировании нового хозяйственного уклада – цифровой экономики. Практическое использование технологий цифровой экономики является современным трендом в общественной и хозяйственной жизнедеятельности современного государства, активно влияет на потребительское поведение, проявляется в мобильности и стремлении компаний к постоянному совершенствованию.</w:t>
      </w:r>
    </w:p>
    <w:p w14:paraId="405221DC"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4.  Основы нормативно-правового регулирования в сфере информационных технологий: технологии искусственного интеллекта, правовой режим нейросетей.</w:t>
      </w:r>
    </w:p>
    <w:p w14:paraId="75D8C4FA"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Искусственный интеллект – собирательный термин, охватывающий множество так называемых умных технологий, которые объединяет способность к творческой деятельности и самообучению. Заметим, что английский термин означает</w:t>
      </w:r>
    </w:p>
    <w:p w14:paraId="1809B31E"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«умение рассуждать разумно». ИИ воспринимает информацию и реагирует на нее,</w:t>
      </w:r>
    </w:p>
    <w:p w14:paraId="472948F6"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не дожидаясь вмешательства или команды человека. ИИ не просто хранит огромные массивы данных на компьютере – он их анализирует. На самом высоком</w:t>
      </w:r>
    </w:p>
    <w:p w14:paraId="15E0CEA6"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 xml:space="preserve">уровне сложности данная технология задействована в самоуправляемых автомобилях, беспилотниках (дронах), роботах, а в повседневной жизни ее функции сводятся к способности </w:t>
      </w:r>
      <w:r w:rsidRPr="00E732AC">
        <w:rPr>
          <w:rFonts w:ascii="Times New Roman" w:hAnsi="Times New Roman" w:cs="Times New Roman"/>
          <w:sz w:val="28"/>
          <w:szCs w:val="28"/>
        </w:rPr>
        <w:lastRenderedPageBreak/>
        <w:t>компьютера накапливать и затем применять информацию,</w:t>
      </w:r>
    </w:p>
    <w:p w14:paraId="6C648281"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обучаясь, развиваясь и принимая решения на основании изученных данных.</w:t>
      </w:r>
    </w:p>
    <w:p w14:paraId="66EF84A6"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Одно из первых определений ИИ еще в 1956 г. дал Дж. Маккарти: свойство интеллектуальных систем выполнять творческие функции, которые традиционно считаются прерогативой человека. В начале 1980-х гг. ученые в области теории вычислений Барр и Файгенбаум предложили следующее определение искусственного интеллекта:</w:t>
      </w:r>
    </w:p>
    <w:p w14:paraId="0DC0C2D4"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Искусственный интеллект – это область информатики, которая занимается разработкой интеллектуальных компьютерных систем, т. е. систем, обладающих возможностями,</w:t>
      </w:r>
    </w:p>
    <w:p w14:paraId="36FEEF6C"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которые мы традиционно связываем с человеческим разумом, – понимание языка, обучение, способность рассуждать, решать проблемы и т. д.</w:t>
      </w:r>
    </w:p>
    <w:p w14:paraId="6D33C2BF" w14:textId="77777777" w:rsidR="00E37DA9"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Позже к ИИ стали относить алгоритмы и программные системы, отличительным свойством которых является то, что они могут решать некоторые задачи так, как это делал бы размышляющий над их решением человек.</w:t>
      </w:r>
    </w:p>
    <w:p w14:paraId="56878360" w14:textId="25F5461E" w:rsidR="00AE3E0B" w:rsidRPr="00E732AC" w:rsidRDefault="00E37DA9" w:rsidP="00E37DA9">
      <w:pPr>
        <w:spacing w:after="0"/>
        <w:rPr>
          <w:rFonts w:ascii="Times New Roman" w:hAnsi="Times New Roman" w:cs="Times New Roman"/>
          <w:sz w:val="28"/>
          <w:szCs w:val="28"/>
        </w:rPr>
      </w:pPr>
      <w:r w:rsidRPr="00E732AC">
        <w:rPr>
          <w:rFonts w:ascii="Times New Roman" w:hAnsi="Times New Roman" w:cs="Times New Roman"/>
          <w:sz w:val="28"/>
          <w:szCs w:val="28"/>
        </w:rPr>
        <w:t>Сферы применения ИИ достаточно широки, их можно разделить по критерию ключевых точек развития</w:t>
      </w:r>
      <w:r w:rsidR="0071620E" w:rsidRPr="00E732AC">
        <w:rPr>
          <w:rFonts w:ascii="Times New Roman" w:hAnsi="Times New Roman" w:cs="Times New Roman"/>
          <w:sz w:val="28"/>
          <w:szCs w:val="28"/>
        </w:rPr>
        <w:t xml:space="preserve">. </w:t>
      </w:r>
      <w:r w:rsidR="0071620E" w:rsidRPr="00E732AC">
        <w:rPr>
          <w:rFonts w:ascii="Times New Roman" w:hAnsi="Times New Roman" w:cs="Times New Roman"/>
          <w:sz w:val="28"/>
          <w:szCs w:val="28"/>
        </w:rPr>
        <w:t xml:space="preserve">ИИ может помогать человеку выполнять свою работу быстрее и качественнее, принимать более взвешенные и эффективные решения и в конечном итоге автоматизировать процессы принятия решений, осуществляя их без участия людей. По сути, технологии ИИ имитируют способность человека воспринимать информацию, размышлять и действовать. Большинство руководителей прекрасно понимают, </w:t>
      </w:r>
      <w:r w:rsidR="0071620E" w:rsidRPr="00E732AC">
        <w:rPr>
          <w:rFonts w:ascii="Times New Roman" w:hAnsi="Times New Roman" w:cs="Times New Roman"/>
          <w:sz w:val="28"/>
          <w:szCs w:val="28"/>
        </w:rPr>
        <w:t>что искусственному интеллекту под силу изменить почти все аспекты ведения бизнеса. Благодаря этой технологии к 2030 г. мировая экономика может вырасти на 15,7 трлн долл. США. Наибольшие экономические выгоды от ИИ будут в Китае (рост ВВП на 20 % к 2030 г.) и Северной Америке (рост на 14,5 %).</w:t>
      </w:r>
    </w:p>
    <w:p w14:paraId="29E9D5F5"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5.  Правовое регулирование в сфере сбора, передачи, хранения, обработки, доступа к информации и обработки персональных данных.</w:t>
      </w:r>
    </w:p>
    <w:p w14:paraId="6CAC9F6E" w14:textId="77777777" w:rsidR="00EF38DC" w:rsidRPr="00EF38DC" w:rsidRDefault="00EF38DC" w:rsidP="00EF38DC">
      <w:pPr>
        <w:shd w:val="clear" w:color="auto" w:fill="FFFFFF"/>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Вопросы правового регулирования персональных данных, включая биометрические данные, их сбор, хранение, передачу, распространение и другие действия, методы защиты персональных данных регулируются в Казахстане законом Республики Казахстан «О персональных данных и их защите». Закон регулирует общественные отношения в сфере персональных данных, а также определяет цель, принципы и правовые основы деятельности, связанные со сбором, обработкой и защитой персональных данных.</w:t>
      </w:r>
    </w:p>
    <w:p w14:paraId="356D3E31" w14:textId="77777777" w:rsidR="00EF38DC" w:rsidRPr="00EF38DC" w:rsidRDefault="00EF38DC" w:rsidP="00EF38DC">
      <w:pPr>
        <w:pBdr>
          <w:top w:val="single" w:sz="6" w:space="0" w:color="D9D9D9"/>
          <w:left w:val="single" w:sz="6" w:space="0" w:color="D9D9D9"/>
          <w:bottom w:val="single" w:sz="6" w:space="0" w:color="D9D9D9"/>
          <w:right w:val="single" w:sz="6" w:space="0" w:color="D9D9D9"/>
        </w:pBd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hyperlink r:id="rId17"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Оглавление (показать/скрыть)</w:t>
        </w:r>
      </w:hyperlink>
    </w:p>
    <w:p w14:paraId="3AF7A1C3"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Закон определяет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персональные данные</w:t>
      </w:r>
      <w:r w:rsidRPr="00EF38DC">
        <w:rPr>
          <w:rFonts w:ascii="Times New Roman" w:eastAsia="Times New Roman" w:hAnsi="Times New Roman" w:cs="Times New Roman"/>
          <w:color w:val="606569"/>
          <w:kern w:val="0"/>
          <w:sz w:val="28"/>
          <w:szCs w:val="28"/>
          <w:lang w:eastAsia="ru-RU"/>
          <w14:ligatures w14:val="none"/>
        </w:rPr>
        <w:t>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а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биометрические данные</w:t>
      </w:r>
      <w:r w:rsidRPr="00EF38DC">
        <w:rPr>
          <w:rFonts w:ascii="Times New Roman" w:eastAsia="Times New Roman" w:hAnsi="Times New Roman" w:cs="Times New Roman"/>
          <w:color w:val="606569"/>
          <w:kern w:val="0"/>
          <w:sz w:val="28"/>
          <w:szCs w:val="28"/>
          <w:lang w:eastAsia="ru-RU"/>
          <w14:ligatures w14:val="none"/>
        </w:rPr>
        <w:t>  как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w:t>
      </w:r>
    </w:p>
    <w:p w14:paraId="49058603"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Закон разграничивает персональные данные по категории доступа к ним. Персональные данные по доступности подразделяются на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общедоступные и ограниченного доступа</w:t>
      </w:r>
      <w:r w:rsidRPr="00EF38DC">
        <w:rPr>
          <w:rFonts w:ascii="Times New Roman" w:eastAsia="Times New Roman" w:hAnsi="Times New Roman" w:cs="Times New Roman"/>
          <w:color w:val="606569"/>
          <w:kern w:val="0"/>
          <w:sz w:val="28"/>
          <w:szCs w:val="28"/>
          <w:lang w:eastAsia="ru-RU"/>
          <w14:ligatures w14:val="none"/>
        </w:rPr>
        <w:t>.</w:t>
      </w:r>
    </w:p>
    <w:p w14:paraId="73F30890"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Общедоступные персональные данные</w:t>
      </w:r>
      <w:r w:rsidRPr="00EF38DC">
        <w:rPr>
          <w:rFonts w:ascii="Times New Roman" w:eastAsia="Times New Roman" w:hAnsi="Times New Roman" w:cs="Times New Roman"/>
          <w:color w:val="606569"/>
          <w:kern w:val="0"/>
          <w:sz w:val="28"/>
          <w:szCs w:val="28"/>
          <w:lang w:eastAsia="ru-RU"/>
          <w14:ligatures w14:val="none"/>
        </w:rPr>
        <w:t xml:space="preserve"> – персональные данные, доступ к которым является свободным с согласия субъекта </w:t>
      </w:r>
      <w:r w:rsidRPr="00EF38DC">
        <w:rPr>
          <w:rFonts w:ascii="Times New Roman" w:eastAsia="Times New Roman" w:hAnsi="Times New Roman" w:cs="Times New Roman"/>
          <w:color w:val="606569"/>
          <w:kern w:val="0"/>
          <w:sz w:val="28"/>
          <w:szCs w:val="28"/>
          <w:lang w:eastAsia="ru-RU"/>
          <w14:ligatures w14:val="none"/>
        </w:rPr>
        <w:lastRenderedPageBreak/>
        <w:t>или на которые в соответствии с законодательством Республики Казахстан не распространяются требования соблюдения конфиденциальности, в том числе биографические справочники, телефонные, адресные книги, общедоступные электронные информационные ресурсы, средства массовой информации и т.д.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Персональные данные ограниченного доступа</w:t>
      </w:r>
      <w:r w:rsidRPr="00EF38DC">
        <w:rPr>
          <w:rFonts w:ascii="Times New Roman" w:eastAsia="Times New Roman" w:hAnsi="Times New Roman" w:cs="Times New Roman"/>
          <w:color w:val="606569"/>
          <w:kern w:val="0"/>
          <w:sz w:val="28"/>
          <w:szCs w:val="28"/>
          <w:lang w:eastAsia="ru-RU"/>
          <w14:ligatures w14:val="none"/>
        </w:rPr>
        <w:t> – персональные данные, доступ к которым </w:t>
      </w:r>
      <w:hyperlink r:id="rId18" w:anchor="z550"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ограничен</w:t>
        </w:r>
      </w:hyperlink>
      <w:r w:rsidRPr="00EF38DC">
        <w:rPr>
          <w:rFonts w:ascii="Times New Roman" w:eastAsia="Times New Roman" w:hAnsi="Times New Roman" w:cs="Times New Roman"/>
          <w:color w:val="606569"/>
          <w:kern w:val="0"/>
          <w:sz w:val="28"/>
          <w:szCs w:val="28"/>
          <w:lang w:eastAsia="ru-RU"/>
          <w14:ligatures w14:val="none"/>
        </w:rPr>
        <w:t> </w:t>
      </w:r>
      <w:hyperlink r:id="rId19" w:anchor="z430"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законодательством</w:t>
        </w:r>
      </w:hyperlink>
      <w:r w:rsidRPr="00EF38DC">
        <w:rPr>
          <w:rFonts w:ascii="Times New Roman" w:eastAsia="Times New Roman" w:hAnsi="Times New Roman" w:cs="Times New Roman"/>
          <w:color w:val="606569"/>
          <w:kern w:val="0"/>
          <w:sz w:val="28"/>
          <w:szCs w:val="28"/>
          <w:lang w:eastAsia="ru-RU"/>
          <w14:ligatures w14:val="none"/>
        </w:rPr>
        <w:t> Республики Казахстан.</w:t>
      </w:r>
    </w:p>
    <w:p w14:paraId="4D9C7698"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По общему правилу, сбор персональных данных осуществляется с согласия субъекта, которому принадлежат эти персональные данные, или его законного представителя. Однако закон устанавливает перечень случаев, когда сбор персональных данных осуществляется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без согласия субъекта или его законного представителя</w:t>
      </w:r>
      <w:r w:rsidRPr="00EF38DC">
        <w:rPr>
          <w:rFonts w:ascii="Times New Roman" w:eastAsia="Times New Roman" w:hAnsi="Times New Roman" w:cs="Times New Roman"/>
          <w:color w:val="606569"/>
          <w:kern w:val="0"/>
          <w:sz w:val="28"/>
          <w:szCs w:val="28"/>
          <w:lang w:eastAsia="ru-RU"/>
          <w14:ligatures w14:val="none"/>
        </w:rPr>
        <w:t>:</w:t>
      </w:r>
    </w:p>
    <w:p w14:paraId="067E8FD8"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1) осуществления деятельности правоохранительных органов и судов, исполнительного производства;</w:t>
      </w:r>
      <w:r w:rsidRPr="00EF38DC">
        <w:rPr>
          <w:rFonts w:ascii="Times New Roman" w:eastAsia="Times New Roman" w:hAnsi="Times New Roman" w:cs="Times New Roman"/>
          <w:color w:val="606569"/>
          <w:kern w:val="0"/>
          <w:sz w:val="28"/>
          <w:szCs w:val="28"/>
          <w:lang w:eastAsia="ru-RU"/>
          <w14:ligatures w14:val="none"/>
        </w:rPr>
        <w:br/>
        <w:t>2) осуществления государственной статистической деятельности;</w:t>
      </w:r>
      <w:r w:rsidRPr="00EF38DC">
        <w:rPr>
          <w:rFonts w:ascii="Times New Roman" w:eastAsia="Times New Roman" w:hAnsi="Times New Roman" w:cs="Times New Roman"/>
          <w:color w:val="606569"/>
          <w:kern w:val="0"/>
          <w:sz w:val="28"/>
          <w:szCs w:val="28"/>
          <w:lang w:eastAsia="ru-RU"/>
          <w14:ligatures w14:val="none"/>
        </w:rPr>
        <w:br/>
        <w:t>3) использования государственными органами персональных данных для статистических целей с обязательным условием их обезличивания;</w:t>
      </w:r>
      <w:r w:rsidRPr="00EF38DC">
        <w:rPr>
          <w:rFonts w:ascii="Times New Roman" w:eastAsia="Times New Roman" w:hAnsi="Times New Roman" w:cs="Times New Roman"/>
          <w:color w:val="606569"/>
          <w:kern w:val="0"/>
          <w:sz w:val="28"/>
          <w:szCs w:val="28"/>
          <w:lang w:eastAsia="ru-RU"/>
          <w14:ligatures w14:val="none"/>
        </w:rPr>
        <w:br/>
        <w:t>4) реализации международных договоров, ратифицированных Республикой Казахстан;</w:t>
      </w:r>
      <w:r w:rsidRPr="00EF38DC">
        <w:rPr>
          <w:rFonts w:ascii="Times New Roman" w:eastAsia="Times New Roman" w:hAnsi="Times New Roman" w:cs="Times New Roman"/>
          <w:color w:val="606569"/>
          <w:kern w:val="0"/>
          <w:sz w:val="28"/>
          <w:szCs w:val="28"/>
          <w:lang w:eastAsia="ru-RU"/>
          <w14:ligatures w14:val="none"/>
        </w:rPr>
        <w:br/>
        <w:t>5) защиты конституционных прав и свобод человека и гражданина, если получение согласия субъекта или его законного представителя невозможно;</w:t>
      </w:r>
      <w:r w:rsidRPr="00EF38DC">
        <w:rPr>
          <w:rFonts w:ascii="Times New Roman" w:eastAsia="Times New Roman" w:hAnsi="Times New Roman" w:cs="Times New Roman"/>
          <w:color w:val="606569"/>
          <w:kern w:val="0"/>
          <w:sz w:val="28"/>
          <w:szCs w:val="28"/>
          <w:lang w:eastAsia="ru-RU"/>
          <w14:ligatures w14:val="none"/>
        </w:rPr>
        <w:br/>
        <w:t xml:space="preserve">6) осуществления законной профессиональной деятельности журналиста и (или) деятельности средства массовой информации либо научной, литературной или иной творческой деятельности при условии соблюдения требований законодательства Республики Казахстан по обеспечению прав и </w:t>
      </w:r>
      <w:r w:rsidRPr="00EF38DC">
        <w:rPr>
          <w:rFonts w:ascii="Times New Roman" w:eastAsia="Times New Roman" w:hAnsi="Times New Roman" w:cs="Times New Roman"/>
          <w:color w:val="606569"/>
          <w:kern w:val="0"/>
          <w:sz w:val="28"/>
          <w:szCs w:val="28"/>
          <w:lang w:eastAsia="ru-RU"/>
          <w14:ligatures w14:val="none"/>
        </w:rPr>
        <w:t>свобод человека и гражданина;</w:t>
      </w:r>
      <w:r w:rsidRPr="00EF38DC">
        <w:rPr>
          <w:rFonts w:ascii="Times New Roman" w:eastAsia="Times New Roman" w:hAnsi="Times New Roman" w:cs="Times New Roman"/>
          <w:color w:val="606569"/>
          <w:kern w:val="0"/>
          <w:sz w:val="28"/>
          <w:szCs w:val="28"/>
          <w:lang w:eastAsia="ru-RU"/>
          <w14:ligatures w14:val="none"/>
        </w:rPr>
        <w:br/>
        <w:t>7) опубликования персональных данных в соответствии с законами Республики Казахстан, в том числе персональных данных кандидатов на выборные государственные должности;</w:t>
      </w:r>
      <w:r w:rsidRPr="00EF38DC">
        <w:rPr>
          <w:rFonts w:ascii="Times New Roman" w:eastAsia="Times New Roman" w:hAnsi="Times New Roman" w:cs="Times New Roman"/>
          <w:color w:val="606569"/>
          <w:kern w:val="0"/>
          <w:sz w:val="28"/>
          <w:szCs w:val="28"/>
          <w:lang w:eastAsia="ru-RU"/>
          <w14:ligatures w14:val="none"/>
        </w:rPr>
        <w:br/>
        <w:t>8) неисполнения субъектом своих обязанностей по представлению персональных данных в соответствии с законами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9) получения </w:t>
      </w:r>
      <w:hyperlink r:id="rId20" w:anchor="z23"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государственным органом</w:t>
        </w:r>
      </w:hyperlink>
      <w:r w:rsidRPr="00EF38DC">
        <w:rPr>
          <w:rFonts w:ascii="Times New Roman" w:eastAsia="Times New Roman" w:hAnsi="Times New Roman" w:cs="Times New Roman"/>
          <w:color w:val="606569"/>
          <w:kern w:val="0"/>
          <w:sz w:val="28"/>
          <w:szCs w:val="28"/>
          <w:lang w:eastAsia="ru-RU"/>
          <w14:ligatures w14:val="none"/>
        </w:rPr>
        <w:t>, осуществляющим регулирование, контроль и надзор финансового рынка и финансовых организаций, информации от физических и юридических лиц в соответствии с законодательством Республики Казахстан;</w:t>
      </w:r>
      <w:r w:rsidRPr="00EF38DC">
        <w:rPr>
          <w:rFonts w:ascii="Times New Roman" w:eastAsia="Times New Roman" w:hAnsi="Times New Roman" w:cs="Times New Roman"/>
          <w:color w:val="606569"/>
          <w:kern w:val="0"/>
          <w:sz w:val="28"/>
          <w:szCs w:val="28"/>
          <w:lang w:eastAsia="ru-RU"/>
          <w14:ligatures w14:val="none"/>
        </w:rPr>
        <w:br/>
        <w:t>10) в иных случаях, установленных законами Республики Казахстан.</w:t>
      </w:r>
    </w:p>
    <w:p w14:paraId="40611727"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Субъект, которому принадлежат персональные данные  или его законный представитель дает ( или отзывает) согласие на сбор, обработку персональных данных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письменно или в форме электронного документа либо иным способом с применением элементов защитных действий.</w:t>
      </w:r>
    </w:p>
    <w:p w14:paraId="67C20A28"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Лицо, которое осуществляет сбор, хранение, передачу, распространение или другие действия с персональными данными, в соответствии с Законом  называется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оператор персональных данных</w:t>
      </w:r>
      <w:r w:rsidRPr="00EF38DC">
        <w:rPr>
          <w:rFonts w:ascii="Times New Roman" w:eastAsia="Times New Roman" w:hAnsi="Times New Roman" w:cs="Times New Roman"/>
          <w:color w:val="606569"/>
          <w:kern w:val="0"/>
          <w:sz w:val="28"/>
          <w:szCs w:val="28"/>
          <w:lang w:eastAsia="ru-RU"/>
          <w14:ligatures w14:val="none"/>
        </w:rPr>
        <w:t>. В качестве оператора баз персональных данных может выступать государственный орган,  физическое и (или) любое другое юридическое лицо, которые осуществляют сбор, обработку и защиту персональных данных.</w:t>
      </w:r>
    </w:p>
    <w:p w14:paraId="1A0C9C51" w14:textId="77777777" w:rsidR="00EF38DC" w:rsidRPr="00EF38DC" w:rsidRDefault="00EF38DC" w:rsidP="00EF38DC">
      <w:pPr>
        <w:shd w:val="clear" w:color="auto" w:fill="FFFFFF"/>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Законом предусматриваются следующие действия (операции) по обработке персональных данных:</w:t>
      </w:r>
    </w:p>
    <w:tbl>
      <w:tblPr>
        <w:tblW w:w="0" w:type="auto"/>
        <w:shd w:val="clear" w:color="auto" w:fill="FFFFFF"/>
        <w:tblCellMar>
          <w:left w:w="0" w:type="dxa"/>
          <w:right w:w="0" w:type="dxa"/>
        </w:tblCellMar>
        <w:tblLook w:val="04A0" w:firstRow="1" w:lastRow="0" w:firstColumn="1" w:lastColumn="0" w:noHBand="0" w:noVBand="1"/>
      </w:tblPr>
      <w:tblGrid>
        <w:gridCol w:w="2214"/>
        <w:gridCol w:w="2553"/>
      </w:tblGrid>
      <w:tr w:rsidR="00EF38DC" w:rsidRPr="00EF38DC" w14:paraId="3E5CC376"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70D58599"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i/>
                <w:iCs/>
                <w:color w:val="606569"/>
                <w:kern w:val="0"/>
                <w:sz w:val="28"/>
                <w:szCs w:val="28"/>
                <w:bdr w:val="none" w:sz="0" w:space="0" w:color="auto" w:frame="1"/>
                <w:lang w:eastAsia="ru-RU"/>
                <w14:ligatures w14:val="none"/>
              </w:rPr>
              <w:t>Действия (операции) по обработке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4A7324EF"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i/>
                <w:iCs/>
                <w:color w:val="606569"/>
                <w:kern w:val="0"/>
                <w:sz w:val="28"/>
                <w:szCs w:val="28"/>
                <w:bdr w:val="none" w:sz="0" w:space="0" w:color="auto" w:frame="1"/>
                <w:lang w:eastAsia="ru-RU"/>
                <w14:ligatures w14:val="none"/>
              </w:rPr>
              <w:t>Описание действий (операций) по обработке персональных данных</w:t>
            </w:r>
          </w:p>
        </w:tc>
      </w:tr>
      <w:tr w:rsidR="00EF38DC" w:rsidRPr="00EF38DC" w14:paraId="7423D1E5"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07C34928"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lastRenderedPageBreak/>
              <w:t>Обработка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69DA3B5A"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tc>
      </w:tr>
      <w:tr w:rsidR="00EF38DC" w:rsidRPr="00EF38DC" w14:paraId="6950B09A"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1D38351B"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Сбор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105A0A7A"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направленные на получение персональных данных</w:t>
            </w:r>
          </w:p>
        </w:tc>
      </w:tr>
      <w:tr w:rsidR="00EF38DC" w:rsidRPr="00EF38DC" w14:paraId="3AFE537B"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5793EC52"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Блокирование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60DDE09A"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по временному прекращению сбора, накопления, изменения, дополнения, использования, распространения, обезличивания и уничтожения персональных данных</w:t>
            </w:r>
          </w:p>
        </w:tc>
      </w:tr>
      <w:tr w:rsidR="00EF38DC" w:rsidRPr="00EF38DC" w14:paraId="2D3C97F0"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49D55FDD"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Накопление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19CB7462"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по систематизации персональных данных путем их внесения в базу, содержащую персональные данные</w:t>
            </w:r>
          </w:p>
        </w:tc>
      </w:tr>
      <w:tr w:rsidR="00EF38DC" w:rsidRPr="00EF38DC" w14:paraId="2D71FC9D"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089D9ED8"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Уничтожение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21E370FA"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в результате совершения которых невозможно восстановить персональные данные</w:t>
            </w:r>
          </w:p>
        </w:tc>
      </w:tr>
      <w:tr w:rsidR="00EF38DC" w:rsidRPr="00EF38DC" w14:paraId="0F1D5BF4"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08F4EC0E"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Обезличивание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37108078"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 xml:space="preserve">Действия, в результате совершения которых </w:t>
            </w:r>
            <w:r w:rsidRPr="00EF38DC">
              <w:rPr>
                <w:rFonts w:ascii="Times New Roman" w:eastAsia="Times New Roman" w:hAnsi="Times New Roman" w:cs="Times New Roman"/>
                <w:color w:val="606569"/>
                <w:kern w:val="0"/>
                <w:sz w:val="28"/>
                <w:szCs w:val="28"/>
                <w:lang w:eastAsia="ru-RU"/>
                <w14:ligatures w14:val="none"/>
              </w:rPr>
              <w:t>определение принадлежности персональных данных субъекту персональных данных невозможно</w:t>
            </w:r>
          </w:p>
        </w:tc>
      </w:tr>
      <w:tr w:rsidR="00EF38DC" w:rsidRPr="00EF38DC" w14:paraId="49EAE069"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745D69BE"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Использование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3EAE9084"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с персональными данными, направленные на реализацию целей деятельности собственника, оператора и третьего лица</w:t>
            </w:r>
          </w:p>
        </w:tc>
      </w:tr>
      <w:tr w:rsidR="00EF38DC" w:rsidRPr="00EF38DC" w14:paraId="25D2DD86"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52AFE86C"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Хранение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41744DA0"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по обеспечению целостности, конфиденциальности и доступности персональных данных</w:t>
            </w:r>
          </w:p>
        </w:tc>
      </w:tr>
      <w:tr w:rsidR="00EF38DC" w:rsidRPr="00EF38DC" w14:paraId="1FE2713D"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258934D3"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Распространение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1BBC3FA6"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Действия, в результате совершения которых происходит передача персональных данных, в том числе через средства массовой информации или предоставление доступа к персональным данным каким-либо иным способом</w:t>
            </w:r>
          </w:p>
        </w:tc>
      </w:tr>
      <w:tr w:rsidR="00EF38DC" w:rsidRPr="00EF38DC" w14:paraId="352E9E81" w14:textId="77777777" w:rsidTr="00EF38DC">
        <w:tc>
          <w:tcPr>
            <w:tcW w:w="322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4D1EF1E6"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Трансграничная передача персональных данных</w:t>
            </w:r>
          </w:p>
        </w:tc>
        <w:tc>
          <w:tcPr>
            <w:tcW w:w="666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3732DBFF"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Передача персональных данных на территорию иностранных государств.</w:t>
            </w:r>
          </w:p>
        </w:tc>
      </w:tr>
    </w:tbl>
    <w:p w14:paraId="58837EAC"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Субъект, которому принадлежат персональные данные, наделен  следующими правами</w:t>
      </w:r>
      <w:r w:rsidRPr="00EF38DC">
        <w:rPr>
          <w:rFonts w:ascii="Times New Roman" w:eastAsia="Times New Roman" w:hAnsi="Times New Roman" w:cs="Times New Roman"/>
          <w:color w:val="606569"/>
          <w:kern w:val="0"/>
          <w:sz w:val="28"/>
          <w:szCs w:val="28"/>
          <w:lang w:eastAsia="ru-RU"/>
          <w14:ligatures w14:val="none"/>
        </w:rPr>
        <w:t>:</w:t>
      </w:r>
    </w:p>
    <w:p w14:paraId="479F7516" w14:textId="77777777" w:rsidR="00EF38DC" w:rsidRPr="00EF38DC" w:rsidRDefault="00EF38DC" w:rsidP="00EF38DC">
      <w:pPr>
        <w:shd w:val="clear" w:color="auto" w:fill="FFFFFF"/>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 xml:space="preserve">1) вправе знать о наличии у собственника и (или) оператора, а также третьего лица своих персональных данных, а также </w:t>
      </w:r>
      <w:r w:rsidRPr="00EF38DC">
        <w:rPr>
          <w:rFonts w:ascii="Times New Roman" w:eastAsia="Times New Roman" w:hAnsi="Times New Roman" w:cs="Times New Roman"/>
          <w:color w:val="606569"/>
          <w:kern w:val="0"/>
          <w:sz w:val="28"/>
          <w:szCs w:val="28"/>
          <w:lang w:eastAsia="ru-RU"/>
          <w14:ligatures w14:val="none"/>
        </w:rPr>
        <w:lastRenderedPageBreak/>
        <w:t>получать информацию, содержащую:</w:t>
      </w:r>
      <w:r w:rsidRPr="00EF38DC">
        <w:rPr>
          <w:rFonts w:ascii="Times New Roman" w:eastAsia="Times New Roman" w:hAnsi="Times New Roman" w:cs="Times New Roman"/>
          <w:color w:val="606569"/>
          <w:kern w:val="0"/>
          <w:sz w:val="28"/>
          <w:szCs w:val="28"/>
          <w:lang w:eastAsia="ru-RU"/>
          <w14:ligatures w14:val="none"/>
        </w:rPr>
        <w:br/>
        <w:t>подтверждение факта, цели, источников, способов сбора и обработки персональных данных;</w:t>
      </w:r>
      <w:r w:rsidRPr="00EF38DC">
        <w:rPr>
          <w:rFonts w:ascii="Times New Roman" w:eastAsia="Times New Roman" w:hAnsi="Times New Roman" w:cs="Times New Roman"/>
          <w:color w:val="606569"/>
          <w:kern w:val="0"/>
          <w:sz w:val="28"/>
          <w:szCs w:val="28"/>
          <w:lang w:eastAsia="ru-RU"/>
          <w14:ligatures w14:val="none"/>
        </w:rPr>
        <w:br/>
        <w:t>перечень персональных данных;</w:t>
      </w:r>
      <w:r w:rsidRPr="00EF38DC">
        <w:rPr>
          <w:rFonts w:ascii="Times New Roman" w:eastAsia="Times New Roman" w:hAnsi="Times New Roman" w:cs="Times New Roman"/>
          <w:color w:val="606569"/>
          <w:kern w:val="0"/>
          <w:sz w:val="28"/>
          <w:szCs w:val="28"/>
          <w:lang w:eastAsia="ru-RU"/>
          <w14:ligatures w14:val="none"/>
        </w:rPr>
        <w:br/>
        <w:t>сроки обработки персональных данных, в том числе сроки их хранения;</w:t>
      </w:r>
      <w:r w:rsidRPr="00EF38DC">
        <w:rPr>
          <w:rFonts w:ascii="Times New Roman" w:eastAsia="Times New Roman" w:hAnsi="Times New Roman" w:cs="Times New Roman"/>
          <w:color w:val="606569"/>
          <w:kern w:val="0"/>
          <w:sz w:val="28"/>
          <w:szCs w:val="28"/>
          <w:lang w:eastAsia="ru-RU"/>
          <w14:ligatures w14:val="none"/>
        </w:rPr>
        <w:br/>
        <w:t>2) требовать от собственника и (или) оператора изменения и дополнения своих персональных данных при наличии оснований, подтвержденных соответствующими документами;</w:t>
      </w:r>
      <w:r w:rsidRPr="00EF38DC">
        <w:rPr>
          <w:rFonts w:ascii="Times New Roman" w:eastAsia="Times New Roman" w:hAnsi="Times New Roman" w:cs="Times New Roman"/>
          <w:color w:val="606569"/>
          <w:kern w:val="0"/>
          <w:sz w:val="28"/>
          <w:szCs w:val="28"/>
          <w:lang w:eastAsia="ru-RU"/>
          <w14:ligatures w14:val="none"/>
        </w:rPr>
        <w:br/>
        <w:t>3) требовать от собственника и (или) оператора, а также третьего лица блокирования своих персональных данных в случае наличия информации о нарушении условий сбора, обработки персональных данных;</w:t>
      </w:r>
      <w:r w:rsidRPr="00EF38DC">
        <w:rPr>
          <w:rFonts w:ascii="Times New Roman" w:eastAsia="Times New Roman" w:hAnsi="Times New Roman" w:cs="Times New Roman"/>
          <w:color w:val="606569"/>
          <w:kern w:val="0"/>
          <w:sz w:val="28"/>
          <w:szCs w:val="28"/>
          <w:lang w:eastAsia="ru-RU"/>
          <w14:ligatures w14:val="none"/>
        </w:rPr>
        <w:br/>
        <w:t>4) требовать от собственника и (или) оператора, а также третьего лица уничтожения своих персональных данных, сбор и обработка которых произведены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5) отозвать согласие на сбор, обработку персональных данных, кроме случаев законом;</w:t>
      </w:r>
      <w:r w:rsidRPr="00EF38DC">
        <w:rPr>
          <w:rFonts w:ascii="Times New Roman" w:eastAsia="Times New Roman" w:hAnsi="Times New Roman" w:cs="Times New Roman"/>
          <w:color w:val="606569"/>
          <w:kern w:val="0"/>
          <w:sz w:val="28"/>
          <w:szCs w:val="28"/>
          <w:lang w:eastAsia="ru-RU"/>
          <w14:ligatures w14:val="none"/>
        </w:rPr>
        <w:br/>
        <w:t>6) дать согласие (отказать) собственнику и (или) оператору на распространение своих персональных данных в общедоступных источниках персональных данных;</w:t>
      </w:r>
      <w:r w:rsidRPr="00EF38DC">
        <w:rPr>
          <w:rFonts w:ascii="Times New Roman" w:eastAsia="Times New Roman" w:hAnsi="Times New Roman" w:cs="Times New Roman"/>
          <w:color w:val="606569"/>
          <w:kern w:val="0"/>
          <w:sz w:val="28"/>
          <w:szCs w:val="28"/>
          <w:lang w:eastAsia="ru-RU"/>
          <w14:ligatures w14:val="none"/>
        </w:rPr>
        <w:br/>
        <w:t>7) на защиту своих прав и законных интересов, в том числе возмещение морального и материального вреда;</w:t>
      </w:r>
      <w:r w:rsidRPr="00EF38DC">
        <w:rPr>
          <w:rFonts w:ascii="Times New Roman" w:eastAsia="Times New Roman" w:hAnsi="Times New Roman" w:cs="Times New Roman"/>
          <w:color w:val="606569"/>
          <w:kern w:val="0"/>
          <w:sz w:val="28"/>
          <w:szCs w:val="28"/>
          <w:lang w:eastAsia="ru-RU"/>
          <w14:ligatures w14:val="none"/>
        </w:rPr>
        <w:br/>
        <w:t>8) на осуществление иных прав, предусмотренных настоящим Законом и иными законами Республики Казахстан.</w:t>
      </w:r>
    </w:p>
    <w:p w14:paraId="4B5B9659"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Собственник и (или) оператор баз персональных данных является обязанными лицами, и в соответствии с законом на них возлагаются следующие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обязательства</w:t>
      </w:r>
      <w:r w:rsidRPr="00EF38DC">
        <w:rPr>
          <w:rFonts w:ascii="Times New Roman" w:eastAsia="Times New Roman" w:hAnsi="Times New Roman" w:cs="Times New Roman"/>
          <w:color w:val="606569"/>
          <w:kern w:val="0"/>
          <w:sz w:val="28"/>
          <w:szCs w:val="28"/>
          <w:lang w:eastAsia="ru-RU"/>
          <w14:ligatures w14:val="none"/>
        </w:rPr>
        <w:t>:</w:t>
      </w:r>
      <w:r w:rsidRPr="00EF38DC">
        <w:rPr>
          <w:rFonts w:ascii="Times New Roman" w:eastAsia="Times New Roman" w:hAnsi="Times New Roman" w:cs="Times New Roman"/>
          <w:color w:val="606569"/>
          <w:kern w:val="0"/>
          <w:sz w:val="28"/>
          <w:szCs w:val="28"/>
          <w:lang w:eastAsia="ru-RU"/>
          <w14:ligatures w14:val="none"/>
        </w:rPr>
        <w:br/>
        <w:t>1) </w:t>
      </w:r>
      <w:hyperlink r:id="rId21"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утверждать</w:t>
        </w:r>
      </w:hyperlink>
      <w:r w:rsidRPr="00EF38DC">
        <w:rPr>
          <w:rFonts w:ascii="Times New Roman" w:eastAsia="Times New Roman" w:hAnsi="Times New Roman" w:cs="Times New Roman"/>
          <w:color w:val="606569"/>
          <w:kern w:val="0"/>
          <w:sz w:val="28"/>
          <w:szCs w:val="28"/>
          <w:lang w:eastAsia="ru-RU"/>
          <w14:ligatures w14:val="none"/>
        </w:rPr>
        <w:t> перечень персональных данных, необходимый и достаточный для выполнения осуществляемых ими задач, если иное не предусмотрено законами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2) принимать и соблюдать необходимые меры, в том числе правовые, организационные и технические, для защиты персональных данных в соответствии с законодательством Республики Казахстан;</w:t>
      </w:r>
      <w:r w:rsidRPr="00EF38DC">
        <w:rPr>
          <w:rFonts w:ascii="Times New Roman" w:eastAsia="Times New Roman" w:hAnsi="Times New Roman" w:cs="Times New Roman"/>
          <w:color w:val="606569"/>
          <w:kern w:val="0"/>
          <w:sz w:val="28"/>
          <w:szCs w:val="28"/>
          <w:lang w:eastAsia="ru-RU"/>
          <w14:ligatures w14:val="none"/>
        </w:rPr>
        <w:br/>
        <w:t>3) соблюдать законодательство Республики Казахстан о персональных данных и их защите;</w:t>
      </w:r>
      <w:r w:rsidRPr="00EF38DC">
        <w:rPr>
          <w:rFonts w:ascii="Times New Roman" w:eastAsia="Times New Roman" w:hAnsi="Times New Roman" w:cs="Times New Roman"/>
          <w:color w:val="606569"/>
          <w:kern w:val="0"/>
          <w:sz w:val="28"/>
          <w:szCs w:val="28"/>
          <w:lang w:eastAsia="ru-RU"/>
          <w14:ligatures w14:val="none"/>
        </w:rPr>
        <w:br/>
        <w:t>4) принимать меры по уничтожению персональных данных в случае достижения цели их сбора и обработки, а также в иных случаях, установленных настоящим Законом и иными нормативными правовыми актами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5) представлять доказательство о получении согласия субъекта на сбор и обработку его персональных данных в случаях, предусмотренных законодательством Республики Казахстан;</w:t>
      </w:r>
      <w:r w:rsidRPr="00EF38DC">
        <w:rPr>
          <w:rFonts w:ascii="Times New Roman" w:eastAsia="Times New Roman" w:hAnsi="Times New Roman" w:cs="Times New Roman"/>
          <w:color w:val="606569"/>
          <w:kern w:val="0"/>
          <w:sz w:val="28"/>
          <w:szCs w:val="28"/>
          <w:lang w:eastAsia="ru-RU"/>
          <w14:ligatures w14:val="none"/>
        </w:rPr>
        <w:br/>
        <w:t>6) сообщать информацию, относящуюся к субъекту, в течение трех рабочих дней со дня получения обращения субъекта или его законного представителя, если иные сроки не предусмотрены законами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7) в случае отказа предоставить информацию субъекту или его законному представителю в срок, не превышающий трех рабочих дней со дня получения обращения, представлять мотивированный ответ, если иные  сроки не предусмотрены законами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8) в течение одного рабочего дня:</w:t>
      </w:r>
      <w:r w:rsidRPr="00EF38DC">
        <w:rPr>
          <w:rFonts w:ascii="Times New Roman" w:eastAsia="Times New Roman" w:hAnsi="Times New Roman" w:cs="Times New Roman"/>
          <w:color w:val="606569"/>
          <w:kern w:val="0"/>
          <w:sz w:val="28"/>
          <w:szCs w:val="28"/>
          <w:lang w:eastAsia="ru-RU"/>
          <w14:ligatures w14:val="none"/>
        </w:rPr>
        <w:br/>
        <w:t>изменить и (или) дополнить персональные данные на основании соответствующих документов, подтверждающих их достоверность, или уничтожить персональные данные при невозможности их изменения и (или) дополнения;</w:t>
      </w:r>
      <w:r w:rsidRPr="00EF38DC">
        <w:rPr>
          <w:rFonts w:ascii="Times New Roman" w:eastAsia="Times New Roman" w:hAnsi="Times New Roman" w:cs="Times New Roman"/>
          <w:color w:val="606569"/>
          <w:kern w:val="0"/>
          <w:sz w:val="28"/>
          <w:szCs w:val="28"/>
          <w:lang w:eastAsia="ru-RU"/>
          <w14:ligatures w14:val="none"/>
        </w:rPr>
        <w:br/>
        <w:t xml:space="preserve">блокировать персональные данные, относящиеся к субъекту, в случае наличия информации о нарушении условий их </w:t>
      </w:r>
      <w:r w:rsidRPr="00EF38DC">
        <w:rPr>
          <w:rFonts w:ascii="Times New Roman" w:eastAsia="Times New Roman" w:hAnsi="Times New Roman" w:cs="Times New Roman"/>
          <w:color w:val="606569"/>
          <w:kern w:val="0"/>
          <w:sz w:val="28"/>
          <w:szCs w:val="28"/>
          <w:lang w:eastAsia="ru-RU"/>
          <w14:ligatures w14:val="none"/>
        </w:rPr>
        <w:lastRenderedPageBreak/>
        <w:t>сбора, обработки;</w:t>
      </w:r>
      <w:r w:rsidRPr="00EF38DC">
        <w:rPr>
          <w:rFonts w:ascii="Times New Roman" w:eastAsia="Times New Roman" w:hAnsi="Times New Roman" w:cs="Times New Roman"/>
          <w:color w:val="606569"/>
          <w:kern w:val="0"/>
          <w:sz w:val="28"/>
          <w:szCs w:val="28"/>
          <w:lang w:eastAsia="ru-RU"/>
          <w14:ligatures w14:val="none"/>
        </w:rPr>
        <w:br/>
        <w:t>уничтожить персональные данные в случае подтверждения факта их сбора, обработки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r w:rsidRPr="00EF38DC">
        <w:rPr>
          <w:rFonts w:ascii="Times New Roman" w:eastAsia="Times New Roman" w:hAnsi="Times New Roman" w:cs="Times New Roman"/>
          <w:color w:val="606569"/>
          <w:kern w:val="0"/>
          <w:sz w:val="28"/>
          <w:szCs w:val="28"/>
          <w:lang w:eastAsia="ru-RU"/>
          <w14:ligatures w14:val="none"/>
        </w:rPr>
        <w:br/>
        <w:t>снять блокирование персональных данных в случае неподтверждения факта нарушения условий сбора, обработки персональных данных.</w:t>
      </w:r>
    </w:p>
    <w:p w14:paraId="13A3A781"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Гарантии защиты персональных данных</w:t>
      </w:r>
      <w:r w:rsidRPr="00EF38DC">
        <w:rPr>
          <w:rFonts w:ascii="Times New Roman" w:eastAsia="Times New Roman" w:hAnsi="Times New Roman" w:cs="Times New Roman"/>
          <w:color w:val="606569"/>
          <w:kern w:val="0"/>
          <w:sz w:val="28"/>
          <w:szCs w:val="28"/>
          <w:lang w:eastAsia="ru-RU"/>
          <w14:ligatures w14:val="none"/>
        </w:rPr>
        <w:t>— защита персональных данных осуществляется путем применения комплекса мер, в том числе правовых, организационных и технических, в целях:</w:t>
      </w:r>
      <w:r w:rsidRPr="00EF38DC">
        <w:rPr>
          <w:rFonts w:ascii="Times New Roman" w:eastAsia="Times New Roman" w:hAnsi="Times New Roman" w:cs="Times New Roman"/>
          <w:color w:val="606569"/>
          <w:kern w:val="0"/>
          <w:sz w:val="28"/>
          <w:szCs w:val="28"/>
          <w:lang w:eastAsia="ru-RU"/>
          <w14:ligatures w14:val="none"/>
        </w:rPr>
        <w:br/>
        <w:t>1) реализации прав на неприкосновенность частной жизни, личную и семейную тайну;</w:t>
      </w:r>
      <w:r w:rsidRPr="00EF38DC">
        <w:rPr>
          <w:rFonts w:ascii="Times New Roman" w:eastAsia="Times New Roman" w:hAnsi="Times New Roman" w:cs="Times New Roman"/>
          <w:color w:val="606569"/>
          <w:kern w:val="0"/>
          <w:sz w:val="28"/>
          <w:szCs w:val="28"/>
          <w:lang w:eastAsia="ru-RU"/>
          <w14:ligatures w14:val="none"/>
        </w:rPr>
        <w:br/>
        <w:t>2) обеспечения их целостности и сохранности;</w:t>
      </w:r>
      <w:r w:rsidRPr="00EF38DC">
        <w:rPr>
          <w:rFonts w:ascii="Times New Roman" w:eastAsia="Times New Roman" w:hAnsi="Times New Roman" w:cs="Times New Roman"/>
          <w:color w:val="606569"/>
          <w:kern w:val="0"/>
          <w:sz w:val="28"/>
          <w:szCs w:val="28"/>
          <w:lang w:eastAsia="ru-RU"/>
          <w14:ligatures w14:val="none"/>
        </w:rPr>
        <w:br/>
        <w:t>3) соблюдения их конфиденциальности;</w:t>
      </w:r>
      <w:r w:rsidRPr="00EF38DC">
        <w:rPr>
          <w:rFonts w:ascii="Times New Roman" w:eastAsia="Times New Roman" w:hAnsi="Times New Roman" w:cs="Times New Roman"/>
          <w:color w:val="606569"/>
          <w:kern w:val="0"/>
          <w:sz w:val="28"/>
          <w:szCs w:val="28"/>
          <w:lang w:eastAsia="ru-RU"/>
          <w14:ligatures w14:val="none"/>
        </w:rPr>
        <w:br/>
        <w:t>4) реализации права на доступ к ним;</w:t>
      </w:r>
      <w:r w:rsidRPr="00EF38DC">
        <w:rPr>
          <w:rFonts w:ascii="Times New Roman" w:eastAsia="Times New Roman" w:hAnsi="Times New Roman" w:cs="Times New Roman"/>
          <w:color w:val="606569"/>
          <w:kern w:val="0"/>
          <w:sz w:val="28"/>
          <w:szCs w:val="28"/>
          <w:lang w:eastAsia="ru-RU"/>
          <w14:ligatures w14:val="none"/>
        </w:rPr>
        <w:br/>
        <w:t>5) предотвращения незаконного их сбора и обработки.</w:t>
      </w:r>
    </w:p>
    <w:p w14:paraId="085DCB2C"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По закону уполномоченный орган в сфере персональных данных является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Правительство Республики Казахстан, </w:t>
      </w:r>
      <w:r w:rsidRPr="00EF38DC">
        <w:rPr>
          <w:rFonts w:ascii="Times New Roman" w:eastAsia="Times New Roman" w:hAnsi="Times New Roman" w:cs="Times New Roman"/>
          <w:color w:val="606569"/>
          <w:kern w:val="0"/>
          <w:sz w:val="28"/>
          <w:szCs w:val="28"/>
          <w:lang w:eastAsia="ru-RU"/>
          <w14:ligatures w14:val="none"/>
        </w:rPr>
        <w:t>которое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w:t>
      </w:r>
      <w:r w:rsidRPr="00EF38DC">
        <w:rPr>
          <w:rFonts w:ascii="Times New Roman" w:eastAsia="Times New Roman" w:hAnsi="Times New Roman" w:cs="Times New Roman"/>
          <w:color w:val="606569"/>
          <w:kern w:val="0"/>
          <w:sz w:val="28"/>
          <w:szCs w:val="28"/>
          <w:lang w:eastAsia="ru-RU"/>
          <w14:ligatures w14:val="none"/>
        </w:rPr>
        <w:t>наделено следующей компетенцией:</w:t>
      </w:r>
      <w:r w:rsidRPr="00EF38DC">
        <w:rPr>
          <w:rFonts w:ascii="Times New Roman" w:eastAsia="Times New Roman" w:hAnsi="Times New Roman" w:cs="Times New Roman"/>
          <w:color w:val="606569"/>
          <w:kern w:val="0"/>
          <w:sz w:val="28"/>
          <w:szCs w:val="28"/>
          <w:lang w:eastAsia="ru-RU"/>
          <w14:ligatures w14:val="none"/>
        </w:rPr>
        <w:br/>
        <w:t>1) разрабатывает основные направления государственной политики в сфере персональных данных и их защиты;</w:t>
      </w:r>
      <w:r w:rsidRPr="00EF38DC">
        <w:rPr>
          <w:rFonts w:ascii="Times New Roman" w:eastAsia="Times New Roman" w:hAnsi="Times New Roman" w:cs="Times New Roman"/>
          <w:color w:val="606569"/>
          <w:kern w:val="0"/>
          <w:sz w:val="28"/>
          <w:szCs w:val="28"/>
          <w:lang w:eastAsia="ru-RU"/>
          <w14:ligatures w14:val="none"/>
        </w:rPr>
        <w:br/>
        <w:t>2) осуществляет руководство деятельностью центральных исполнительных органов, входящих в структуру Правительства Республики Казахстан, местных исполнительных органов, в сфере персональных данных и их защиты;</w:t>
      </w:r>
      <w:r w:rsidRPr="00EF38DC">
        <w:rPr>
          <w:rFonts w:ascii="Times New Roman" w:eastAsia="Times New Roman" w:hAnsi="Times New Roman" w:cs="Times New Roman"/>
          <w:color w:val="606569"/>
          <w:kern w:val="0"/>
          <w:sz w:val="28"/>
          <w:szCs w:val="28"/>
          <w:lang w:eastAsia="ru-RU"/>
          <w14:ligatures w14:val="none"/>
        </w:rPr>
        <w:br/>
        <w:t>3) </w:t>
      </w:r>
      <w:hyperlink r:id="rId22" w:anchor="z5"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утверждает</w:t>
        </w:r>
      </w:hyperlink>
      <w:r w:rsidRPr="00EF38DC">
        <w:rPr>
          <w:rFonts w:ascii="Times New Roman" w:eastAsia="Times New Roman" w:hAnsi="Times New Roman" w:cs="Times New Roman"/>
          <w:color w:val="606569"/>
          <w:kern w:val="0"/>
          <w:sz w:val="28"/>
          <w:szCs w:val="28"/>
          <w:lang w:eastAsia="ru-RU"/>
          <w14:ligatures w14:val="none"/>
        </w:rPr>
        <w:t>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r w:rsidRPr="00EF38DC">
        <w:rPr>
          <w:rFonts w:ascii="Times New Roman" w:eastAsia="Times New Roman" w:hAnsi="Times New Roman" w:cs="Times New Roman"/>
          <w:color w:val="606569"/>
          <w:kern w:val="0"/>
          <w:sz w:val="28"/>
          <w:szCs w:val="28"/>
          <w:lang w:eastAsia="ru-RU"/>
          <w14:ligatures w14:val="none"/>
        </w:rPr>
        <w:br/>
        <w:t>4) </w:t>
      </w:r>
      <w:hyperlink r:id="rId23" w:anchor="z5"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утверждает</w:t>
        </w:r>
      </w:hyperlink>
      <w:r w:rsidRPr="00EF38DC">
        <w:rPr>
          <w:rFonts w:ascii="Times New Roman" w:eastAsia="Times New Roman" w:hAnsi="Times New Roman" w:cs="Times New Roman"/>
          <w:color w:val="606569"/>
          <w:kern w:val="0"/>
          <w:sz w:val="28"/>
          <w:szCs w:val="28"/>
          <w:lang w:eastAsia="ru-RU"/>
          <w14:ligatures w14:val="none"/>
        </w:rPr>
        <w:t xml:space="preserve"> порядок осуществления </w:t>
      </w:r>
      <w:r w:rsidRPr="00EF38DC">
        <w:rPr>
          <w:rFonts w:ascii="Times New Roman" w:eastAsia="Times New Roman" w:hAnsi="Times New Roman" w:cs="Times New Roman"/>
          <w:color w:val="606569"/>
          <w:kern w:val="0"/>
          <w:sz w:val="28"/>
          <w:szCs w:val="28"/>
          <w:lang w:eastAsia="ru-RU"/>
          <w14:ligatures w14:val="none"/>
        </w:rPr>
        <w:t>собственником и (или) оператором, а также третьим лицом мер по защите персональных данных;</w:t>
      </w:r>
      <w:r w:rsidRPr="00EF38DC">
        <w:rPr>
          <w:rFonts w:ascii="Times New Roman" w:eastAsia="Times New Roman" w:hAnsi="Times New Roman" w:cs="Times New Roman"/>
          <w:color w:val="606569"/>
          <w:kern w:val="0"/>
          <w:sz w:val="28"/>
          <w:szCs w:val="28"/>
          <w:lang w:eastAsia="ru-RU"/>
          <w14:ligatures w14:val="none"/>
        </w:rPr>
        <w:br/>
        <w:t>5) выполняет иные функции, возложенные на него </w:t>
      </w:r>
      <w:hyperlink r:id="rId24" w:anchor="z73"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Конституцией</w:t>
        </w:r>
      </w:hyperlink>
      <w:r w:rsidRPr="00EF38DC">
        <w:rPr>
          <w:rFonts w:ascii="Times New Roman" w:eastAsia="Times New Roman" w:hAnsi="Times New Roman" w:cs="Times New Roman"/>
          <w:color w:val="606569"/>
          <w:kern w:val="0"/>
          <w:sz w:val="28"/>
          <w:szCs w:val="28"/>
          <w:lang w:eastAsia="ru-RU"/>
          <w14:ligatures w14:val="none"/>
        </w:rPr>
        <w:t>, законами Республики Казахстан и актами Президента Республики Казахстан.</w:t>
      </w:r>
    </w:p>
    <w:p w14:paraId="1147F928" w14:textId="77777777" w:rsidR="00EF38DC" w:rsidRPr="00EF38DC" w:rsidRDefault="00EF38DC" w:rsidP="00EF38DC">
      <w:pPr>
        <w:shd w:val="clear" w:color="auto" w:fill="FFFFFF"/>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Государственные органы</w:t>
      </w:r>
      <w:r w:rsidRPr="00EF38DC">
        <w:rPr>
          <w:rFonts w:ascii="Times New Roman" w:eastAsia="Times New Roman" w:hAnsi="Times New Roman" w:cs="Times New Roman"/>
          <w:color w:val="606569"/>
          <w:kern w:val="0"/>
          <w:sz w:val="28"/>
          <w:szCs w:val="28"/>
          <w:lang w:eastAsia="ru-RU"/>
          <w14:ligatures w14:val="none"/>
        </w:rPr>
        <w:t> в пределах своей компетенции:</w:t>
      </w:r>
      <w:r w:rsidRPr="00EF38DC">
        <w:rPr>
          <w:rFonts w:ascii="Times New Roman" w:eastAsia="Times New Roman" w:hAnsi="Times New Roman" w:cs="Times New Roman"/>
          <w:color w:val="606569"/>
          <w:kern w:val="0"/>
          <w:sz w:val="28"/>
          <w:szCs w:val="28"/>
          <w:lang w:eastAsia="ru-RU"/>
          <w14:ligatures w14:val="none"/>
        </w:rPr>
        <w:br/>
        <w:t>1) разрабатывают и (или) </w:t>
      </w:r>
      <w:hyperlink r:id="rId25"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утверждают</w:t>
        </w:r>
      </w:hyperlink>
      <w:r w:rsidRPr="00EF38DC">
        <w:rPr>
          <w:rFonts w:ascii="Times New Roman" w:eastAsia="Times New Roman" w:hAnsi="Times New Roman" w:cs="Times New Roman"/>
          <w:color w:val="606569"/>
          <w:kern w:val="0"/>
          <w:sz w:val="28"/>
          <w:szCs w:val="28"/>
          <w:lang w:eastAsia="ru-RU"/>
          <w14:ligatures w14:val="none"/>
        </w:rPr>
        <w:t> нормативные правовые акты в сфере персональных данных и их защиты;</w:t>
      </w:r>
      <w:r w:rsidRPr="00EF38DC">
        <w:rPr>
          <w:rFonts w:ascii="Times New Roman" w:eastAsia="Times New Roman" w:hAnsi="Times New Roman" w:cs="Times New Roman"/>
          <w:color w:val="606569"/>
          <w:kern w:val="0"/>
          <w:sz w:val="28"/>
          <w:szCs w:val="28"/>
          <w:lang w:eastAsia="ru-RU"/>
          <w14:ligatures w14:val="none"/>
        </w:rPr>
        <w:br/>
        <w:t>2) рассматривают обращения физических и (или) юридических лиц по вопросам персональных данных и их защиты;</w:t>
      </w:r>
      <w:r w:rsidRPr="00EF38DC">
        <w:rPr>
          <w:rFonts w:ascii="Times New Roman" w:eastAsia="Times New Roman" w:hAnsi="Times New Roman" w:cs="Times New Roman"/>
          <w:color w:val="606569"/>
          <w:kern w:val="0"/>
          <w:sz w:val="28"/>
          <w:szCs w:val="28"/>
          <w:lang w:eastAsia="ru-RU"/>
          <w14:ligatures w14:val="none"/>
        </w:rPr>
        <w:br/>
        <w:t>3) принимают меры по привлечению лиц, допустивших нарушения законодательства Республики Казахстан о персональных данных и их защите, к ответственности, </w:t>
      </w:r>
      <w:hyperlink r:id="rId26" w:anchor="z261"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установленной</w:t>
        </w:r>
      </w:hyperlink>
      <w:r w:rsidRPr="00EF38DC">
        <w:rPr>
          <w:rFonts w:ascii="Times New Roman" w:eastAsia="Times New Roman" w:hAnsi="Times New Roman" w:cs="Times New Roman"/>
          <w:color w:val="606569"/>
          <w:kern w:val="0"/>
          <w:sz w:val="28"/>
          <w:szCs w:val="28"/>
          <w:lang w:eastAsia="ru-RU"/>
          <w14:ligatures w14:val="none"/>
        </w:rPr>
        <w:t> </w:t>
      </w:r>
      <w:hyperlink r:id="rId27" w:anchor="z587"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законами</w:t>
        </w:r>
      </w:hyperlink>
      <w:r w:rsidRPr="00EF38DC">
        <w:rPr>
          <w:rFonts w:ascii="Times New Roman" w:eastAsia="Times New Roman" w:hAnsi="Times New Roman" w:cs="Times New Roman"/>
          <w:color w:val="606569"/>
          <w:kern w:val="0"/>
          <w:sz w:val="28"/>
          <w:szCs w:val="28"/>
          <w:lang w:eastAsia="ru-RU"/>
          <w14:ligatures w14:val="none"/>
        </w:rPr>
        <w:t> Республики Казахстан;</w:t>
      </w:r>
      <w:r w:rsidRPr="00EF38DC">
        <w:rPr>
          <w:rFonts w:ascii="Times New Roman" w:eastAsia="Times New Roman" w:hAnsi="Times New Roman" w:cs="Times New Roman"/>
          <w:color w:val="606569"/>
          <w:kern w:val="0"/>
          <w:sz w:val="28"/>
          <w:szCs w:val="28"/>
          <w:lang w:eastAsia="ru-RU"/>
          <w14:ligatures w14:val="none"/>
        </w:rPr>
        <w:br/>
        <w:t>4)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14:paraId="112E206B" w14:textId="77777777" w:rsidR="00EF38DC" w:rsidRPr="00EF38DC" w:rsidRDefault="00EF38DC" w:rsidP="00EF38DC">
      <w:pPr>
        <w:shd w:val="clear" w:color="auto" w:fill="FFFFFF"/>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Общий надзор за соблюдение законодательства о персональных данных и их защите осуществляют органы прокуратуры. За нарушение требований законодательства предусмотрена ответственность:</w:t>
      </w:r>
    </w:p>
    <w:tbl>
      <w:tblPr>
        <w:tblW w:w="0" w:type="auto"/>
        <w:shd w:val="clear" w:color="auto" w:fill="FFFFFF"/>
        <w:tblCellMar>
          <w:left w:w="0" w:type="dxa"/>
          <w:right w:w="0" w:type="dxa"/>
        </w:tblCellMar>
        <w:tblLook w:val="04A0" w:firstRow="1" w:lastRow="0" w:firstColumn="1" w:lastColumn="0" w:noHBand="0" w:noVBand="1"/>
      </w:tblPr>
      <w:tblGrid>
        <w:gridCol w:w="1840"/>
        <w:gridCol w:w="2927"/>
      </w:tblGrid>
      <w:tr w:rsidR="00EF38DC" w:rsidRPr="00EF38DC" w14:paraId="56F7FCCB" w14:textId="77777777" w:rsidTr="00EF38DC">
        <w:tc>
          <w:tcPr>
            <w:tcW w:w="223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319E54C8"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i/>
                <w:iCs/>
                <w:color w:val="606569"/>
                <w:kern w:val="0"/>
                <w:sz w:val="28"/>
                <w:szCs w:val="28"/>
                <w:bdr w:val="none" w:sz="0" w:space="0" w:color="auto" w:frame="1"/>
                <w:lang w:eastAsia="ru-RU"/>
                <w14:ligatures w14:val="none"/>
              </w:rPr>
              <w:t>Виды правовой ответственности</w:t>
            </w:r>
          </w:p>
        </w:tc>
        <w:tc>
          <w:tcPr>
            <w:tcW w:w="844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22274111"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i/>
                <w:iCs/>
                <w:color w:val="606569"/>
                <w:kern w:val="0"/>
                <w:sz w:val="28"/>
                <w:szCs w:val="28"/>
                <w:bdr w:val="none" w:sz="0" w:space="0" w:color="auto" w:frame="1"/>
                <w:lang w:eastAsia="ru-RU"/>
                <w14:ligatures w14:val="none"/>
              </w:rPr>
              <w:t>Описание норм ответственности за нарушение требований законодательства о персональных данных и их защите</w:t>
            </w:r>
          </w:p>
        </w:tc>
      </w:tr>
      <w:tr w:rsidR="00EF38DC" w:rsidRPr="00EF38DC" w14:paraId="065FA458" w14:textId="77777777" w:rsidTr="00EF38DC">
        <w:tc>
          <w:tcPr>
            <w:tcW w:w="223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02A9ECDD"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Уголовная ответственность</w:t>
            </w:r>
          </w:p>
        </w:tc>
        <w:tc>
          <w:tcPr>
            <w:tcW w:w="844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4BF08A17" w14:textId="77777777" w:rsidR="00EF38DC" w:rsidRPr="00EF38DC" w:rsidRDefault="00EF38DC" w:rsidP="00EF38DC">
            <w:pPr>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Статья 147 Уголовного Кодекса Республики Казахстан. Нарушение неприкосновенности частной жизни и законодательства Республики Казахстан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lastRenderedPageBreak/>
              <w:t>о персональных данных и их защите</w:t>
            </w:r>
          </w:p>
          <w:p w14:paraId="65EE69D9" w14:textId="77777777" w:rsidR="00EF38DC" w:rsidRPr="00EF38DC" w:rsidRDefault="00EF38DC" w:rsidP="00EF38DC">
            <w:pPr>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rsidRPr="00EF38DC">
              <w:rPr>
                <w:rFonts w:ascii="Times New Roman" w:eastAsia="Times New Roman" w:hAnsi="Times New Roman" w:cs="Times New Roman"/>
                <w:color w:val="606569"/>
                <w:kern w:val="0"/>
                <w:sz w:val="28"/>
                <w:szCs w:val="28"/>
                <w:lang w:eastAsia="ru-RU"/>
                <w14:ligatures w14:val="none"/>
              </w:rPr>
              <w:br/>
              <w:t>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иных персональных данных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      наказывается штрафом в размере до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пяти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rsidRPr="00EF38DC">
              <w:rPr>
                <w:rFonts w:ascii="Times New Roman" w:eastAsia="Times New Roman" w:hAnsi="Times New Roman" w:cs="Times New Roman"/>
                <w:color w:val="606569"/>
                <w:kern w:val="0"/>
                <w:sz w:val="28"/>
                <w:szCs w:val="28"/>
                <w:lang w:eastAsia="ru-RU"/>
                <w14:ligatures w14:val="none"/>
              </w:rPr>
              <w:br/>
              <w:t>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либо в целях извлечения выгод и преимуществ для себя или для других лиц, или организаций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r w:rsidRPr="00EF38DC">
              <w:rPr>
                <w:rFonts w:ascii="Times New Roman" w:eastAsia="Times New Roman" w:hAnsi="Times New Roman" w:cs="Times New Roman"/>
                <w:color w:val="606569"/>
                <w:kern w:val="0"/>
                <w:sz w:val="28"/>
                <w:szCs w:val="28"/>
                <w:lang w:eastAsia="ru-RU"/>
                <w14:ligatures w14:val="none"/>
              </w:rPr>
              <w:t>.</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color w:val="606569"/>
                <w:kern w:val="0"/>
                <w:sz w:val="28"/>
                <w:szCs w:val="28"/>
                <w:lang w:eastAsia="ru-RU"/>
                <w14:ligatures w14:val="none"/>
              </w:rPr>
              <w:lastRenderedPageBreak/>
              <w:t>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наказывается лишением свободы на срок до пяти лет.</w:t>
            </w:r>
            <w:r w:rsidRPr="00EF38DC">
              <w:rPr>
                <w:rFonts w:ascii="Times New Roman" w:eastAsia="Times New Roman" w:hAnsi="Times New Roman" w:cs="Times New Roman"/>
                <w:color w:val="606569"/>
                <w:kern w:val="0"/>
                <w:sz w:val="28"/>
                <w:szCs w:val="28"/>
                <w:lang w:eastAsia="ru-RU"/>
                <w14:ligatures w14:val="none"/>
              </w:rPr>
              <w:br/>
              <w:t>5. Распространение сведений, указанных в части четвертой настоящей статьи, в публичном выступлении, публично демонстрирующемся произведении, в средствах массовой информации или с использованием сетей телекоммуникаций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наказывается лишением свободы на срок до семи лет</w:t>
            </w:r>
            <w:r w:rsidRPr="00EF38DC">
              <w:rPr>
                <w:rFonts w:ascii="Times New Roman" w:eastAsia="Times New Roman" w:hAnsi="Times New Roman" w:cs="Times New Roman"/>
                <w:color w:val="606569"/>
                <w:kern w:val="0"/>
                <w:sz w:val="28"/>
                <w:szCs w:val="28"/>
                <w:lang w:eastAsia="ru-RU"/>
                <w14:ligatures w14:val="none"/>
              </w:rPr>
              <w:t>.</w:t>
            </w:r>
          </w:p>
        </w:tc>
      </w:tr>
      <w:tr w:rsidR="00EF38DC" w:rsidRPr="00EF38DC" w14:paraId="77B7CF00" w14:textId="77777777" w:rsidTr="00EF38DC">
        <w:tc>
          <w:tcPr>
            <w:tcW w:w="223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1E3076C6"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lastRenderedPageBreak/>
              <w:t>Административная ответственность</w:t>
            </w:r>
          </w:p>
        </w:tc>
        <w:tc>
          <w:tcPr>
            <w:tcW w:w="8445"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14:paraId="44494340" w14:textId="77777777" w:rsidR="00EF38DC" w:rsidRPr="00EF38DC" w:rsidRDefault="00EF38DC" w:rsidP="00EF38DC">
            <w:pPr>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Статья 79 Кодекса Республики Казахстан «Об административных правонарушениях».  Нарушение законодательства Республики Казахстан о персональных данных и их защите</w:t>
            </w:r>
          </w:p>
          <w:p w14:paraId="49A5C65E" w14:textId="77777777" w:rsidR="00EF38DC" w:rsidRPr="00EF38DC" w:rsidRDefault="00EF38DC" w:rsidP="00EF38DC">
            <w:pPr>
              <w:spacing w:after="0"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1. Незаконный сбор и (или) обработка </w:t>
            </w:r>
            <w:hyperlink r:id="rId28" w:anchor="z13" w:history="1">
              <w:r w:rsidRPr="00EF38DC">
                <w:rPr>
                  <w:rFonts w:ascii="Times New Roman" w:eastAsia="Times New Roman" w:hAnsi="Times New Roman" w:cs="Times New Roman"/>
                  <w:color w:val="0795CA"/>
                  <w:kern w:val="0"/>
                  <w:sz w:val="28"/>
                  <w:szCs w:val="28"/>
                  <w:u w:val="single"/>
                  <w:bdr w:val="none" w:sz="0" w:space="0" w:color="auto" w:frame="1"/>
                  <w:lang w:eastAsia="ru-RU"/>
                  <w14:ligatures w14:val="none"/>
                </w:rPr>
                <w:t>персональных данных</w:t>
              </w:r>
            </w:hyperlink>
            <w:r w:rsidRPr="00EF38DC">
              <w:rPr>
                <w:rFonts w:ascii="Times New Roman" w:eastAsia="Times New Roman" w:hAnsi="Times New Roman" w:cs="Times New Roman"/>
                <w:color w:val="606569"/>
                <w:kern w:val="0"/>
                <w:sz w:val="28"/>
                <w:szCs w:val="28"/>
                <w:lang w:eastAsia="ru-RU"/>
                <w14:ligatures w14:val="none"/>
              </w:rPr>
              <w:t>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влекут штраф на физических лиц в размере двадцати, на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предметов и (или) орудия административного правонарушения или без таковой</w:t>
            </w:r>
            <w:r w:rsidRPr="00EF38DC">
              <w:rPr>
                <w:rFonts w:ascii="Times New Roman" w:eastAsia="Times New Roman" w:hAnsi="Times New Roman" w:cs="Times New Roman"/>
                <w:color w:val="606569"/>
                <w:kern w:val="0"/>
                <w:sz w:val="28"/>
                <w:szCs w:val="28"/>
                <w:lang w:eastAsia="ru-RU"/>
                <w14:ligatures w14:val="none"/>
              </w:rPr>
              <w:t>.</w:t>
            </w:r>
            <w:r w:rsidRPr="00EF38DC">
              <w:rPr>
                <w:rFonts w:ascii="Times New Roman" w:eastAsia="Times New Roman" w:hAnsi="Times New Roman" w:cs="Times New Roman"/>
                <w:color w:val="606569"/>
                <w:kern w:val="0"/>
                <w:sz w:val="28"/>
                <w:szCs w:val="28"/>
                <w:lang w:eastAsia="ru-RU"/>
                <w14:ligatures w14:val="none"/>
              </w:rPr>
              <w:br/>
              <w:t>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lastRenderedPageBreak/>
              <w:t>показателей, с конфискацией предметов и (или) орудия административного правонарушения или без таковой</w:t>
            </w:r>
            <w:r w:rsidRPr="00EF38DC">
              <w:rPr>
                <w:rFonts w:ascii="Times New Roman" w:eastAsia="Times New Roman" w:hAnsi="Times New Roman" w:cs="Times New Roman"/>
                <w:color w:val="606569"/>
                <w:kern w:val="0"/>
                <w:sz w:val="28"/>
                <w:szCs w:val="28"/>
                <w:lang w:eastAsia="ru-RU"/>
                <w14:ligatures w14:val="none"/>
              </w:rPr>
              <w:t>.</w:t>
            </w:r>
            <w:r w:rsidRPr="00EF38DC">
              <w:rPr>
                <w:rFonts w:ascii="Times New Roman" w:eastAsia="Times New Roman" w:hAnsi="Times New Roman" w:cs="Times New Roman"/>
                <w:color w:val="606569"/>
                <w:kern w:val="0"/>
                <w:sz w:val="28"/>
                <w:szCs w:val="28"/>
                <w:lang w:eastAsia="ru-RU"/>
                <w14:ligatures w14:val="none"/>
              </w:rPr>
              <w:br/>
              <w:t>3. Несоблюдение собственником, оператором или третьим лицом мер по защите персональных данных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br/>
            </w:r>
            <w:r w:rsidRPr="00EF38DC">
              <w:rPr>
                <w:rFonts w:ascii="Times New Roman" w:eastAsia="Times New Roman" w:hAnsi="Times New Roman" w:cs="Times New Roman"/>
                <w:color w:val="606569"/>
                <w:kern w:val="0"/>
                <w:sz w:val="28"/>
                <w:szCs w:val="28"/>
                <w:lang w:eastAsia="ru-RU"/>
                <w14:ligatures w14:val="none"/>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r w:rsidRPr="00EF38DC">
              <w:rPr>
                <w:rFonts w:ascii="Times New Roman" w:eastAsia="Times New Roman" w:hAnsi="Times New Roman" w:cs="Times New Roman"/>
                <w:color w:val="606569"/>
                <w:kern w:val="0"/>
                <w:sz w:val="28"/>
                <w:szCs w:val="28"/>
                <w:lang w:eastAsia="ru-RU"/>
                <w14:ligatures w14:val="none"/>
              </w:rPr>
              <w:br/>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 xml:space="preserve">      влечет штраф на физических лиц в размере двухсот, на должностных лиц, субъектов малого предпринимательства или некоммерческие </w:t>
            </w: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r w:rsidRPr="00EF38DC">
              <w:rPr>
                <w:rFonts w:ascii="Times New Roman" w:eastAsia="Times New Roman" w:hAnsi="Times New Roman" w:cs="Times New Roman"/>
                <w:color w:val="606569"/>
                <w:kern w:val="0"/>
                <w:sz w:val="28"/>
                <w:szCs w:val="28"/>
                <w:lang w:eastAsia="ru-RU"/>
                <w14:ligatures w14:val="none"/>
              </w:rPr>
              <w:t>.</w:t>
            </w:r>
          </w:p>
        </w:tc>
      </w:tr>
      <w:tr w:rsidR="00EF38DC" w:rsidRPr="00EF38DC" w14:paraId="7CC5E761" w14:textId="77777777" w:rsidTr="00EF38DC">
        <w:tc>
          <w:tcPr>
            <w:tcW w:w="223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618D1E72" w14:textId="77777777" w:rsidR="00EF38DC" w:rsidRPr="00EF38DC" w:rsidRDefault="00EF38DC" w:rsidP="00EF38DC">
            <w:pPr>
              <w:spacing w:after="0" w:line="240" w:lineRule="auto"/>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b/>
                <w:bCs/>
                <w:color w:val="606569"/>
                <w:kern w:val="0"/>
                <w:sz w:val="28"/>
                <w:szCs w:val="28"/>
                <w:bdr w:val="none" w:sz="0" w:space="0" w:color="auto" w:frame="1"/>
                <w:lang w:eastAsia="ru-RU"/>
                <w14:ligatures w14:val="none"/>
              </w:rPr>
              <w:t>Гражданско-правовая ответственность</w:t>
            </w:r>
          </w:p>
        </w:tc>
        <w:tc>
          <w:tcPr>
            <w:tcW w:w="844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14:paraId="7DD5E788" w14:textId="77777777" w:rsidR="00EF38DC" w:rsidRPr="00EF38DC" w:rsidRDefault="00EF38DC" w:rsidP="00EF38DC">
            <w:pPr>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1.Оспаривание действия (бездействия) субъекта, собственника и (или) оператора, а также третьего лица при сборе, обработке и защите персональных данных могут быть обжалованы в порядке, установленной главой 29 Гражданского процессуального Кодекса Республики Казахстан.</w:t>
            </w:r>
          </w:p>
          <w:p w14:paraId="122050BC" w14:textId="77777777" w:rsidR="00EF38DC" w:rsidRPr="00EF38DC" w:rsidRDefault="00EF38DC" w:rsidP="00EF38DC">
            <w:pPr>
              <w:spacing w:after="446" w:line="240" w:lineRule="auto"/>
              <w:textAlignment w:val="baseline"/>
              <w:rPr>
                <w:rFonts w:ascii="Times New Roman" w:eastAsia="Times New Roman" w:hAnsi="Times New Roman" w:cs="Times New Roman"/>
                <w:color w:val="606569"/>
                <w:kern w:val="0"/>
                <w:sz w:val="28"/>
                <w:szCs w:val="28"/>
                <w:lang w:eastAsia="ru-RU"/>
                <w14:ligatures w14:val="none"/>
              </w:rPr>
            </w:pPr>
            <w:r w:rsidRPr="00EF38DC">
              <w:rPr>
                <w:rFonts w:ascii="Times New Roman" w:eastAsia="Times New Roman" w:hAnsi="Times New Roman" w:cs="Times New Roman"/>
                <w:color w:val="606569"/>
                <w:kern w:val="0"/>
                <w:sz w:val="28"/>
                <w:szCs w:val="28"/>
                <w:lang w:eastAsia="ru-RU"/>
                <w14:ligatures w14:val="none"/>
              </w:rPr>
              <w:t>2. Споры, возникающие при сборе, обработке и защите персональных данных, подлежат рассмотрению в порядке, установленном Гражданским процессуальным Кодексом  Республики Казахстан.</w:t>
            </w:r>
          </w:p>
        </w:tc>
      </w:tr>
    </w:tbl>
    <w:p w14:paraId="3B92BCCE" w14:textId="77777777" w:rsidR="00AE3E0B" w:rsidRPr="00E732AC" w:rsidRDefault="00AE3E0B" w:rsidP="00FA1968">
      <w:pPr>
        <w:spacing w:after="0"/>
        <w:rPr>
          <w:rFonts w:ascii="Times New Roman" w:hAnsi="Times New Roman" w:cs="Times New Roman"/>
          <w:sz w:val="28"/>
          <w:szCs w:val="28"/>
        </w:rPr>
      </w:pPr>
    </w:p>
    <w:p w14:paraId="0AC1D41A"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6.  Понятие и основные направления государственного регулирования цифровой экономики. Правовые условия для формирования единой финансово-цифровой среды доверия</w:t>
      </w:r>
    </w:p>
    <w:p w14:paraId="75A997E9" w14:textId="77777777" w:rsidR="009F35A9" w:rsidRPr="00E732AC" w:rsidRDefault="00DD5C89" w:rsidP="009F35A9">
      <w:pPr>
        <w:spacing w:after="0"/>
        <w:rPr>
          <w:rFonts w:ascii="Times New Roman" w:hAnsi="Times New Roman" w:cs="Times New Roman"/>
          <w:sz w:val="28"/>
          <w:szCs w:val="28"/>
        </w:rPr>
      </w:pPr>
      <w:r w:rsidRPr="00E732AC">
        <w:rPr>
          <w:rFonts w:ascii="Times New Roman" w:hAnsi="Times New Roman" w:cs="Times New Roman"/>
          <w:sz w:val="28"/>
          <w:szCs w:val="28"/>
        </w:rPr>
        <w:t>Власти Казахстана утвердили в 2017 году госпрограмму «Цифровой Казахстан». По планам правительства, страну ожидает полная цифровая трансформация, которая произойдет с помощью 23 проектов-</w:t>
      </w:r>
      <w:r w:rsidRPr="00E732AC">
        <w:rPr>
          <w:rFonts w:ascii="Times New Roman" w:hAnsi="Times New Roman" w:cs="Times New Roman"/>
          <w:sz w:val="28"/>
          <w:szCs w:val="28"/>
        </w:rPr>
        <w:lastRenderedPageBreak/>
        <w:t>«ледоколов», призванных «взламывать целые сектора экономики для появления в них цифрового бизнеса».</w:t>
      </w:r>
    </w:p>
    <w:p w14:paraId="0635CF4B" w14:textId="77777777" w:rsidR="009F35A9" w:rsidRPr="00E732AC" w:rsidRDefault="009F35A9" w:rsidP="009F35A9">
      <w:pPr>
        <w:spacing w:after="0"/>
        <w:rPr>
          <w:rFonts w:ascii="Times New Roman" w:hAnsi="Times New Roman" w:cs="Times New Roman"/>
          <w:sz w:val="28"/>
          <w:szCs w:val="28"/>
        </w:rPr>
      </w:pPr>
    </w:p>
    <w:p w14:paraId="595E1748"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Чем запомнился 2023 год</w:t>
      </w:r>
    </w:p>
    <w:p w14:paraId="09B0175A" w14:textId="77777777" w:rsidR="009F35A9" w:rsidRPr="00E732AC" w:rsidRDefault="009F35A9" w:rsidP="009F35A9">
      <w:pPr>
        <w:spacing w:after="0"/>
        <w:rPr>
          <w:rFonts w:ascii="Times New Roman" w:hAnsi="Times New Roman" w:cs="Times New Roman"/>
          <w:sz w:val="28"/>
          <w:szCs w:val="28"/>
        </w:rPr>
      </w:pPr>
    </w:p>
    <w:p w14:paraId="437C8447"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Главные итоги и тенденции. Мнения ключевых игроков ИТ-рынка</w:t>
      </w:r>
    </w:p>
    <w:p w14:paraId="1AEB748F" w14:textId="77777777" w:rsidR="009F35A9" w:rsidRPr="00E732AC" w:rsidRDefault="009F35A9" w:rsidP="009F35A9">
      <w:pPr>
        <w:spacing w:after="0"/>
        <w:rPr>
          <w:rFonts w:ascii="Times New Roman" w:hAnsi="Times New Roman" w:cs="Times New Roman"/>
          <w:sz w:val="28"/>
          <w:szCs w:val="28"/>
        </w:rPr>
      </w:pPr>
    </w:p>
    <w:p w14:paraId="55E3407B" w14:textId="77777777" w:rsidR="009F35A9" w:rsidRPr="00E732AC" w:rsidRDefault="009F35A9" w:rsidP="009F35A9">
      <w:pPr>
        <w:spacing w:after="0"/>
        <w:rPr>
          <w:rFonts w:ascii="Times New Roman" w:hAnsi="Times New Roman" w:cs="Times New Roman"/>
          <w:sz w:val="28"/>
          <w:szCs w:val="28"/>
        </w:rPr>
      </w:pPr>
    </w:p>
    <w:p w14:paraId="0A2D80CF" w14:textId="77777777" w:rsidR="009F35A9" w:rsidRPr="00E732AC" w:rsidRDefault="009F35A9" w:rsidP="009F35A9">
      <w:pPr>
        <w:spacing w:after="0"/>
        <w:rPr>
          <w:rFonts w:ascii="Times New Roman" w:hAnsi="Times New Roman" w:cs="Times New Roman"/>
          <w:sz w:val="28"/>
          <w:szCs w:val="28"/>
        </w:rPr>
      </w:pPr>
    </w:p>
    <w:p w14:paraId="0EB33BAD"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Унифицированные коммуникации в России</w:t>
      </w:r>
    </w:p>
    <w:p w14:paraId="0D05115A" w14:textId="77777777" w:rsidR="009F35A9" w:rsidRPr="00E732AC" w:rsidRDefault="009F35A9" w:rsidP="009F35A9">
      <w:pPr>
        <w:spacing w:after="0"/>
        <w:rPr>
          <w:rFonts w:ascii="Times New Roman" w:hAnsi="Times New Roman" w:cs="Times New Roman"/>
          <w:sz w:val="28"/>
          <w:szCs w:val="28"/>
        </w:rPr>
      </w:pPr>
    </w:p>
    <w:p w14:paraId="16775156"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Аналитический обзор TAdviser</w:t>
      </w:r>
    </w:p>
    <w:p w14:paraId="7A780716" w14:textId="77777777" w:rsidR="009F35A9" w:rsidRPr="00E732AC" w:rsidRDefault="009F35A9" w:rsidP="009F35A9">
      <w:pPr>
        <w:spacing w:after="0"/>
        <w:rPr>
          <w:rFonts w:ascii="Times New Roman" w:hAnsi="Times New Roman" w:cs="Times New Roman"/>
          <w:sz w:val="28"/>
          <w:szCs w:val="28"/>
        </w:rPr>
      </w:pPr>
    </w:p>
    <w:p w14:paraId="69B4D5B2"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2023/11/24 14:37:56</w:t>
      </w:r>
    </w:p>
    <w:p w14:paraId="5976ED7F" w14:textId="77777777" w:rsidR="009F35A9" w:rsidRPr="00E732AC" w:rsidRDefault="009F35A9" w:rsidP="009F35A9">
      <w:pPr>
        <w:spacing w:after="0"/>
        <w:rPr>
          <w:rFonts w:ascii="Times New Roman" w:hAnsi="Times New Roman" w:cs="Times New Roman"/>
          <w:sz w:val="28"/>
          <w:szCs w:val="28"/>
        </w:rPr>
      </w:pPr>
    </w:p>
    <w:p w14:paraId="42820730"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Цифровой Казахстан</w:t>
      </w:r>
    </w:p>
    <w:p w14:paraId="115AA56A"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Власти Казахстана утвердили в 2017 году госпрограмму «Цифровой Казахстан». По планам правительства, страну ожидает полная цифровая трансформация, которая произойдет с помощью 23 проектов-«ледоколов», призванных «взламывать целые сектора экономики для появления в них цифрового бизнеса».</w:t>
      </w:r>
    </w:p>
    <w:p w14:paraId="5D889957" w14:textId="77777777" w:rsidR="009F35A9" w:rsidRPr="00E732AC" w:rsidRDefault="009F35A9" w:rsidP="009F35A9">
      <w:pPr>
        <w:spacing w:after="0"/>
        <w:rPr>
          <w:rFonts w:ascii="Times New Roman" w:hAnsi="Times New Roman" w:cs="Times New Roman"/>
          <w:sz w:val="28"/>
          <w:szCs w:val="28"/>
        </w:rPr>
      </w:pPr>
    </w:p>
    <w:p w14:paraId="5C6F8388"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Содержание[Свернуть]</w:t>
      </w:r>
    </w:p>
    <w:p w14:paraId="3D15EBF2"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ИТ-рынок Казахстана</w:t>
      </w:r>
    </w:p>
    <w:p w14:paraId="0D098034"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2023</w:t>
      </w:r>
    </w:p>
    <w:p w14:paraId="408803D6"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В Казахстане разработали цифровой кодекс для решения проблем регулирования ИТ-отрасли</w:t>
      </w:r>
    </w:p>
    <w:p w14:paraId="3D080461"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поставил задачи по ИКТ-развитию страны</w:t>
      </w:r>
    </w:p>
    <w:p w14:paraId="779CDCB2"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Превратить Казахстан в ИТ-страну. Президент Токаев - о планах по цифровизации</w:t>
      </w:r>
    </w:p>
    <w:p w14:paraId="57CB823D"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назвал 5 приоритетов цифровой трансформации Казахстана</w:t>
      </w:r>
    </w:p>
    <w:p w14:paraId="35503574"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Как проходит цифровая трансформация Казахстана</w:t>
      </w:r>
    </w:p>
    <w:p w14:paraId="611F6E11"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В Казахстане создают Национальную инфраструктуру пространственных данных за 15 млрд тенге</w:t>
      </w:r>
    </w:p>
    <w:p w14:paraId="0DCE7498"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2022: Бесплатную инфосистему для фермеров разрабатывают в Казахстане</w:t>
      </w:r>
    </w:p>
    <w:p w14:paraId="445BACB5"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2021: ИТ-министр Казахстана отчитался об итогах цифровизации страны</w:t>
      </w:r>
    </w:p>
    <w:p w14:paraId="0BFD6C28"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2020</w:t>
      </w:r>
    </w:p>
    <w:p w14:paraId="142AEA30"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Создание центра цифровой трансформации госучреждений в Казахстане</w:t>
      </w:r>
    </w:p>
    <w:p w14:paraId="4D66FAFE"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Для реализации проекта «Цифровой Казахстан» остро не хватает ИТ-специалистов</w:t>
      </w:r>
    </w:p>
    <w:p w14:paraId="02B7CE06"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В Казахстане начали полностью переходить на электронные зачётки в вузах</w:t>
      </w:r>
    </w:p>
    <w:p w14:paraId="6067774C"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2019: Экономический эффект - 714,3 млрд тенге</w:t>
      </w:r>
    </w:p>
    <w:p w14:paraId="7C588483"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2018: Инициировано создание национального Института в сфере информационной безопасности</w:t>
      </w:r>
    </w:p>
    <w:p w14:paraId="6AE087A1"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2017</w:t>
      </w:r>
    </w:p>
    <w:p w14:paraId="42C01703"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Программа «Цифровой Казахстан» включает 23 проекта</w:t>
      </w:r>
    </w:p>
    <w:p w14:paraId="5E3F9ABD"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E-система госзакупок "Самрук-Казына"</w:t>
      </w:r>
    </w:p>
    <w:p w14:paraId="49203DE5"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До 1 мая в столице Казахстана заработает ситуационный центр</w:t>
      </w:r>
    </w:p>
    <w:p w14:paraId="74F34FFB"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"Цифровой Казахстан": Назарбаев призвал развивать в стране 3D-принтинг и мобильный банкинг</w:t>
      </w:r>
    </w:p>
    <w:p w14:paraId="35504F90"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Казахстан</w:t>
      </w:r>
    </w:p>
    <w:p w14:paraId="6509190F"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Смотрите также</w:t>
      </w:r>
    </w:p>
    <w:p w14:paraId="291334CF"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ИТ-рынок Казахстана</w:t>
      </w:r>
    </w:p>
    <w:p w14:paraId="60DDB34D"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Основная статья: ИТ-рынок Казахстана</w:t>
      </w:r>
    </w:p>
    <w:p w14:paraId="34348377" w14:textId="77777777" w:rsidR="009F35A9" w:rsidRPr="00E732AC" w:rsidRDefault="009F35A9" w:rsidP="009F35A9">
      <w:pPr>
        <w:spacing w:after="0"/>
        <w:rPr>
          <w:rFonts w:ascii="Times New Roman" w:hAnsi="Times New Roman" w:cs="Times New Roman"/>
          <w:sz w:val="28"/>
          <w:szCs w:val="28"/>
        </w:rPr>
      </w:pPr>
    </w:p>
    <w:p w14:paraId="5DA434AF"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2023</w:t>
      </w:r>
    </w:p>
    <w:p w14:paraId="7F861036"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В Казахстане разработали цифровой кодекс для решения проблем регулирования ИТ-отрасли</w:t>
      </w:r>
    </w:p>
    <w:p w14:paraId="5528E45F" w14:textId="77777777" w:rsidR="009F35A9" w:rsidRPr="00E732AC" w:rsidRDefault="009F35A9" w:rsidP="009F35A9">
      <w:pPr>
        <w:spacing w:after="0"/>
        <w:rPr>
          <w:rFonts w:ascii="Times New Roman" w:hAnsi="Times New Roman" w:cs="Times New Roman"/>
          <w:sz w:val="28"/>
          <w:szCs w:val="28"/>
        </w:rPr>
      </w:pPr>
      <w:r w:rsidRPr="00E732AC">
        <w:rPr>
          <w:rFonts w:ascii="Times New Roman" w:hAnsi="Times New Roman" w:cs="Times New Roman"/>
          <w:sz w:val="28"/>
          <w:szCs w:val="28"/>
        </w:rPr>
        <w:t xml:space="preserve">Министерство цифрового развития, инноваций и аэрокосмической промышленности Казахстана (МЦРИАП) разработало цифровой кодекс для решения проблем регулирования ИТ-отрасли. На реализацию этого проекта было потрачено 120 млн тенге (около 263 тыс. по курсу на </w:t>
      </w:r>
      <w:r w:rsidRPr="00E732AC">
        <w:rPr>
          <w:rFonts w:ascii="Times New Roman" w:hAnsi="Times New Roman" w:cs="Times New Roman"/>
          <w:sz w:val="28"/>
          <w:szCs w:val="28"/>
        </w:rPr>
        <w:lastRenderedPageBreak/>
        <w:t>момент выхода новости - 24 ноября 2023 года).</w:t>
      </w:r>
    </w:p>
    <w:p w14:paraId="1CCDFAFD" w14:textId="77777777" w:rsidR="009F35A9" w:rsidRPr="00E732AC" w:rsidRDefault="009F35A9" w:rsidP="009F35A9">
      <w:pPr>
        <w:spacing w:after="0"/>
        <w:rPr>
          <w:rFonts w:ascii="Times New Roman" w:hAnsi="Times New Roman" w:cs="Times New Roman"/>
          <w:sz w:val="28"/>
          <w:szCs w:val="28"/>
        </w:rPr>
      </w:pPr>
    </w:p>
    <w:p w14:paraId="0B4D8C91" w14:textId="12AD3578" w:rsidR="00D367E4" w:rsidRPr="00E732AC" w:rsidRDefault="009F35A9" w:rsidP="00D367E4">
      <w:pPr>
        <w:spacing w:after="0"/>
        <w:rPr>
          <w:rFonts w:ascii="Times New Roman" w:hAnsi="Times New Roman" w:cs="Times New Roman"/>
          <w:sz w:val="28"/>
          <w:szCs w:val="28"/>
        </w:rPr>
      </w:pPr>
      <w:r w:rsidRPr="00E732AC">
        <w:rPr>
          <w:rFonts w:ascii="Times New Roman" w:hAnsi="Times New Roman" w:cs="Times New Roman"/>
          <w:sz w:val="28"/>
          <w:szCs w:val="28"/>
        </w:rPr>
        <w:t>«Сегодня цифровое пространство стало основным каналом взаимодействия граждан, бизнеса и государства. Кодификация сделает также доступным и понятным для граждан и бизнеса применение законов в цифровой среде, устранит обременительные требования и регуляторные барьеры. Темпы развития и масштабы распространения цифровых технологий предъявляют новые требования не только к скорости принятия регуляторных актов, но и структуре законодательства. Принятие Цифрового кодекса позволит сформировать единое правовое пространство для развития цифровой экономики и цифровой трансформации государственного управления, — заявил вице-министр МЦРИАП Аскар Жамбакин.</w:t>
      </w:r>
      <w:r w:rsidR="00D367E4" w:rsidRPr="00E732AC">
        <w:rPr>
          <w:rFonts w:ascii="Times New Roman" w:hAnsi="Times New Roman" w:cs="Times New Roman"/>
          <w:sz w:val="28"/>
          <w:szCs w:val="28"/>
        </w:rPr>
        <w:t xml:space="preserve"> </w:t>
      </w:r>
      <w:r w:rsidR="00D367E4" w:rsidRPr="00E732AC">
        <w:rPr>
          <w:rFonts w:ascii="Times New Roman" w:hAnsi="Times New Roman" w:cs="Times New Roman"/>
          <w:sz w:val="28"/>
          <w:szCs w:val="28"/>
        </w:rPr>
        <w:t>Согласно документу, одним из главных барьеров на пути развития цифровизации в Казахстане к ноябрю 2023 года являются:</w:t>
      </w:r>
    </w:p>
    <w:p w14:paraId="39165E15" w14:textId="77777777" w:rsidR="00D367E4" w:rsidRPr="00E732AC" w:rsidRDefault="00D367E4" w:rsidP="00D367E4">
      <w:pPr>
        <w:spacing w:after="0"/>
        <w:rPr>
          <w:rFonts w:ascii="Times New Roman" w:hAnsi="Times New Roman" w:cs="Times New Roman"/>
          <w:sz w:val="28"/>
          <w:szCs w:val="28"/>
        </w:rPr>
      </w:pPr>
    </w:p>
    <w:p w14:paraId="2A242971"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громоздкое, противоречивое и нестабильное законодательство;</w:t>
      </w:r>
    </w:p>
    <w:p w14:paraId="48569769"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избыточное регулирование функций государственных органов и административных процедур на законодательном уровне, что лишает уполномоченных органов самостоятельности, а также возможности принимать оперативные решения по оптимизации внешних и внутренних бизнес-процессов, внедрению передовых практик и цифровых решений;</w:t>
      </w:r>
    </w:p>
    <w:p w14:paraId="3CFB7C4C"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законодательные пробелы в регулировании цифровых прав человека и гражданина;</w:t>
      </w:r>
    </w:p>
    <w:p w14:paraId="16DC51B1"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 xml:space="preserve">бесконтрольное использование больших данных, алгоритмов обработки данных с применением ИИ, </w:t>
      </w:r>
      <w:r w:rsidRPr="00E732AC">
        <w:rPr>
          <w:rFonts w:ascii="Times New Roman" w:hAnsi="Times New Roman" w:cs="Times New Roman"/>
          <w:sz w:val="28"/>
          <w:szCs w:val="28"/>
        </w:rPr>
        <w:t>интернета вещей для ведения «цифровой слежки»;</w:t>
      </w:r>
    </w:p>
    <w:p w14:paraId="1D36C43A"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отсутствие единой законодательной базы, регулирующей деятельность провайдеров цифровых услуг.[1]</w:t>
      </w:r>
    </w:p>
    <w:p w14:paraId="59129F23"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поставил задачи по ИКТ-развитию страны</w:t>
      </w:r>
    </w:p>
    <w:p w14:paraId="3A6FF927" w14:textId="77777777" w:rsidR="00D367E4" w:rsidRPr="00E732AC" w:rsidRDefault="00D367E4" w:rsidP="00D367E4">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Касым-Жомарт Токаев, выступая на одном из ИТ-форумов в октябре 2023 года, рассказал о задачах по развитию информационно-коммуникационных технологий в стране.</w:t>
      </w:r>
    </w:p>
    <w:p w14:paraId="74B6152C" w14:textId="77777777" w:rsidR="00D367E4" w:rsidRPr="00E732AC" w:rsidRDefault="00D367E4" w:rsidP="00D367E4">
      <w:pPr>
        <w:spacing w:after="0"/>
        <w:rPr>
          <w:rFonts w:ascii="Times New Roman" w:hAnsi="Times New Roman" w:cs="Times New Roman"/>
          <w:sz w:val="28"/>
          <w:szCs w:val="28"/>
        </w:rPr>
      </w:pPr>
    </w:p>
    <w:p w14:paraId="652BAAEE" w14:textId="2B2F2D14" w:rsidR="003E38BA" w:rsidRPr="00E732AC" w:rsidRDefault="00D367E4" w:rsidP="003E38BA">
      <w:pPr>
        <w:spacing w:after="0"/>
        <w:rPr>
          <w:rFonts w:ascii="Times New Roman" w:hAnsi="Times New Roman" w:cs="Times New Roman"/>
          <w:sz w:val="28"/>
          <w:szCs w:val="28"/>
        </w:rPr>
      </w:pPr>
      <w:r w:rsidRPr="00E732AC">
        <w:rPr>
          <w:rFonts w:ascii="Times New Roman" w:hAnsi="Times New Roman" w:cs="Times New Roman"/>
          <w:sz w:val="28"/>
          <w:szCs w:val="28"/>
        </w:rPr>
        <w:t>По словам казахстанского лидера, стране предстоит принять стратегический документ, определяющий сферу применения, задачи и инструменты развития искусственного интеллекта.</w:t>
      </w:r>
      <w:r w:rsidR="003E38BA" w:rsidRPr="00E732AC">
        <w:rPr>
          <w:rFonts w:ascii="Times New Roman" w:hAnsi="Times New Roman" w:cs="Times New Roman"/>
          <w:sz w:val="28"/>
          <w:szCs w:val="28"/>
        </w:rPr>
        <w:t xml:space="preserve"> </w:t>
      </w:r>
      <w:r w:rsidR="003E38BA" w:rsidRPr="00E732AC">
        <w:rPr>
          <w:rFonts w:ascii="Times New Roman" w:hAnsi="Times New Roman" w:cs="Times New Roman"/>
          <w:sz w:val="28"/>
          <w:szCs w:val="28"/>
        </w:rPr>
        <w:t>Это передовая международная практика, такой шаг позволит нам задать устойчивый вектор технологического прогресса страны. Считаю, что прежде всего мы должны сосредоточиться на внедрении технологий искусственного интеллекта в таких значимых для нашей экономики отраслях, как нефтегазовый сектор, энергетика, сельское хозяйство, транспорт и логистика. Искусственный интеллект может в значительной мере оптимизировать процесс трансформации наших городов в полноценные smart city, благоприятные для проживания и работы, - пояснил Токаев.</w:t>
      </w:r>
      <w:r w:rsidR="003E38BA" w:rsidRPr="00E732AC">
        <w:rPr>
          <w:rFonts w:ascii="Times New Roman" w:hAnsi="Times New Roman" w:cs="Times New Roman"/>
          <w:sz w:val="28"/>
          <w:szCs w:val="28"/>
        </w:rPr>
        <w:tab/>
      </w:r>
    </w:p>
    <w:p w14:paraId="57494F4A"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3273BA20" w14:textId="77777777" w:rsidR="003E38BA" w:rsidRPr="00E732AC" w:rsidRDefault="003E38BA" w:rsidP="003E38BA">
      <w:pPr>
        <w:spacing w:after="0"/>
        <w:rPr>
          <w:rFonts w:ascii="Times New Roman" w:hAnsi="Times New Roman" w:cs="Times New Roman"/>
          <w:sz w:val="28"/>
          <w:szCs w:val="28"/>
        </w:rPr>
      </w:pPr>
    </w:p>
    <w:p w14:paraId="1CB83B3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По его словам, также стране необходимо укреплять цифровую инфраструктуру и увеличить вычислительные мощности.</w:t>
      </w:r>
    </w:p>
    <w:p w14:paraId="62C45B6F" w14:textId="77777777" w:rsidR="003E38BA" w:rsidRPr="00E732AC" w:rsidRDefault="003E38BA" w:rsidP="003E38BA">
      <w:pPr>
        <w:spacing w:after="0"/>
        <w:rPr>
          <w:rFonts w:ascii="Times New Roman" w:hAnsi="Times New Roman" w:cs="Times New Roman"/>
          <w:sz w:val="28"/>
          <w:szCs w:val="28"/>
        </w:rPr>
      </w:pPr>
    </w:p>
    <w:p w14:paraId="21F4A2D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117F310"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Поручаю правительству в течение двух лет обеспечить строительство дата-центров, специализирующихся на искусственном интеллекте. Для этого могут быть привлечены такие мировые игроки, как Amazon, Google, Mastercard и City Group. </w:t>
      </w:r>
      <w:r w:rsidRPr="00E732AC">
        <w:rPr>
          <w:rFonts w:ascii="Times New Roman" w:hAnsi="Times New Roman" w:cs="Times New Roman"/>
          <w:sz w:val="28"/>
          <w:szCs w:val="28"/>
        </w:rPr>
        <w:lastRenderedPageBreak/>
        <w:t>Во время недавней поездки в Нью-Йорк я встречался с руководством этих компаний, и были достигнуты соответствующие договоренности. Важно также развивать экосистему данных для искусственного интеллекта. Большие данные - это, по сути, «топливо» для искусственного интеллекта, - продолжил Токаев.</w:t>
      </w:r>
      <w:r w:rsidRPr="00E732AC">
        <w:rPr>
          <w:rFonts w:ascii="Times New Roman" w:hAnsi="Times New Roman" w:cs="Times New Roman"/>
          <w:sz w:val="28"/>
          <w:szCs w:val="28"/>
        </w:rPr>
        <w:tab/>
      </w:r>
    </w:p>
    <w:p w14:paraId="4ED4884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A7DC37F" w14:textId="77777777" w:rsidR="003E38BA" w:rsidRPr="00E732AC" w:rsidRDefault="003E38BA" w:rsidP="003E38BA">
      <w:pPr>
        <w:spacing w:after="0"/>
        <w:rPr>
          <w:rFonts w:ascii="Times New Roman" w:hAnsi="Times New Roman" w:cs="Times New Roman"/>
          <w:sz w:val="28"/>
          <w:szCs w:val="28"/>
        </w:rPr>
      </w:pPr>
    </w:p>
    <w:p w14:paraId="55C1AA9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Еще одно поручение президент Казахстана — развернуть до конца 2025 года 5G-сети во всех областных центрах. При этом изначально назывались более поздние сроки — до 2027 года.</w:t>
      </w:r>
    </w:p>
    <w:p w14:paraId="01BA3954" w14:textId="77777777" w:rsidR="003E38BA" w:rsidRPr="00E732AC" w:rsidRDefault="003E38BA" w:rsidP="003E38BA">
      <w:pPr>
        <w:spacing w:after="0"/>
        <w:rPr>
          <w:rFonts w:ascii="Times New Roman" w:hAnsi="Times New Roman" w:cs="Times New Roman"/>
          <w:sz w:val="28"/>
          <w:szCs w:val="28"/>
        </w:rPr>
      </w:pPr>
    </w:p>
    <w:p w14:paraId="6035F02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104B018F"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Правительству следует всесторонне проработать данный вопрос. При необходимости внести изменения в законодательство, - заключил казахстанский президент, подчеркнув, что жителей самых отдаленных районов необходимо обеспечить доступом к интернету с помощью низкоорбитальных спутниковых систем.[2]</w:t>
      </w:r>
      <w:r w:rsidRPr="00E732AC">
        <w:rPr>
          <w:rFonts w:ascii="Times New Roman" w:hAnsi="Times New Roman" w:cs="Times New Roman"/>
          <w:sz w:val="28"/>
          <w:szCs w:val="28"/>
        </w:rPr>
        <w:tab/>
      </w:r>
    </w:p>
    <w:p w14:paraId="288778F5"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03816B5" w14:textId="77777777" w:rsidR="003E38BA" w:rsidRPr="00E732AC" w:rsidRDefault="003E38BA" w:rsidP="003E38BA">
      <w:pPr>
        <w:spacing w:after="0"/>
        <w:rPr>
          <w:rFonts w:ascii="Times New Roman" w:hAnsi="Times New Roman" w:cs="Times New Roman"/>
          <w:sz w:val="28"/>
          <w:szCs w:val="28"/>
        </w:rPr>
      </w:pPr>
    </w:p>
    <w:p w14:paraId="32CC1770"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Превратить Казахстан в ИТ-страну. Президент Токаев - о планах по цифровизации</w:t>
      </w:r>
    </w:p>
    <w:p w14:paraId="5AABFCE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Касым-Жомарт Токаев в своем ежегодном послании народу подчеркнул, что республика должна стать ИТ-страной. Его слова приводит официальный Telegram-канал пресс-службы президента Казахстана.</w:t>
      </w:r>
    </w:p>
    <w:p w14:paraId="1312F6C1" w14:textId="77777777" w:rsidR="003E38BA" w:rsidRPr="00E732AC" w:rsidRDefault="003E38BA" w:rsidP="003E38BA">
      <w:pPr>
        <w:spacing w:after="0"/>
        <w:rPr>
          <w:rFonts w:ascii="Times New Roman" w:hAnsi="Times New Roman" w:cs="Times New Roman"/>
          <w:sz w:val="28"/>
          <w:szCs w:val="28"/>
        </w:rPr>
      </w:pPr>
    </w:p>
    <w:p w14:paraId="5990F7BE"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297D259E"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Вы знаете, я уделяю повышенное внимание вопросам цифровизации и внедрения инноваций. Перед нами стоит стратегически важная задача – </w:t>
      </w:r>
      <w:r w:rsidRPr="00E732AC">
        <w:rPr>
          <w:rFonts w:ascii="Times New Roman" w:hAnsi="Times New Roman" w:cs="Times New Roman"/>
          <w:sz w:val="28"/>
          <w:szCs w:val="28"/>
        </w:rPr>
        <w:t>превратить Казахстан в ИТ-страну. Достижения в сфере цифровизации у нас уже имеются – мы в числе мировых лидеров по индексу развития электронного правительства и финтеха, - заявил казахстанский лидер.</w:t>
      </w:r>
      <w:r w:rsidRPr="00E732AC">
        <w:rPr>
          <w:rFonts w:ascii="Times New Roman" w:hAnsi="Times New Roman" w:cs="Times New Roman"/>
          <w:sz w:val="28"/>
          <w:szCs w:val="28"/>
        </w:rPr>
        <w:tab/>
      </w:r>
    </w:p>
    <w:p w14:paraId="4118DFF6"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254B7BB" w14:textId="77777777" w:rsidR="003E38BA" w:rsidRPr="00E732AC" w:rsidRDefault="003E38BA" w:rsidP="003E38BA">
      <w:pPr>
        <w:spacing w:after="0"/>
        <w:rPr>
          <w:rFonts w:ascii="Times New Roman" w:hAnsi="Times New Roman" w:cs="Times New Roman"/>
          <w:sz w:val="28"/>
          <w:szCs w:val="28"/>
        </w:rPr>
      </w:pPr>
    </w:p>
    <w:p w14:paraId="37197932" w14:textId="77777777" w:rsidR="003E38BA" w:rsidRPr="00E732AC" w:rsidRDefault="003E38BA" w:rsidP="003E38BA">
      <w:pPr>
        <w:spacing w:after="0"/>
        <w:rPr>
          <w:rFonts w:ascii="Times New Roman" w:hAnsi="Times New Roman" w:cs="Times New Roman"/>
          <w:sz w:val="28"/>
          <w:szCs w:val="28"/>
        </w:rPr>
      </w:pPr>
    </w:p>
    <w:p w14:paraId="674B3B2B"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Касым-Жомарт Токаев</w:t>
      </w:r>
    </w:p>
    <w:p w14:paraId="4C29CFD0"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По его словам, объем экспорта казахстанской ИТ-отрасли только за 2022 год вырос в пять раз и до конца 2023-го может может превысить $0,5 млрд.</w:t>
      </w:r>
    </w:p>
    <w:p w14:paraId="7B164DAE" w14:textId="77777777" w:rsidR="003E38BA" w:rsidRPr="00E732AC" w:rsidRDefault="003E38BA" w:rsidP="003E38BA">
      <w:pPr>
        <w:spacing w:after="0"/>
        <w:rPr>
          <w:rFonts w:ascii="Times New Roman" w:hAnsi="Times New Roman" w:cs="Times New Roman"/>
          <w:sz w:val="28"/>
          <w:szCs w:val="28"/>
        </w:rPr>
      </w:pPr>
    </w:p>
    <w:p w14:paraId="21AEF45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FE159D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Но и это не предел. Новая задача правительства – довести экспорт ИТ-услуг до одного миллиарда долларов к 2026 году. Этому будет содействовать открытие совместных предприятий с крупными зарубежными ИТ-компаниями. Правительству надлежит внести детальные предложения по этому вопросу, – заявил президент.</w:t>
      </w:r>
      <w:r w:rsidRPr="00E732AC">
        <w:rPr>
          <w:rFonts w:ascii="Times New Roman" w:hAnsi="Times New Roman" w:cs="Times New Roman"/>
          <w:sz w:val="28"/>
          <w:szCs w:val="28"/>
        </w:rPr>
        <w:tab/>
      </w:r>
    </w:p>
    <w:p w14:paraId="134086F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2D858C5D" w14:textId="77777777" w:rsidR="003E38BA" w:rsidRPr="00E732AC" w:rsidRDefault="003E38BA" w:rsidP="003E38BA">
      <w:pPr>
        <w:spacing w:after="0"/>
        <w:rPr>
          <w:rFonts w:ascii="Times New Roman" w:hAnsi="Times New Roman" w:cs="Times New Roman"/>
          <w:sz w:val="28"/>
          <w:szCs w:val="28"/>
        </w:rPr>
      </w:pPr>
    </w:p>
    <w:p w14:paraId="7766AA3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Бывший заместитель председателя правления национального инфокоммуникационного холдинга «Зерде» Павел Коктышев считает, что Казахстан имеет все шансы стать активно действующей цифровой IT-экономикой. Связывает он это с тем, что в стране постоянно растущие тренды не только по экспорту, но и по росту выручки и новым компаниям.</w:t>
      </w:r>
    </w:p>
    <w:p w14:paraId="389C14E9" w14:textId="77777777" w:rsidR="003E38BA" w:rsidRPr="00E732AC" w:rsidRDefault="003E38BA" w:rsidP="003E38BA">
      <w:pPr>
        <w:spacing w:after="0"/>
        <w:rPr>
          <w:rFonts w:ascii="Times New Roman" w:hAnsi="Times New Roman" w:cs="Times New Roman"/>
          <w:sz w:val="28"/>
          <w:szCs w:val="28"/>
        </w:rPr>
      </w:pPr>
    </w:p>
    <w:p w14:paraId="56DAF2E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28A573F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Рынок сейчас на этапе роста и он еще довольно долго будет на этом этапе. Единственное – скорость, про которую говорит президент, потребует, если честно, большой мобилизации при привлечении крупных международных компаний в </w:t>
      </w:r>
      <w:r w:rsidRPr="00E732AC">
        <w:rPr>
          <w:rFonts w:ascii="Times New Roman" w:hAnsi="Times New Roman" w:cs="Times New Roman"/>
          <w:sz w:val="28"/>
          <w:szCs w:val="28"/>
        </w:rPr>
        <w:lastRenderedPageBreak/>
        <w:t>Казахстан. Также и структурирование, допустим, он целый блок посвятил развитию среднего бизнеса. Я считаю, что по ряду направлений то, что сегодня президент говорил и про развитие инноваций, и про развитие экспорта, одним из важных ключевых решений является развитие венчурной индустрии, и он тоже об этом сказал, - прокомментировал Павел Коктышев.[3]</w:t>
      </w:r>
      <w:r w:rsidRPr="00E732AC">
        <w:rPr>
          <w:rFonts w:ascii="Times New Roman" w:hAnsi="Times New Roman" w:cs="Times New Roman"/>
          <w:sz w:val="28"/>
          <w:szCs w:val="28"/>
        </w:rPr>
        <w:tab/>
      </w:r>
    </w:p>
    <w:p w14:paraId="6E5EA1B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3F6F0BA0" w14:textId="77777777" w:rsidR="003E38BA" w:rsidRPr="00E732AC" w:rsidRDefault="003E38BA" w:rsidP="003E38BA">
      <w:pPr>
        <w:spacing w:after="0"/>
        <w:rPr>
          <w:rFonts w:ascii="Times New Roman" w:hAnsi="Times New Roman" w:cs="Times New Roman"/>
          <w:sz w:val="28"/>
          <w:szCs w:val="28"/>
        </w:rPr>
      </w:pPr>
    </w:p>
    <w:p w14:paraId="221DD5AA"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Президент Казахстана назвал 5 приоритетов цифровой трансформации Казахстана</w:t>
      </w:r>
    </w:p>
    <w:p w14:paraId="6D9A9ABE"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В июле 2023 года президент Казахстана Касым-Жомарт Токаев назвал пять ключевых приоритетов в цифровой трансформации страны.</w:t>
      </w:r>
    </w:p>
    <w:p w14:paraId="5F2F6FDF" w14:textId="77777777" w:rsidR="003E38BA" w:rsidRPr="00E732AC" w:rsidRDefault="003E38BA" w:rsidP="003E38BA">
      <w:pPr>
        <w:spacing w:after="0"/>
        <w:rPr>
          <w:rFonts w:ascii="Times New Roman" w:hAnsi="Times New Roman" w:cs="Times New Roman"/>
          <w:sz w:val="28"/>
          <w:szCs w:val="28"/>
        </w:rPr>
      </w:pPr>
    </w:p>
    <w:p w14:paraId="39E399C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Отмечается, что Казахстан выступает в качестве привлекательного пространства для развития инноваций, цифрового производства и творчества. Это особенно важно в свете сложившейся геополитической обстановке и в условиях макроэкономических вызовов. При этом цифровая трансформация является одним из определяющих факторов конкурентоспособности как отдельных компаний, так и крупных регионов.</w:t>
      </w:r>
    </w:p>
    <w:p w14:paraId="6B901481" w14:textId="77777777" w:rsidR="003E38BA" w:rsidRPr="00E732AC" w:rsidRDefault="003E38BA" w:rsidP="003E38BA">
      <w:pPr>
        <w:spacing w:after="0"/>
        <w:rPr>
          <w:rFonts w:ascii="Times New Roman" w:hAnsi="Times New Roman" w:cs="Times New Roman"/>
          <w:sz w:val="28"/>
          <w:szCs w:val="28"/>
        </w:rPr>
      </w:pPr>
    </w:p>
    <w:p w14:paraId="116F7A33" w14:textId="77777777" w:rsidR="003E38BA" w:rsidRPr="00E732AC" w:rsidRDefault="003E38BA" w:rsidP="003E38BA">
      <w:pPr>
        <w:spacing w:after="0"/>
        <w:rPr>
          <w:rFonts w:ascii="Times New Roman" w:hAnsi="Times New Roman" w:cs="Times New Roman"/>
          <w:sz w:val="28"/>
          <w:szCs w:val="28"/>
        </w:rPr>
      </w:pPr>
    </w:p>
    <w:p w14:paraId="7CAFA834"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Касым-Жомарт Токаев</w:t>
      </w:r>
    </w:p>
    <w:p w14:paraId="79D4BD2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Приоритет №1 — человекоцентричность</w:t>
      </w:r>
    </w:p>
    <w:p w14:paraId="7168D76E" w14:textId="77777777" w:rsidR="003E38BA" w:rsidRPr="00E732AC" w:rsidRDefault="003E38BA" w:rsidP="003E38BA">
      <w:pPr>
        <w:spacing w:after="0"/>
        <w:rPr>
          <w:rFonts w:ascii="Times New Roman" w:hAnsi="Times New Roman" w:cs="Times New Roman"/>
          <w:sz w:val="28"/>
          <w:szCs w:val="28"/>
        </w:rPr>
      </w:pPr>
    </w:p>
    <w:p w14:paraId="5E1D909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Речь идет о предоставлении гражданам современных услуг. В частности, планируется осуществить переход к качественно новому формату цифровизации госуправления — Invisible Government. Суть заключается в том, что главный фокус </w:t>
      </w:r>
      <w:r w:rsidRPr="00E732AC">
        <w:rPr>
          <w:rFonts w:ascii="Times New Roman" w:hAnsi="Times New Roman" w:cs="Times New Roman"/>
          <w:sz w:val="28"/>
          <w:szCs w:val="28"/>
        </w:rPr>
        <w:t>государственной политики сосредоточен на человеке, его нуждах и интересах. Все государственные услуги будут максимально переведены в электронный формат.</w:t>
      </w:r>
    </w:p>
    <w:p w14:paraId="2F40036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Унифицированные коммуникации: как российские поставщики укрепляют свои позиции. Обзор TAdviser 15.1 т</w:t>
      </w:r>
    </w:p>
    <w:p w14:paraId="45CEB858" w14:textId="77777777" w:rsidR="003E38BA" w:rsidRPr="00E732AC" w:rsidRDefault="003E38BA" w:rsidP="003E38BA">
      <w:pPr>
        <w:spacing w:after="0"/>
        <w:rPr>
          <w:rFonts w:ascii="Times New Roman" w:hAnsi="Times New Roman" w:cs="Times New Roman"/>
          <w:sz w:val="28"/>
          <w:szCs w:val="28"/>
        </w:rPr>
      </w:pPr>
    </w:p>
    <w:p w14:paraId="2682D77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Приоритет №2 — создание благоприятных условий для ИТ-отрасли</w:t>
      </w:r>
    </w:p>
    <w:p w14:paraId="0490E5B9" w14:textId="77777777" w:rsidR="003E38BA" w:rsidRPr="00E732AC" w:rsidRDefault="003E38BA" w:rsidP="003E38BA">
      <w:pPr>
        <w:spacing w:after="0"/>
        <w:rPr>
          <w:rFonts w:ascii="Times New Roman" w:hAnsi="Times New Roman" w:cs="Times New Roman"/>
          <w:sz w:val="28"/>
          <w:szCs w:val="28"/>
        </w:rPr>
      </w:pPr>
    </w:p>
    <w:p w14:paraId="45C9967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Казахстан намерен стать ведущим игроком в сфере новых цифровых технологий, криптоиндустрии, а также регулируемого и прозрачного цифрового майнинга. Развитие ИТ-сектора является важным направлением государственной деятельности. Будут созданы условия для привлечения международного капитала в казахстанскую цифровую экосистему.</w:t>
      </w:r>
    </w:p>
    <w:p w14:paraId="619F20A9" w14:textId="77777777" w:rsidR="003E38BA" w:rsidRPr="00E732AC" w:rsidRDefault="003E38BA" w:rsidP="003E38BA">
      <w:pPr>
        <w:spacing w:after="0"/>
        <w:rPr>
          <w:rFonts w:ascii="Times New Roman" w:hAnsi="Times New Roman" w:cs="Times New Roman"/>
          <w:sz w:val="28"/>
          <w:szCs w:val="28"/>
        </w:rPr>
      </w:pPr>
    </w:p>
    <w:p w14:paraId="30B4D8C6"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Приоритет №3 — масштабная модернизация ИТ-инфраструктуры</w:t>
      </w:r>
    </w:p>
    <w:p w14:paraId="24ECF48E" w14:textId="77777777" w:rsidR="003E38BA" w:rsidRPr="00E732AC" w:rsidRDefault="003E38BA" w:rsidP="003E38BA">
      <w:pPr>
        <w:spacing w:after="0"/>
        <w:rPr>
          <w:rFonts w:ascii="Times New Roman" w:hAnsi="Times New Roman" w:cs="Times New Roman"/>
          <w:sz w:val="28"/>
          <w:szCs w:val="28"/>
        </w:rPr>
      </w:pPr>
    </w:p>
    <w:p w14:paraId="316EB026"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Казахстан формирует цифровую инфраструктуру, сопряженную с международными коридорами и трансграничными потоками данных. В частности, совместно с азербайджанскими партнерами начата работа на транскаспийском участке для подключения к мировым центрам концентрации трафика. На местный рынок привлекаются крупнейшие игроки сферы облачных вычислений.</w:t>
      </w:r>
    </w:p>
    <w:p w14:paraId="7E685CFF" w14:textId="77777777" w:rsidR="003E38BA" w:rsidRPr="00E732AC" w:rsidRDefault="003E38BA" w:rsidP="003E38BA">
      <w:pPr>
        <w:spacing w:after="0"/>
        <w:rPr>
          <w:rFonts w:ascii="Times New Roman" w:hAnsi="Times New Roman" w:cs="Times New Roman"/>
          <w:sz w:val="28"/>
          <w:szCs w:val="28"/>
        </w:rPr>
      </w:pPr>
    </w:p>
    <w:p w14:paraId="04C48F8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Приоритет №4 — развитие цифровой экономики и индустрии 4.0</w:t>
      </w:r>
    </w:p>
    <w:p w14:paraId="03C24539" w14:textId="77777777" w:rsidR="003E38BA" w:rsidRPr="00E732AC" w:rsidRDefault="003E38BA" w:rsidP="003E38BA">
      <w:pPr>
        <w:spacing w:after="0"/>
        <w:rPr>
          <w:rFonts w:ascii="Times New Roman" w:hAnsi="Times New Roman" w:cs="Times New Roman"/>
          <w:sz w:val="28"/>
          <w:szCs w:val="28"/>
        </w:rPr>
      </w:pPr>
    </w:p>
    <w:p w14:paraId="4EE64AC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Данное направление предполагает инновационные гранты и налоговые преференции для технологического обновления и принятия цифровых решений. Для дальнейшего развития цифровой экономики правительству </w:t>
      </w:r>
      <w:r w:rsidRPr="00E732AC">
        <w:rPr>
          <w:rFonts w:ascii="Times New Roman" w:hAnsi="Times New Roman" w:cs="Times New Roman"/>
          <w:sz w:val="28"/>
          <w:szCs w:val="28"/>
        </w:rPr>
        <w:lastRenderedPageBreak/>
        <w:t>предстоит своевременно внедрять новые меры поддержки.</w:t>
      </w:r>
    </w:p>
    <w:p w14:paraId="73CEF760" w14:textId="77777777" w:rsidR="003E38BA" w:rsidRPr="00E732AC" w:rsidRDefault="003E38BA" w:rsidP="003E38BA">
      <w:pPr>
        <w:spacing w:after="0"/>
        <w:rPr>
          <w:rFonts w:ascii="Times New Roman" w:hAnsi="Times New Roman" w:cs="Times New Roman"/>
          <w:sz w:val="28"/>
          <w:szCs w:val="28"/>
        </w:rPr>
      </w:pPr>
    </w:p>
    <w:p w14:paraId="65F5043A"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Приоритет №5 — укрепление человеческим капиталом</w:t>
      </w:r>
    </w:p>
    <w:p w14:paraId="03B003B5" w14:textId="77777777" w:rsidR="003E38BA" w:rsidRPr="00E732AC" w:rsidRDefault="003E38BA" w:rsidP="003E38BA">
      <w:pPr>
        <w:spacing w:after="0"/>
        <w:rPr>
          <w:rFonts w:ascii="Times New Roman" w:hAnsi="Times New Roman" w:cs="Times New Roman"/>
          <w:sz w:val="28"/>
          <w:szCs w:val="28"/>
        </w:rPr>
      </w:pPr>
    </w:p>
    <w:p w14:paraId="128AFA0B"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По мере цифровой трансформации растет потребность в квалифицированных ИТ-специалистах. Поставлена задача к 2025 году подготовить как минимум 100 тыс. таких сотрудников. Для достижения этой цели внедрено шефство профильных университетов над региональными вузами, расширено грантовое обучение, открыты 12 частных инновационных ИТ-школ.[4]</w:t>
      </w:r>
    </w:p>
    <w:p w14:paraId="78A72FD1" w14:textId="77777777" w:rsidR="003E38BA" w:rsidRPr="00E732AC" w:rsidRDefault="003E38BA" w:rsidP="003E38BA">
      <w:pPr>
        <w:spacing w:after="0"/>
        <w:rPr>
          <w:rFonts w:ascii="Times New Roman" w:hAnsi="Times New Roman" w:cs="Times New Roman"/>
          <w:sz w:val="28"/>
          <w:szCs w:val="28"/>
        </w:rPr>
      </w:pPr>
    </w:p>
    <w:p w14:paraId="40E24B2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Как проходит цифровая трансформация Казахстана</w:t>
      </w:r>
    </w:p>
    <w:p w14:paraId="44690189"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В июле 2023 года портал Global CIO опубликовал исследование, посвященное казахстанскому ИТ-рынку и подготовленное в разрезе особенностей цифровой трансформации различных отраслей.</w:t>
      </w:r>
    </w:p>
    <w:p w14:paraId="0B6CC8BA" w14:textId="77777777" w:rsidR="003E38BA" w:rsidRPr="00E732AC" w:rsidRDefault="003E38BA" w:rsidP="003E38BA">
      <w:pPr>
        <w:spacing w:after="0"/>
        <w:rPr>
          <w:rFonts w:ascii="Times New Roman" w:hAnsi="Times New Roman" w:cs="Times New Roman"/>
          <w:sz w:val="28"/>
          <w:szCs w:val="28"/>
        </w:rPr>
      </w:pPr>
    </w:p>
    <w:p w14:paraId="675D46E2"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По словам авторов отчета, в 2022 году Казахстан вошел в топ-30 самых развитых в цифровом отношении стран мира. В мировом рейтинге Казахстан занимает 51-е место в Индексе развития ИКТ и 58 место — в Индексе сетевой готовности. К 2025 году правительство Казахстана планирует войти в число 20 лучших в Индексе развития электронного правительства ООН, в число 50 лучших в Индексе электронной коммерции B2C (Business to Consumers) и в число 40 лучших стран по Индексу развития информационно-коммуникационных технологий.</w:t>
      </w:r>
    </w:p>
    <w:p w14:paraId="0075389A" w14:textId="77777777" w:rsidR="003E38BA" w:rsidRPr="00E732AC" w:rsidRDefault="003E38BA" w:rsidP="003E38BA">
      <w:pPr>
        <w:spacing w:after="0"/>
        <w:rPr>
          <w:rFonts w:ascii="Times New Roman" w:hAnsi="Times New Roman" w:cs="Times New Roman"/>
          <w:sz w:val="28"/>
          <w:szCs w:val="28"/>
        </w:rPr>
      </w:pPr>
    </w:p>
    <w:p w14:paraId="2C092006"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Объем услуг, оказанных в Казахстане в сфере программирования, </w:t>
      </w:r>
      <w:r w:rsidRPr="00E732AC">
        <w:rPr>
          <w:rFonts w:ascii="Times New Roman" w:hAnsi="Times New Roman" w:cs="Times New Roman"/>
          <w:sz w:val="28"/>
          <w:szCs w:val="28"/>
        </w:rPr>
        <w:t>консультационных и других сопутствующих услуг, по итогам 2022 года составил 772 млрд тенге (примерно $1,67 млрд по среднему курсу доллара к тенге за 2022 год), что на 19,5% больше, чем годом ранее.</w:t>
      </w:r>
    </w:p>
    <w:p w14:paraId="751E42DF" w14:textId="77777777" w:rsidR="003E38BA" w:rsidRPr="00E732AC" w:rsidRDefault="003E38BA" w:rsidP="003E38BA">
      <w:pPr>
        <w:spacing w:after="0"/>
        <w:rPr>
          <w:rFonts w:ascii="Times New Roman" w:hAnsi="Times New Roman" w:cs="Times New Roman"/>
          <w:sz w:val="28"/>
          <w:szCs w:val="28"/>
        </w:rPr>
      </w:pPr>
    </w:p>
    <w:p w14:paraId="24F84F4D"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Крупнейшими экономическими и ИТ-центрами являются города Астана и Алматы: компании из этих городов производят 41,5% и 49% ИТ-услуг соответственно. Количество компаний, занимающихся разработкой программного обеспечения и консультационными услугами в сфере ИТ, за последние 4 года увеличилось в 2,7 раз, говорится в исследовании за 2022 год.</w:t>
      </w:r>
    </w:p>
    <w:p w14:paraId="6506F697" w14:textId="77777777" w:rsidR="003E38BA" w:rsidRPr="00E732AC" w:rsidRDefault="003E38BA" w:rsidP="003E38BA">
      <w:pPr>
        <w:spacing w:after="0"/>
        <w:rPr>
          <w:rFonts w:ascii="Times New Roman" w:hAnsi="Times New Roman" w:cs="Times New Roman"/>
          <w:sz w:val="28"/>
          <w:szCs w:val="28"/>
        </w:rPr>
      </w:pPr>
    </w:p>
    <w:p w14:paraId="572EF2D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Финтех и банковский сектор</w:t>
      </w:r>
    </w:p>
    <w:p w14:paraId="3F272934" w14:textId="77777777" w:rsidR="003E38BA" w:rsidRPr="00E732AC" w:rsidRDefault="003E38BA" w:rsidP="003E38BA">
      <w:pPr>
        <w:spacing w:after="0"/>
        <w:rPr>
          <w:rFonts w:ascii="Times New Roman" w:hAnsi="Times New Roman" w:cs="Times New Roman"/>
          <w:sz w:val="28"/>
          <w:szCs w:val="28"/>
        </w:rPr>
      </w:pPr>
    </w:p>
    <w:p w14:paraId="5C647679" w14:textId="77777777" w:rsidR="003E38BA" w:rsidRPr="00E732AC" w:rsidRDefault="003E38BA" w:rsidP="003E38BA">
      <w:pPr>
        <w:spacing w:after="0"/>
        <w:rPr>
          <w:rFonts w:ascii="Times New Roman" w:hAnsi="Times New Roman" w:cs="Times New Roman"/>
          <w:sz w:val="28"/>
          <w:szCs w:val="28"/>
        </w:rPr>
      </w:pPr>
    </w:p>
    <w:p w14:paraId="1521DDD8"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Рынок финтеха в Казахстане является одним из самых быстроразвивающихся в стране и крупнейшим в Центральной Азии. Банки активно сотрудничают с цифровыми компаниями и формируют экосистемы, а сервисы становятся персонализированными и способными решать широкий спектр задач, включая как финансовые, так и нефинансовые, указывают исследователи. По данным за 2022 год, 86% жителей Казахстана являются активными пользователями мобильных банков.</w:t>
      </w:r>
    </w:p>
    <w:p w14:paraId="4F4871CC" w14:textId="77777777" w:rsidR="003E38BA" w:rsidRPr="00E732AC" w:rsidRDefault="003E38BA" w:rsidP="003E38BA">
      <w:pPr>
        <w:spacing w:after="0"/>
        <w:rPr>
          <w:rFonts w:ascii="Times New Roman" w:hAnsi="Times New Roman" w:cs="Times New Roman"/>
          <w:sz w:val="28"/>
          <w:szCs w:val="28"/>
        </w:rPr>
      </w:pPr>
    </w:p>
    <w:p w14:paraId="29428025"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Цифровизация в горно-металлургическом комплексе</w:t>
      </w:r>
    </w:p>
    <w:p w14:paraId="773AC788" w14:textId="77777777" w:rsidR="003E38BA" w:rsidRPr="00E732AC" w:rsidRDefault="003E38BA" w:rsidP="003E38BA">
      <w:pPr>
        <w:spacing w:after="0"/>
        <w:rPr>
          <w:rFonts w:ascii="Times New Roman" w:hAnsi="Times New Roman" w:cs="Times New Roman"/>
          <w:sz w:val="28"/>
          <w:szCs w:val="28"/>
        </w:rPr>
      </w:pPr>
    </w:p>
    <w:p w14:paraId="2505A02C" w14:textId="77777777" w:rsidR="003E38BA" w:rsidRPr="00E732AC" w:rsidRDefault="003E38BA" w:rsidP="003E38BA">
      <w:pPr>
        <w:spacing w:after="0"/>
        <w:rPr>
          <w:rFonts w:ascii="Times New Roman" w:hAnsi="Times New Roman" w:cs="Times New Roman"/>
          <w:sz w:val="28"/>
          <w:szCs w:val="28"/>
        </w:rPr>
      </w:pPr>
    </w:p>
    <w:p w14:paraId="63DE83E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2022 году горнодобывающая отрасль в Казахстане была в начале пути цифровизации, однако применение цифровых технологий на некоторых предприятиях уже позволило получать значительные эффекты на всех этапах создания стоимости. Для цифровой </w:t>
      </w:r>
      <w:r w:rsidRPr="00E732AC">
        <w:rPr>
          <w:rFonts w:ascii="Times New Roman" w:hAnsi="Times New Roman" w:cs="Times New Roman"/>
          <w:sz w:val="28"/>
          <w:szCs w:val="28"/>
        </w:rPr>
        <w:lastRenderedPageBreak/>
        <w:t>трансформации горно-металлургическом комплексе (ГМК) главным стоп-фактором остается нехватка цифровых компетенций внутри компании, а именно проведение организационной, технологической и культурной трансформации, чтобы вся организация, включая работников производства и технологов, владела подходом data-driven и инструментами аналитики self-service, считают аналитики. Они перечислили несколько трендов в цифровизации ГМК в Казахстане:</w:t>
      </w:r>
    </w:p>
    <w:p w14:paraId="6A767560" w14:textId="77777777" w:rsidR="003E38BA" w:rsidRPr="00E732AC" w:rsidRDefault="003E38BA" w:rsidP="003E38BA">
      <w:pPr>
        <w:spacing w:after="0"/>
        <w:rPr>
          <w:rFonts w:ascii="Times New Roman" w:hAnsi="Times New Roman" w:cs="Times New Roman"/>
          <w:sz w:val="28"/>
          <w:szCs w:val="28"/>
        </w:rPr>
      </w:pPr>
    </w:p>
    <w:p w14:paraId="5D81E2E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использование искусственного интеллекта и промышленного интернета вещей в качестве инструментов экономической устойчивости предприятий;</w:t>
      </w:r>
    </w:p>
    <w:p w14:paraId="5AE9A70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импортозамещение в плане технологий и ИТ-поставщиков;</w:t>
      </w:r>
    </w:p>
    <w:p w14:paraId="50B8C653"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дефицит квалифицированных кадров: для цифровой трансформации нужно большое количество специалистов с глубоким пониманием горного дела и информационных технологий одновременно. Таких специалистов сейчас нет, их нужно обучать.</w:t>
      </w:r>
    </w:p>
    <w:p w14:paraId="5B9D4CBF"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господдержка цифровой трансформации: запущен нацпроект «Горная индустрия 4.0» по объединению ИТ, добычи и подготовки специалистов в ВУЗах.</w:t>
      </w:r>
    </w:p>
    <w:p w14:paraId="3C96191F"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Строительная сфера</w:t>
      </w:r>
    </w:p>
    <w:p w14:paraId="654E9D04" w14:textId="77777777" w:rsidR="003E38BA" w:rsidRPr="00E732AC" w:rsidRDefault="003E38BA" w:rsidP="003E38BA">
      <w:pPr>
        <w:spacing w:after="0"/>
        <w:rPr>
          <w:rFonts w:ascii="Times New Roman" w:hAnsi="Times New Roman" w:cs="Times New Roman"/>
          <w:sz w:val="28"/>
          <w:szCs w:val="28"/>
        </w:rPr>
      </w:pPr>
    </w:p>
    <w:p w14:paraId="13EA8BBB" w14:textId="77777777" w:rsidR="003E38BA" w:rsidRPr="00E732AC" w:rsidRDefault="003E38BA" w:rsidP="003E38BA">
      <w:pPr>
        <w:spacing w:after="0"/>
        <w:rPr>
          <w:rFonts w:ascii="Times New Roman" w:hAnsi="Times New Roman" w:cs="Times New Roman"/>
          <w:sz w:val="28"/>
          <w:szCs w:val="28"/>
        </w:rPr>
      </w:pPr>
    </w:p>
    <w:p w14:paraId="27FF404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К концу 2022 года в Казахстане реализованы несколько государственных проектов, нацеленных на строительную сферу:</w:t>
      </w:r>
    </w:p>
    <w:p w14:paraId="0651B83E" w14:textId="77777777" w:rsidR="003E38BA" w:rsidRPr="00E732AC" w:rsidRDefault="003E38BA" w:rsidP="003E38BA">
      <w:pPr>
        <w:spacing w:after="0"/>
        <w:rPr>
          <w:rFonts w:ascii="Times New Roman" w:hAnsi="Times New Roman" w:cs="Times New Roman"/>
          <w:sz w:val="28"/>
          <w:szCs w:val="28"/>
        </w:rPr>
      </w:pPr>
    </w:p>
    <w:p w14:paraId="0815CAD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единый геопортал инфраструктурных данных (ЕГИД). В 2022 году оцифрованы 63,7% сведений об инженерных сетях застроенной </w:t>
      </w:r>
      <w:r w:rsidRPr="00E732AC">
        <w:rPr>
          <w:rFonts w:ascii="Times New Roman" w:hAnsi="Times New Roman" w:cs="Times New Roman"/>
          <w:sz w:val="28"/>
          <w:szCs w:val="28"/>
        </w:rPr>
        <w:t>территории, внесены 142 618 записей в слой «акт ввода в эксплуатацию», в системе работают 1908 пользователей;</w:t>
      </w:r>
    </w:p>
    <w:p w14:paraId="471342F1"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E-PSD - единая цифровая платформа для взаимодействия заказчиков и экспертных организаций по принципу «одного окна»;</w:t>
      </w:r>
    </w:p>
    <w:p w14:paraId="48FBF12A"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ИС «Казреестр» — система для автоматизированного сбора, обработки, хранения и анализа сведений в сфере государственной регистрации учета долей в жилищном строительстве. Она содержит уникальные номера проектов, уведомление ГАСК (получение разрешения на строительство), сведения о помещениях, электронные договоры долевого участия (функция автопроверки и авторегистрации договоров);</w:t>
      </w:r>
    </w:p>
    <w:p w14:paraId="045FBB64"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e-QURYLYS — система для обеспечения мониторинга и прозрачности работ на всех этапах строительного процесса. В e-QURYLYS уже зарегистрировано более 25 000 объектов строительства, только за март 2022 года сдано 6230 отчетов;</w:t>
      </w:r>
    </w:p>
    <w:p w14:paraId="67A4AAB7"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e-SHANYRAQ — система для повышения прозрачности и эффективности деятельности субъектов жилищного фонда и жилищно-коммунального хозяйства. В ней проводится анализ эффективности работы коммунальных служб, приборизация учета воды и тепла, учет и контроль эксплуатации лифтов, отслеживается состояние коммунальной инфраструктуры, составляется технический паспорт состояния многоквартирных жилых домов.</w:t>
      </w:r>
    </w:p>
    <w:p w14:paraId="333621F2"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Цифровизация госуслуг</w:t>
      </w:r>
    </w:p>
    <w:p w14:paraId="3EC1173B" w14:textId="77777777" w:rsidR="003E38BA" w:rsidRPr="00E732AC" w:rsidRDefault="003E38BA" w:rsidP="003E38BA">
      <w:pPr>
        <w:spacing w:after="0"/>
        <w:rPr>
          <w:rFonts w:ascii="Times New Roman" w:hAnsi="Times New Roman" w:cs="Times New Roman"/>
          <w:sz w:val="28"/>
          <w:szCs w:val="28"/>
        </w:rPr>
      </w:pPr>
    </w:p>
    <w:p w14:paraId="10A515DE"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 xml:space="preserve">К 2022 году на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 было заложено 58,2 млрд тенге. Развитию госуслуг способствует не только синергия с банковским сектором, но и высокое </w:t>
      </w:r>
      <w:r w:rsidRPr="00E732AC">
        <w:rPr>
          <w:rFonts w:ascii="Times New Roman" w:hAnsi="Times New Roman" w:cs="Times New Roman"/>
          <w:sz w:val="28"/>
          <w:szCs w:val="28"/>
        </w:rPr>
        <w:lastRenderedPageBreak/>
        <w:t>покрытие интернетом и сотовой связью территории страны. Сейчас в Казахстане насчитывается 6 406 населенных пунктов, из которых 4974 (77%) подключены к широкополосному мобильному интернету. 2 928 населенных пунктов подключены к сети 4G, 2 046 — обеспечены технологией 3G. К 2027 году запланирован 75% охват сетью 5G каждого города республиканского значения и столицы и 60% 5G охват в областных центрах.[5]</w:t>
      </w:r>
    </w:p>
    <w:p w14:paraId="28449A8D" w14:textId="77777777" w:rsidR="003E38BA" w:rsidRPr="00E732AC" w:rsidRDefault="003E38BA" w:rsidP="003E38BA">
      <w:pPr>
        <w:spacing w:after="0"/>
        <w:rPr>
          <w:rFonts w:ascii="Times New Roman" w:hAnsi="Times New Roman" w:cs="Times New Roman"/>
          <w:sz w:val="28"/>
          <w:szCs w:val="28"/>
        </w:rPr>
      </w:pPr>
    </w:p>
    <w:p w14:paraId="6AE9CFD6" w14:textId="77777777" w:rsidR="003E38BA"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В Казахстане создают Национальную инфраструктуру пространственных данных за 15 млрд тенге</w:t>
      </w:r>
    </w:p>
    <w:p w14:paraId="76825BE6" w14:textId="26D742EC" w:rsidR="00DD5C89" w:rsidRPr="00E732AC" w:rsidRDefault="003E38BA" w:rsidP="003E38BA">
      <w:pPr>
        <w:spacing w:after="0"/>
        <w:rPr>
          <w:rFonts w:ascii="Times New Roman" w:hAnsi="Times New Roman" w:cs="Times New Roman"/>
          <w:sz w:val="28"/>
          <w:szCs w:val="28"/>
        </w:rPr>
      </w:pPr>
      <w:r w:rsidRPr="00E732AC">
        <w:rPr>
          <w:rFonts w:ascii="Times New Roman" w:hAnsi="Times New Roman" w:cs="Times New Roman"/>
          <w:sz w:val="28"/>
          <w:szCs w:val="28"/>
        </w:rPr>
        <w:t>В конце марта 2023 года стало известно о том, что в Казахстане появится Национальная инфраструктура пространственных данных (НИПД). На реализацию проекта планируется выделить 15,5 млрд тенге (приблизительно 2,79 млрд рублей по курсу на 13 апреля 2023 года).</w:t>
      </w:r>
    </w:p>
    <w:p w14:paraId="53521570" w14:textId="77777777" w:rsidR="00AE3E0B" w:rsidRPr="00E732AC" w:rsidRDefault="00AE3E0B" w:rsidP="00FA1968">
      <w:pPr>
        <w:spacing w:after="0"/>
        <w:rPr>
          <w:rFonts w:ascii="Times New Roman" w:hAnsi="Times New Roman" w:cs="Times New Roman"/>
          <w:sz w:val="28"/>
          <w:szCs w:val="28"/>
        </w:rPr>
      </w:pPr>
    </w:p>
    <w:p w14:paraId="48F2907C"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7.  Информационная инфраструктура и безопасность</w:t>
      </w:r>
    </w:p>
    <w:p w14:paraId="144D738E" w14:textId="77777777" w:rsidR="00983BA4" w:rsidRPr="00E732AC" w:rsidRDefault="00983BA4" w:rsidP="00FA1968">
      <w:pPr>
        <w:spacing w:after="0"/>
        <w:rPr>
          <w:rFonts w:ascii="Times New Roman" w:hAnsi="Times New Roman" w:cs="Times New Roman"/>
          <w:b/>
          <w:bCs/>
          <w:sz w:val="28"/>
          <w:szCs w:val="28"/>
        </w:rPr>
      </w:pPr>
    </w:p>
    <w:p w14:paraId="66D21848" w14:textId="77777777" w:rsidR="00983BA4" w:rsidRPr="00E732AC" w:rsidRDefault="00983BA4" w:rsidP="00983BA4">
      <w:pPr>
        <w:spacing w:after="0"/>
        <w:rPr>
          <w:rFonts w:ascii="Times New Roman" w:hAnsi="Times New Roman" w:cs="Times New Roman"/>
          <w:sz w:val="28"/>
          <w:szCs w:val="28"/>
        </w:rPr>
      </w:pPr>
      <w:r w:rsidRPr="00E732AC">
        <w:rPr>
          <w:rFonts w:ascii="Times New Roman" w:hAnsi="Times New Roman" w:cs="Times New Roman"/>
          <w:sz w:val="28"/>
          <w:szCs w:val="28"/>
        </w:rPr>
        <w:t>Власти Казахстана рассматривают вопрос о создании в стране специализированного Института, который бы занимался актуальными проблемами обеспечения информационной безопасности страны. Инициатором создания подобного заведения является Ержан Сейткулов, директор научно-исследовательского института информационной безопасности и криптологии ЕНУ им. Л.Н. Гумилева, член Общественного совета Министерства оборонной и аэрокосмической промышленности Республики Казахстан[9].</w:t>
      </w:r>
    </w:p>
    <w:p w14:paraId="24FA7F70" w14:textId="77777777" w:rsidR="00983BA4" w:rsidRPr="00E732AC" w:rsidRDefault="00983BA4" w:rsidP="00983BA4">
      <w:pPr>
        <w:spacing w:after="0"/>
        <w:rPr>
          <w:rFonts w:ascii="Times New Roman" w:hAnsi="Times New Roman" w:cs="Times New Roman"/>
          <w:sz w:val="28"/>
          <w:szCs w:val="28"/>
        </w:rPr>
      </w:pPr>
    </w:p>
    <w:p w14:paraId="38F7BA23" w14:textId="77777777" w:rsidR="00983BA4" w:rsidRPr="00E732AC" w:rsidRDefault="00983BA4" w:rsidP="00983BA4">
      <w:pPr>
        <w:spacing w:after="0"/>
        <w:rPr>
          <w:rFonts w:ascii="Times New Roman" w:hAnsi="Times New Roman" w:cs="Times New Roman"/>
          <w:sz w:val="28"/>
          <w:szCs w:val="28"/>
        </w:rPr>
      </w:pPr>
      <w:r w:rsidRPr="00E732AC">
        <w:rPr>
          <w:rFonts w:ascii="Times New Roman" w:hAnsi="Times New Roman" w:cs="Times New Roman"/>
          <w:sz w:val="28"/>
          <w:szCs w:val="28"/>
        </w:rPr>
        <w:t xml:space="preserve">Ключевой идеей создания новой структуры, является то, что это должно </w:t>
      </w:r>
      <w:r w:rsidRPr="00E732AC">
        <w:rPr>
          <w:rFonts w:ascii="Times New Roman" w:hAnsi="Times New Roman" w:cs="Times New Roman"/>
          <w:sz w:val="28"/>
          <w:szCs w:val="28"/>
        </w:rPr>
        <w:t>позволить более эффективно реализовывать научно-исследовательские и опытно-конструкторские работы, направленные на направленные на обеспечение информационной безопасности государства.</w:t>
      </w:r>
    </w:p>
    <w:p w14:paraId="12ACB160" w14:textId="77777777" w:rsidR="00983BA4" w:rsidRPr="00E732AC" w:rsidRDefault="00983BA4" w:rsidP="00983BA4">
      <w:pPr>
        <w:spacing w:after="0"/>
        <w:rPr>
          <w:rFonts w:ascii="Times New Roman" w:hAnsi="Times New Roman" w:cs="Times New Roman"/>
          <w:sz w:val="28"/>
          <w:szCs w:val="28"/>
        </w:rPr>
      </w:pPr>
    </w:p>
    <w:p w14:paraId="061D6F7E" w14:textId="77777777" w:rsidR="00983BA4" w:rsidRPr="00E732AC" w:rsidRDefault="00983BA4" w:rsidP="00983BA4">
      <w:pPr>
        <w:spacing w:after="0"/>
        <w:rPr>
          <w:rFonts w:ascii="Times New Roman" w:hAnsi="Times New Roman" w:cs="Times New Roman"/>
          <w:sz w:val="28"/>
          <w:szCs w:val="28"/>
        </w:rPr>
      </w:pPr>
      <w:r w:rsidRPr="00E732AC">
        <w:rPr>
          <w:rFonts w:ascii="Times New Roman" w:hAnsi="Times New Roman" w:cs="Times New Roman"/>
          <w:sz w:val="28"/>
          <w:szCs w:val="28"/>
        </w:rPr>
        <w:t>В качестве основных задач деятельности нового Института отмечаются такие как, реализация стратегической задачи по поэтапному импортозамещению, участие в реализации государственной политики в сфере обеспечения информационной безопасности, развитие государственно-частного партнерства, поддержка отечественных исследователей и стартапов, актуализация и разработка национальных стандартов в сфере информационной безопасности, подготовка кадров, экспертиза научно-технических проектов и т.д.</w:t>
      </w:r>
    </w:p>
    <w:p w14:paraId="324AF06B" w14:textId="77777777" w:rsidR="00983BA4" w:rsidRPr="00E732AC" w:rsidRDefault="00983BA4" w:rsidP="00983BA4">
      <w:pPr>
        <w:spacing w:after="0"/>
        <w:rPr>
          <w:rFonts w:ascii="Times New Roman" w:hAnsi="Times New Roman" w:cs="Times New Roman"/>
          <w:sz w:val="28"/>
          <w:szCs w:val="28"/>
        </w:rPr>
      </w:pPr>
    </w:p>
    <w:p w14:paraId="0AD8E43C" w14:textId="49DE9AC2" w:rsidR="00AE3E0B" w:rsidRPr="00E732AC" w:rsidRDefault="00983BA4" w:rsidP="00983BA4">
      <w:pPr>
        <w:spacing w:after="0"/>
        <w:rPr>
          <w:rFonts w:ascii="Times New Roman" w:hAnsi="Times New Roman" w:cs="Times New Roman"/>
          <w:sz w:val="28"/>
          <w:szCs w:val="28"/>
        </w:rPr>
      </w:pPr>
      <w:r w:rsidRPr="00E732AC">
        <w:rPr>
          <w:rFonts w:ascii="Times New Roman" w:hAnsi="Times New Roman" w:cs="Times New Roman"/>
          <w:sz w:val="28"/>
          <w:szCs w:val="28"/>
        </w:rPr>
        <w:t>Предполагается, что новый Институт будет непосредственным участником государственной системы «Киберщит Казахстана», которой будет оказывать на постоянной основе научно-аналитическое сопровождение ее деятельности.</w:t>
      </w:r>
      <w:r w:rsidR="001E4564" w:rsidRPr="00E732AC">
        <w:rPr>
          <w:rFonts w:ascii="Times New Roman" w:hAnsi="Times New Roman" w:cs="Times New Roman"/>
          <w:sz w:val="28"/>
          <w:szCs w:val="28"/>
        </w:rPr>
        <w:t xml:space="preserve"> </w:t>
      </w:r>
      <w:r w:rsidR="001E4564" w:rsidRPr="00E732AC">
        <w:rPr>
          <w:rFonts w:ascii="Times New Roman" w:hAnsi="Times New Roman" w:cs="Times New Roman"/>
          <w:sz w:val="28"/>
          <w:szCs w:val="28"/>
        </w:rPr>
        <w:t xml:space="preserve">В современных условиях цифровой экономики существует большое количество вызовов и угроз экономической безопасности, преодоление и противодействие которым является важнейшим направлением национальной безопасности государства. Однако нарушители, посягающие на экономическую безопасность государства, организаций и граждан, все чаще находят новые и более совершенные способы осуществления своих злонамеренных действий с использованием цифровых технологий. Задача государственных органов, обеспечивающих экономическую и информационную безопасность — выявить такие способы, минимизировать их влияние в случае возможной </w:t>
      </w:r>
      <w:r w:rsidR="001E4564" w:rsidRPr="00E732AC">
        <w:rPr>
          <w:rFonts w:ascii="Times New Roman" w:hAnsi="Times New Roman" w:cs="Times New Roman"/>
          <w:sz w:val="28"/>
          <w:szCs w:val="28"/>
        </w:rPr>
        <w:lastRenderedPageBreak/>
        <w:t xml:space="preserve">реализации и создать условия, направленные на повышение информационной безопасности в условиях цифровой экономики [1]. «Без цифровой экономики мы не сможем перейти к следующему технологическому укладу. А без этого перехода к новому технологическому укладу у российской экономики, а значит и страны, нет будущего» — отметил президент Российской Федерации Владимир Владимирович Путин, отвечая на вопросы во время «Прямой линии» в 2017 г. Безусловно, функционирование цифровой экономики в условиях постоянной цифровой трансформации неизбежно связано с возникновением и влиянием определенного рода угроз. Вызовы и угрозы, с которыми сталкивается цифровая экономика на сегодняшний день, имеют целью подрыв информационной и экономической безопасности российского государства. Следует отметить, что экономическая и информационная безопасности являются подсистемой национальной безопасности (рис. 1). Исходя из стратегических целей, определяющих национальные интересы страны, вытекают задачи, позволяющие обеспечить устойчивое развитие страны в долгосрочном промежутке времени. Экономическая безопасность в системе национальной безопасности играет фундаментальную роль, поскольку без экономического потенциала невозможно противостоять внешним угрозам со стороны мирового сообщества [3]. </w:t>
      </w:r>
      <w:r w:rsidR="001E4564" w:rsidRPr="00E732AC">
        <w:rPr>
          <w:rFonts w:ascii="Times New Roman" w:hAnsi="Times New Roman" w:cs="Times New Roman"/>
          <w:sz w:val="28"/>
          <w:szCs w:val="28"/>
          <w:lang w:val="en-US"/>
        </w:rPr>
        <w:t xml:space="preserve">ROLE OF INFORMATION SECURITY IN TERMS OF DIGITAL ECONOMY ABSTRACT. The current level of economic development implies an active use of the Internet, satellite communications, and new technologies of processing, storing, </w:t>
      </w:r>
      <w:r w:rsidR="001E4564" w:rsidRPr="00E732AC">
        <w:rPr>
          <w:rFonts w:ascii="Times New Roman" w:hAnsi="Times New Roman" w:cs="Times New Roman"/>
          <w:sz w:val="28"/>
          <w:szCs w:val="28"/>
          <w:lang w:val="en-US"/>
        </w:rPr>
        <w:t xml:space="preserve">and transmitting information, which, in its turn, makes the problem of protecting personal data and ensuring information security of the state and enterprises urgent. Unauthorized access to information resources of organizations, destruction, blocking, copying and use of companies’ information for the deceptive purposes of third parties cause significant damage to both individuals and businesses and the state. The article examines the correlation of the concepts of information security and economic security, specifies today’s existing challenges and threats to economic security in the context of digital transformation, analyzes the statistical data of economic crimes using digital technologies; it identifies possible causes and factors of weakening the security of the digital economy. The authors present an analysis of statistical data that characterize the number and structure of crimes related to violation of information security of the country and territories. In particular, they examine the following types of crimes: cyber attacks on the websites of public authorities; creation, use and distribution of malicious computer programs; fraud using electronic means of payment. KEYWORDS. Information security, digital economy, economic security, threats to economic security, national security. ARTICLE INFO. Received December 20, 2019; accepted March 2, 2020; available online March 31, 2020. Baikal Research Journal </w:t>
      </w:r>
      <w:r w:rsidR="001E4564" w:rsidRPr="00E732AC">
        <w:rPr>
          <w:rFonts w:ascii="Times New Roman" w:hAnsi="Times New Roman" w:cs="Times New Roman"/>
          <w:sz w:val="28"/>
          <w:szCs w:val="28"/>
        </w:rPr>
        <w:t>электронный</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научный</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журнал</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Байкальского</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государственного</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университета</w:t>
      </w:r>
      <w:r w:rsidR="001E4564" w:rsidRPr="00E732AC">
        <w:rPr>
          <w:rFonts w:ascii="Times New Roman" w:hAnsi="Times New Roman" w:cs="Times New Roman"/>
          <w:sz w:val="28"/>
          <w:szCs w:val="28"/>
          <w:lang w:val="en-US"/>
        </w:rPr>
        <w:t xml:space="preserve"> 2020. </w:t>
      </w:r>
      <w:r w:rsidR="001E4564" w:rsidRPr="00E732AC">
        <w:rPr>
          <w:rFonts w:ascii="Times New Roman" w:hAnsi="Times New Roman" w:cs="Times New Roman"/>
          <w:sz w:val="28"/>
          <w:szCs w:val="28"/>
        </w:rPr>
        <w:t xml:space="preserve">Т. 11, № 1 2020, vol. 11, no. 1 http://brj-bguep.ru ISSN 2411-6262 DOI 10.17150/2411-6262.2020.11(1).6 Нынешнее состояние преступности характеризуется тем, что происходит переход большого количества антисоциальных злоумышленных деяний в киберсреду. По данным Генеральной прокуратуры Российской Федерации, за последние 6 лет киберпреступность выросла в 11 раз [4]. Это очень </w:t>
      </w:r>
      <w:r w:rsidR="001E4564" w:rsidRPr="00E732AC">
        <w:rPr>
          <w:rFonts w:ascii="Times New Roman" w:hAnsi="Times New Roman" w:cs="Times New Roman"/>
          <w:sz w:val="28"/>
          <w:szCs w:val="28"/>
        </w:rPr>
        <w:lastRenderedPageBreak/>
        <w:t xml:space="preserve">показательные значения. А если обратить внимание на масштабы и прибыльность в данной преступной сфере, то по некоторым оценкам ущерб мировой экономики от преступности в сфере цифровых и компьютерных технологий составляет от 0,7 до 3 трлн долл. И все это имеет положительную динамику1. Для повышения качества жизни граждан, обеспечения конкурентоспособности России, развития экономической, социально-политической, культурной и духовной сфер жизни общества, совершенствования системы государственного управления на основе использования информационных и телекоммуникационных технологий была разработана государственная программа Российской Федерации «Информационное общество»2. Для того чтобы определить, насколько широко распространен доступ в интернет для населения и организаций, мы решили проанализировать статистику Федеральной службы государственной статистики в отношении развития информационного общества в Российской Федерации. Таким образом, мы определили, что по состоянию на конец 2017 г. около 80 чел. населения из 100 имеют мобильный широкополосный доступ в интернет, при этом сохраняется тенденция к увеличению количества абонентов (рис. 2). Фиксированный широкополосный доступ имеет 21 чел. из 100. Эта разница обуславливается размером необходимых инвестиций провайдерами в построение телекоммуникационных сетей. В целом, растет количество абонентов, имеющих как фиксированный, так и мобильный доступ в интернет. 1 Портал правовой статистики : сайт / Генеральная прокуратура РФ. М., 2019. URL: http:// </w:t>
      </w:r>
      <w:r w:rsidR="001E4564" w:rsidRPr="00E732AC">
        <w:rPr>
          <w:rFonts w:ascii="Times New Roman" w:hAnsi="Times New Roman" w:cs="Times New Roman"/>
          <w:sz w:val="28"/>
          <w:szCs w:val="28"/>
        </w:rPr>
        <w:t xml:space="preserve">crimestat.ru/ (дата обращения: 15.11.2019). 2 Об утверждении государственной программы Российской Федерации «Информационное общество» : Постановление Правительства РФ от 15 апр. 2014 г. № 313 // СПС «КонсультантПлюс». Рис. 1. Структура национальной безопасности [2] Baikal Research Journal электронный научный журнал Байкальского государственного университета 2020. Т. 11, № 1 2020, vol. 11, no. 1 http://brj-bguep.ru ISSN 2411-6262 DOI 10.17150/2411-6262.2020.11(1).6 Среди организаций также наблюдается рост тех, кто используют интернет в своей деятельности. По состоянию на 2017 г. доля таких организаций составила 89 % (рис. 3). Можно отметить, что, как среди организаций, так и среди населения доступ в интернет распространен достаточно широко. Значит, высока доля потенциальных жертв киберпреступлений [5]. Мы решили посмотреть, какое количество организаций используют средства защиты информации, и на 2017 г. доля подобных организаций составила 87,2 % (рис. 4). С 2010 г. доля таких организаций выросла на 17,2 %. По данным Совета Безопасности Российской Федерации, в 2015 г было зафиксировано около 14,4 млн кибератак на веб-сайты госорганов. В 2016 г. эта цифра увеличилась более чем в 3,6 раза и составила 52,5 млн попыток взломать инфорРис. 2. Число абонентов мобильного широкополосного доступа в Интернет на 100 человек населения, чел. Источник: Федеральная служба государственной статистики : офиц. сайт. М., 2019. URL: https://www.gks.ru/folder/14477 (дата обращения: 14.11.2019). Рис. 3. Доля организаций, использовавших Интернет, в общем числе обследованных организаций, % Источник: Федеральная служба государственной статистики : офиц. сайт. М., 2019. URL: </w:t>
      </w:r>
      <w:r w:rsidR="001E4564" w:rsidRPr="00E732AC">
        <w:rPr>
          <w:rFonts w:ascii="Times New Roman" w:hAnsi="Times New Roman" w:cs="Times New Roman"/>
          <w:sz w:val="28"/>
          <w:szCs w:val="28"/>
        </w:rPr>
        <w:lastRenderedPageBreak/>
        <w:t xml:space="preserve">https://www.gks.ru/folder/14477 (дата обращения: 14.11.2019). Baikal Research Journal электронный научный журнал Байкальского государственного университета 2020. Т. 11, № 1 2020, vol. 11, no. 1 http://brj-bguep.ru ISSN 2411-6262 DOI 10.17150/2411-6262.2020.11(1).6 мационные системы органов государственной власти3. Цель большинства атак — получение информации ограниченного доступа и нарушение функционирования технических средств [6]. Структура киберпреступлений по данным прокуратуры представлена на рис. 5. Наиболее значимый удельный вес в количестве преступлений в сфере информационных технологий занимает интернет-мошенничество [7]. В эпоху развития информационных технологий интернет является неким проводником в мир безграничной информации и зачастую простому пользователю затруднительно оценить степень достоверности информации, которую ему преподносят различные сайты и ресурсы. С другой стороны, мошенники, использующие возможности информационных технологий, имеют все возможности для обмана своих потенциальных жертв. Если в реальной жизни им зачастую приходиться коммуницировать со своими жертвами, то в сети Интернет их личность остается в тени, тем самым создавая иллюзию невозможности идентификации преступника [8]. Также немаловажным следует признать и тот факт, что для совершения обмана в виртуальной реальности не обязательно обладать особыми навыками, и без них можно создавать сайты-однодневки с целью своего обогащения. Нелегальный контент, наоборот, имеет наименьшую долю в структуре киберпреступлений </w:t>
      </w:r>
      <w:r w:rsidR="001E4564" w:rsidRPr="00E732AC">
        <w:rPr>
          <w:rFonts w:ascii="Times New Roman" w:hAnsi="Times New Roman" w:cs="Times New Roman"/>
          <w:sz w:val="28"/>
          <w:szCs w:val="28"/>
        </w:rPr>
        <w:t xml:space="preserve">по причине того, что в России у людей сформировано особое отношение к такого рода контенту. Нелегальным он считается только по закону, но в подсознании людей информация воспринимается как вполне легальная и пользоваться ею можно на безвозмездных началах по отношению к правообладателю. С нелегальным контентом борется служба по надзору в сфере связи, информационных технологий и массовых коммуникаций, у данного органа есть 3 Статистика и аналитика // Министерство внутренних дел РФ. М., 2019. URL: https://www. Deljatel-nost/statistics (дата обращения: 17.11.2019). Рис. 4. Доля организаций, использовавших средства защиты информации, передаваемой по глобальным сетям, % Источник: Федеральная служба государственной статистики : офиц. сайт. М., 2019. URL: https://www.gks.ru/folder/14477 (дата обращения: 14.11.2019). Baikal Research Journal электронный научный журнал Байкальского государственного университета 2020. Т. 11, № 1 2020, vol. 11, no. 1 http://brj-bguep.ru ISSN 2411-6262 DOI 10.17150/2411-6262.2020.11(1).6 полномочия блокировать и ограничивать доступ пользователей к нежелательному контенту. Примечательно, что доли преступлений примерно одинаковы независимо от масштаба предприятия [9]. Это связано с тем, что киберпреступники выбирают себе объект преступления в зависимости от степени защищенности информационных систем4. Самое главное правило защиты информационной системы предприятия заключается в следующем: деньги, выделяемые на защиту информационной безопасности не должны превышать стоимость и потенциальную ценность защищаемой информации. Другими словами, микропредприятие не будет защищать свою информацию настолько же эффективно </w:t>
      </w:r>
      <w:r w:rsidR="001E4564" w:rsidRPr="00E732AC">
        <w:rPr>
          <w:rFonts w:ascii="Times New Roman" w:hAnsi="Times New Roman" w:cs="Times New Roman"/>
          <w:sz w:val="28"/>
          <w:szCs w:val="28"/>
        </w:rPr>
        <w:lastRenderedPageBreak/>
        <w:t>(пропорционально затратам), насколько это делают крупные корпорации [там же]. Структура киберпреступлений против хозяйствующих субъектов представлена на рис. 6. Отсюда можно сделать вывод: более доступная информация является менее ценной и наоборот. Можно провести параллель с реальной жизнью: одни преступники крадут кошельки в метро, другие — используют различные схемы для максимизации своего дохода. И те, и другие находят себе жертву по своему «уму». Так, согласно отчету центра мониторинга и реагирования, на компьютерные атаки в кредитно-финансовой сфере (Департамент информационной безопасности Банка России), в 2018 г. более 97 % хищений со счетов физических лиц и 39 % хищений со счетов юридических лиц было совершено с использованием приемов социальной инженерии. Это приемы, с помочью которых преступник злонамеренно вводит в заблуждение свою жертву с помощью обмана или злоупотребления довери4 Ландшафт угроз для систем промышленной автоматизации. Первое полугодие 2018 / АО Лаборатория Касперского. URL: https://ics-cert.kaspersky.ru/reports/2018/09/06/threat-landscape-for-industrial-automation-systems-h1-2018/ (дата обращения: 17.11.2019). Рис. 5. Структура киберпреступлений, % Источник: Портал правовой статистики / Генеральная прокуратуры РФ. М., 2019. URL: http://crimestat.ru/ (дата обращения: 15.11.2019). Baikal Research Journal электронный научный журнал Байкальского государственного университета 2020. Т</w:t>
      </w:r>
      <w:r w:rsidR="001E4564" w:rsidRPr="00E732AC">
        <w:rPr>
          <w:rFonts w:ascii="Times New Roman" w:hAnsi="Times New Roman" w:cs="Times New Roman"/>
          <w:sz w:val="28"/>
          <w:szCs w:val="28"/>
          <w:lang w:val="en-US"/>
        </w:rPr>
        <w:t xml:space="preserve">. 11, № 1 2020, vol. 11, no. 1 http://brj-bguep.ru ISSN 2411-6262 DOI 10.17150/2411-6262.2020.11(1).6 </w:t>
      </w:r>
      <w:r w:rsidR="001E4564" w:rsidRPr="00E732AC">
        <w:rPr>
          <w:rFonts w:ascii="Times New Roman" w:hAnsi="Times New Roman" w:cs="Times New Roman"/>
          <w:sz w:val="28"/>
          <w:szCs w:val="28"/>
        </w:rPr>
        <w:t>ем</w:t>
      </w:r>
      <w:r w:rsidR="001E4564" w:rsidRPr="00E732AC">
        <w:rPr>
          <w:rFonts w:ascii="Times New Roman" w:hAnsi="Times New Roman" w:cs="Times New Roman"/>
          <w:sz w:val="28"/>
          <w:szCs w:val="28"/>
          <w:lang w:val="en-US"/>
        </w:rPr>
        <w:t xml:space="preserve">5. </w:t>
      </w:r>
      <w:r w:rsidR="001E4564" w:rsidRPr="00E732AC">
        <w:rPr>
          <w:rFonts w:ascii="Times New Roman" w:hAnsi="Times New Roman" w:cs="Times New Roman"/>
          <w:sz w:val="28"/>
          <w:szCs w:val="28"/>
        </w:rPr>
        <w:t xml:space="preserve">Отличительная </w:t>
      </w:r>
      <w:r w:rsidR="001E4564" w:rsidRPr="00E732AC">
        <w:rPr>
          <w:rFonts w:ascii="Times New Roman" w:hAnsi="Times New Roman" w:cs="Times New Roman"/>
          <w:sz w:val="28"/>
          <w:szCs w:val="28"/>
        </w:rPr>
        <w:t xml:space="preserve">черта этого вида мошенничества — направленность на конкретные группы граждан: конечной целью злоумышленников является перевод средств жертв на собственные счета, при этом средства достижения этой цели варьируются. По данным МВД РФ, самыми популярными нарушениями в сфере информационных технологий являются нарушения по следующим статьям [10]: 272 УК РФ «Неправомерный доступ к компьютерной информации» (рис. 7), 273 УК РФ «Создание, использование и распространение вредоносных компьютерных программ» (рис. 8), 159.3 УК РФ «Мошенничество с использованием электронных средств платежа» (рис. 9)6. Неправомерный доступ к компьютерной информации наказывается уголовной ответственностью в случаях, когда это действие повлекло: 1) нарушение целостности (уничтожение или модификация информации); – нарушение конфиденциальности (копирование информации); – нарушение доступности (блокирование информации) [11]. Согласно данным статистики МВД за период с 2012 по 2018 гг. заметен нисходящий тренд расследований преступлений. Число зарегистрированных преступлений год от года варьируется, но остается на достаточно высоком уровне. На рис. 8 представлена статистика преступлений по ст. 273 УК РФ, с 2015 по 2018 гг. количество расследованных дел по отношению к зарегистрированным составляет около 50 %. Вредоносное программное обеспечение (далее —ПО) по-прежнему остается одним из основных инструментов компьютерных преступников. Пользователь чаще всего добровольно скачивает «пиратские» видеоигры, компьютерные программы, 5 Отчет центра мониторинга и реагирования на компьютерные атаки в кредитно-финансовой сфере Департамента </w:t>
      </w:r>
      <w:r w:rsidR="001E4564" w:rsidRPr="00E732AC">
        <w:rPr>
          <w:rFonts w:ascii="Times New Roman" w:hAnsi="Times New Roman" w:cs="Times New Roman"/>
          <w:sz w:val="28"/>
          <w:szCs w:val="28"/>
        </w:rPr>
        <w:lastRenderedPageBreak/>
        <w:t>информационной безопасности Банка России 1.09.2017 — 31.08.2018 // Банк России : офиц. сайт. М., 2019. URL: https://www.cbr.ru/Content/Document/File/50959/survey_0917_0818.pdf (дата обращения: 14.11.2019). 6 Статистика и аналитика // Министерство внутренних дел Российской Федерации. М., 2019. URL: https://www.Deljatel-nost/statistics (дата обращения: 17.11.2019). Рис. 6. Статистика по предприятиям, пострадавшим от кибератак, % Источник: Ландшафт угроз для систем промышленной автоматизации. Первое</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полугодие</w:t>
      </w:r>
      <w:r w:rsidR="001E4564" w:rsidRPr="00E732AC">
        <w:rPr>
          <w:rFonts w:ascii="Times New Roman" w:hAnsi="Times New Roman" w:cs="Times New Roman"/>
          <w:sz w:val="28"/>
          <w:szCs w:val="28"/>
          <w:lang w:val="en-US"/>
        </w:rPr>
        <w:t xml:space="preserve"> 2018 / </w:t>
      </w:r>
      <w:r w:rsidR="001E4564" w:rsidRPr="00E732AC">
        <w:rPr>
          <w:rFonts w:ascii="Times New Roman" w:hAnsi="Times New Roman" w:cs="Times New Roman"/>
          <w:sz w:val="28"/>
          <w:szCs w:val="28"/>
        </w:rPr>
        <w:t>АО</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Лаборатория</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Касперского</w:t>
      </w:r>
      <w:r w:rsidR="001E4564" w:rsidRPr="00E732AC">
        <w:rPr>
          <w:rFonts w:ascii="Times New Roman" w:hAnsi="Times New Roman" w:cs="Times New Roman"/>
          <w:sz w:val="28"/>
          <w:szCs w:val="28"/>
          <w:lang w:val="en-US"/>
        </w:rPr>
        <w:t>. URL: https://ics-cert.kaspersky.ru/ reports/2018/09/06/threat-landscape-for-industrial-automation-systems-h1-2018/ (</w:t>
      </w:r>
      <w:r w:rsidR="001E4564" w:rsidRPr="00E732AC">
        <w:rPr>
          <w:rFonts w:ascii="Times New Roman" w:hAnsi="Times New Roman" w:cs="Times New Roman"/>
          <w:sz w:val="28"/>
          <w:szCs w:val="28"/>
        </w:rPr>
        <w:t>дата</w:t>
      </w:r>
      <w:r w:rsidR="001E4564" w:rsidRPr="00E732AC">
        <w:rPr>
          <w:rFonts w:ascii="Times New Roman" w:hAnsi="Times New Roman" w:cs="Times New Roman"/>
          <w:sz w:val="28"/>
          <w:szCs w:val="28"/>
          <w:lang w:val="en-US"/>
        </w:rPr>
        <w:t xml:space="preserve"> </w:t>
      </w:r>
      <w:r w:rsidR="001E4564" w:rsidRPr="00E732AC">
        <w:rPr>
          <w:rFonts w:ascii="Times New Roman" w:hAnsi="Times New Roman" w:cs="Times New Roman"/>
          <w:sz w:val="28"/>
          <w:szCs w:val="28"/>
        </w:rPr>
        <w:t>обращения</w:t>
      </w:r>
      <w:r w:rsidR="001E4564" w:rsidRPr="00E732AC">
        <w:rPr>
          <w:rFonts w:ascii="Times New Roman" w:hAnsi="Times New Roman" w:cs="Times New Roman"/>
          <w:sz w:val="28"/>
          <w:szCs w:val="28"/>
          <w:lang w:val="en-US"/>
        </w:rPr>
        <w:t xml:space="preserve">: 17.11.2019). </w:t>
      </w:r>
      <w:r w:rsidR="001E4564" w:rsidRPr="00E732AC">
        <w:rPr>
          <w:rFonts w:ascii="Times New Roman" w:hAnsi="Times New Roman" w:cs="Times New Roman"/>
          <w:sz w:val="28"/>
          <w:szCs w:val="28"/>
        </w:rPr>
        <w:t xml:space="preserve">Baikal Research Journal электронный научный журнал Байкальского государственного университета 2020. Т. 11, № 1 2020, vol. 11, no. 1 http://brj-bguep.ru ISSN 2411-6262 DOI 10.17150/2411-6262.2020.11(1).6 Рис. 7. Неправомерный доступ к компьютерной информации (ст. 272 УК РФ) Источник: Статистика и аналитика // Министерство внутренних дел Российской Федерации. М., 2019. URL: https://www.Deljatel-nost/statistics (дата обращения: 17.11.2019). которые распространяются в сети Интернет бесплатно. Киберпреступник «взламывает» лицензионные платные программы, игры с целью встроить в них свое вредоносное ПО, при этом, пользователь ничего не подозревает. По такой схеме работает ПО, которое незаконно использует чужие вычислительные системы без ведома владельцев компьютеров. Расширение сферы безналичных расчетов повлекло за собой возникновение своеобразной криминальной индустрии, необходимой </w:t>
      </w:r>
      <w:r w:rsidR="001E4564" w:rsidRPr="00E732AC">
        <w:rPr>
          <w:rFonts w:ascii="Times New Roman" w:hAnsi="Times New Roman" w:cs="Times New Roman"/>
          <w:sz w:val="28"/>
          <w:szCs w:val="28"/>
        </w:rPr>
        <w:t xml:space="preserve">для совершения несанкционированных операций по переводу денежных средств, в том числе с использованием платежных карт (рис. 9). Криминальные технологии постоянно совершенствуются, становясь доступными широкому кругу лиц, которые могут не обладать широкими познаниями в области информационных технологий [12]. Повышение доступности мошеннических схем и инструментов для их реализации ожидаемо влечет за собой рост числа незаконных транзакций. Так, в 2016 г. количество несанкционированных операций с использованием платежных карт выросло на 13,8 % (с 260 тыс. до 296 тыс.), а объем ущерба составил 1,08 млрд (1,15 млрд) р.7 В подавляющем большинстве, несанкционированные операции производятся «посредством сети Интернет и мобильных устройств, в том числе интернет-банкинга». Чаще всего (в 93 % случаев) такие операции означают использование электронных средств платежа (ЭСП) без согласия клиента вследствие противоправных действий, потери, нарушения конфиденциальности аутентификационной информации. 7 Отчет центра мониторинга и реагирования на компьютерные атаки в кредитно-финансовой сфере Департамента информационной безопасности Банка России 1.09.2017 — 31.08.2018 // Банк России : офиц. сайт. М., 2019. URL: https://www.cbr.ru/Content/Document/File/50959/survey_0917_0818.pdf (дата обращения: 14.11.2019). Baikal Research Journal электронный научный журнал Байкальского государственного университета 2020. Т. 11, № 1 2020, vol. 11, no. 1 http://brj-bguep.ru ISSN 2411-6262 DOI 10.17150/2411-6262.2020.11(1).6 Обеспечение экономической и информационной безопасности в условиях цифровой трансформации связано с рядом проблем. Быстро и активно развивающиеся информационные технологии, которые </w:t>
      </w:r>
      <w:r w:rsidR="001E4564" w:rsidRPr="00E732AC">
        <w:rPr>
          <w:rFonts w:ascii="Times New Roman" w:hAnsi="Times New Roman" w:cs="Times New Roman"/>
          <w:sz w:val="28"/>
          <w:szCs w:val="28"/>
        </w:rPr>
        <w:lastRenderedPageBreak/>
        <w:t xml:space="preserve">активно используются мошенниками и злоумышленниками, заставляют государство и хозяйствующих субъектов совершенствовать системы защиты и противодействия возможным угрозам и повышать уровень информационной безопасности в целом. Однако, на сегодняшний день, это происходит медленно, и нарушители все чаще находят все более новые и изощренные способы совершения своих преступлений, которые труднее обнаружить и выявить. Исходя из этого, разработка возможных мер противодействия таким угрозам и повышения информационной безопасности становится все сложнее [13]. Экономическую безопасность государства нельзя обособлять от экономической безопасности хозяйствующего субъекта и отдельной личности, их обязательно нужно рассматривать в совокупности. Это связано с тем, что состояние защищенности экономической системы в целом определяется по самому слабо защищенному звену. Таким звеном в экономической безопасности государства является отдельный человек, и пока его безопасность будет на низком уровне, всегда будут иметь место вызовы и угрозы безопасности страны в целом. Растущая информатизация экономических процессов требует повышения уровня ее безопасности. В настоящее время практически у каждого человека есть компьютер, смартфон, имеющий выход в интернет. У каждого есть счет в банке, банковская карта и, чаще всего, есть мобильное приложение этого банка — это удобно, быстро и главное — без больших потерь времени, нервов и Рис. 8. Создание, использование и распространение вредоносных компьютерных программ Источник: </w:t>
      </w:r>
      <w:r w:rsidR="001E4564" w:rsidRPr="00E732AC">
        <w:rPr>
          <w:rFonts w:ascii="Times New Roman" w:hAnsi="Times New Roman" w:cs="Times New Roman"/>
          <w:sz w:val="28"/>
          <w:szCs w:val="28"/>
        </w:rPr>
        <w:t>Статистика и аналитика // Министерство внутренних дел Российской Федерации. М., 2019. URL: https://www.Deljatel-nost/statistics (дата обращения: 17.11.2019). Baikal Research Journal электронный научный журнал Байкальского государственного университета 2020. Т</w:t>
      </w:r>
      <w:r w:rsidR="001E4564" w:rsidRPr="00E732AC">
        <w:rPr>
          <w:rFonts w:ascii="Times New Roman" w:hAnsi="Times New Roman" w:cs="Times New Roman"/>
          <w:sz w:val="28"/>
          <w:szCs w:val="28"/>
          <w:lang w:val="en-US"/>
        </w:rPr>
        <w:t xml:space="preserve">. 11, № 1 2020, vol. 11, no. 1 http://brj-bguep.ru ISSN 2411-6262 DOI 10.17150/2411-6262.2020.11(1).6 </w:t>
      </w:r>
      <w:r w:rsidR="001E4564" w:rsidRPr="00E732AC">
        <w:rPr>
          <w:rFonts w:ascii="Times New Roman" w:hAnsi="Times New Roman" w:cs="Times New Roman"/>
          <w:sz w:val="28"/>
          <w:szCs w:val="28"/>
        </w:rPr>
        <w:t>Рис</w:t>
      </w:r>
      <w:r w:rsidR="001E4564" w:rsidRPr="00E732AC">
        <w:rPr>
          <w:rFonts w:ascii="Times New Roman" w:hAnsi="Times New Roman" w:cs="Times New Roman"/>
          <w:sz w:val="28"/>
          <w:szCs w:val="28"/>
          <w:lang w:val="en-US"/>
        </w:rPr>
        <w:t xml:space="preserve">. 9. </w:t>
      </w:r>
      <w:r w:rsidR="001E4564" w:rsidRPr="00E732AC">
        <w:rPr>
          <w:rFonts w:ascii="Times New Roman" w:hAnsi="Times New Roman" w:cs="Times New Roman"/>
          <w:sz w:val="28"/>
          <w:szCs w:val="28"/>
        </w:rPr>
        <w:t xml:space="preserve">Мошенничество с использованием электронных средств платежа Источник: Статистика и аналитика // Министерство внутренних дел Российской Федерации. М., 2019. URL: https://www.Deljatel-nost/statistics (дата обращения : 17.11.2019). сил на походы непосредственно в банк. Это понимают и мошенники, желающие обогатиться за чужой счет преступным путем. Они различными путями «взламывают» личные кабинеты пользователей мобильных приложений банков, получают несанкционированный доступ к денежным средствам, персональным данным клиентов банков и реализуют свои злоумышленные цели. Но многие банки, крупные компании все чаще вводят новые способы защиты и повышения безопасности личных данных и электронных счетов своих клиентов. Это касается не только банков, но и других экономических субъектов рынка, которые, так или иначе, работают с информационными и компьютерными технологиями в процессе своей экономической деятельности. Распространение социальной инженерии способствует возможностям преступника получить несанкционированный доступ к персональным данным граждан и использовать их в своих корыстных целях. На сегодняшний день не составляет труда приобрести базы данных с номерами телефонов, ФИО, паспортными данными граждан на различных интернет-сайтах, телеграм-каналах. Несмотря на то, что в </w:t>
      </w:r>
      <w:r w:rsidR="001E4564" w:rsidRPr="00E732AC">
        <w:rPr>
          <w:rFonts w:ascii="Times New Roman" w:hAnsi="Times New Roman" w:cs="Times New Roman"/>
          <w:sz w:val="28"/>
          <w:szCs w:val="28"/>
        </w:rPr>
        <w:lastRenderedPageBreak/>
        <w:t xml:space="preserve">Российской Федерации есть закон «О персональных данных», нарушение которого предусматривает уголовную и административную ответственность, количество совершаемых противозаконных деяний не снижается. Нарушители эффективно маскируются — этому способствует отсутствие прямого физического контакта нарушителя и потенциальной жертвы. В целях повышения информационной безопасности в условиях цифровой экономики, а, следовательно, и экономической безопасности страны, организации и человека в частности, можно предложить следующие меры: Baikal Research Journal электронный научный журнал Байкальского государственного университета 2020. Т. 11, № 1 2020, vol. 11, no. 1 http://brj-bguep.ru ISSN 2411-6262 DOI 10.17150/2411-6262.2020.11(1).6 1. Эффективное выполнение задач и мероприятий, предусмотренных стратегией развития информационного общества в РФ на 2017–2030 гг. и доктриной информационной безопасности РФ. 2. Повышение информированности населения о возможных угрозах в сфере цифровых технологий, о способах и видах мошенничества, в результате которых люди могут потерять свои деньги, о том, как избежать этого мошенничества, как повысить безопасность своих сбережений и персональных данных, которые являются целью злоумышленников. 3. Совершенствование нормативно-правовой базы в сфере обеспечения информационной безопасности, возможное ужесточение наказаний за совершение преступлений против экономической и информационной безопасности людей и страны. Также очень важно разработать новые </w:t>
      </w:r>
      <w:r w:rsidR="001E4564" w:rsidRPr="00E732AC">
        <w:rPr>
          <w:rFonts w:ascii="Times New Roman" w:hAnsi="Times New Roman" w:cs="Times New Roman"/>
          <w:sz w:val="28"/>
          <w:szCs w:val="28"/>
        </w:rPr>
        <w:t xml:space="preserve">правовые нормы в отношении определенных случаев мошенничества, не охваченных существующими законами. 4. В современных условиях цифровой экономики каждая организация должна регулярно оценивать уровень своей информационной безопасности, осуществлять постоянный и всесторонний анализ возможных угроз и последствий от их реализации. Важными для организации должны быть вопросы о том, созданы ли условия для внедрения современных цифровых технологий по защите информации, эффективно ли осуществляется менеджмент в сфере обеспечения информационной безопасности, насколько рационально распределены финансовые ресурсы между кадровым обеспечением организации и цифровыми технологиями, направленными на защиту данных и т.п. 5. Усиление работы по блокировке сайтов, рассылок и call-центров мошеннических структур. 6. Построение взаимодействия с операторами не только мобильной связи и телеком-провайдерами, но и ip-телефонии и мессенджеров, а также повышение взаимодействия с профильными государственными органами [6]. 7. Составление банками и финансовыми организациями «белого списка» разрешенных к запуску программ на банкоматах. Программы не из этого списка не смогут быть запущены на банкоматах, следовательно, преступники не смогут внедрять вредоносное ПО в операционные системы банкоматов. Список использованной литературы 1. Ярочкин В.И. Информационная безопасность / В.И. Ярочкин. — Москва : Гаудеамус, 2014. — 802 с. 2. Коротков Э.М. Управление экономической безопасностью общества / Э.М. Коротков, А.А. Беляев // Менеджмент в России и за рубежом. — 2001. — № 6. — С. 9–25. 3. Гафнер В.В. Информационная безопасность : учеб. пособие / В.В. Гафнер. </w:t>
      </w:r>
      <w:r w:rsidR="001E4564" w:rsidRPr="00E732AC">
        <w:rPr>
          <w:rFonts w:ascii="Times New Roman" w:hAnsi="Times New Roman" w:cs="Times New Roman"/>
          <w:sz w:val="28"/>
          <w:szCs w:val="28"/>
        </w:rPr>
        <w:lastRenderedPageBreak/>
        <w:t xml:space="preserve">— Ростов-на-Дону : Феникс, 2010. — 324 с. 4. Жмуров Д.В. Эра милосердия. Пути развития преступности / Д.В. Жмуров, А.А. Протасевич, А.С. Костромина. — DOI 10.17150/2411-6262.2019.10(2) // Baikal Research Journal. — 2019. — Т. 10, № 2. — URL: http://brj-bguep.ru/reader/article.aspx?id=23010. 5. Блокчейн в цифровой криминологии: постановка проблемы / А.П. Суходолов, Е.А. Антонян, М.В. Рукинов [и др.]. — DOI 10.17150/2500-4255.2019.13(4).555-563 // Всероссийский криминологический журнал. — 2019. — Т. 13, № 4. — С. 555–563. 6. Булай Ю.Г. Профилактика и противодействие киберпреступности, а также международным киберугрозам / Ю.Г. Булай, Р.И. Булай // Академическая мысль. — 2017. — № 1. — С. 31–35. 7. Лагутин П.Д. Киберпреступность как актуальная угроза обществу / П.Д. Лагутин, Т.А. Миханова // Молодой ученый. — 2018. — № 42 (228). — С. 108–109. 8. Карпова Д.Н. Киберпреступность: глобальная проблема и ее решение / Д.Н. Карпова // Власть. — 2014. — № 8. — С. 46–50. Baikal Research Journal электронный научный журнал Байкальского государственного университета 2020. Т. 11, № 1 2020, vol. 11, no. 1 http://brj-bguep.ru ISSN 2411-6262 DOI 10.17150/2411-6262.2020.11(1).6 9. Котова Н.Н. Информационное обеспечение экономической безопасности бизнеса / Н.Н. Котова, В.В. Борчанинов // Вестник Южно-Уральского государственного университета. Серия: Экономика и менеджмент. — 2017. — Т. 11, № 1. — С. 20–27. 10. Овтин В.В. Особенности неправомерного доступа к компьютерной информации по статье 272 УК РФ: ответственность и </w:t>
      </w:r>
      <w:r w:rsidR="001E4564" w:rsidRPr="00E732AC">
        <w:rPr>
          <w:rFonts w:ascii="Times New Roman" w:hAnsi="Times New Roman" w:cs="Times New Roman"/>
          <w:sz w:val="28"/>
          <w:szCs w:val="28"/>
        </w:rPr>
        <w:t xml:space="preserve">наказание / В.В. Овтин, В.В. Гудырев // Студенческий. — 2018. — № 8-4 (28). — С. 69–72. 11. Ларина Л.Ю. Уголовная ответственность за неправомерное воздействие на критическую информационную инфраструктуру России / Л.Ю. Ларина // Актуальные вопросы борьбы с преступлениями. — 2017. — № 3. — С. 22–25. 12. Гольтяпина И.Ю. Система информационного законодательства: вопросы теории / И.Ю. Гольтяпина // Проблемы права. — 2014. — № 3 (46). — С. 95–99. 13. Никонов А.И. Системы защиты информации и их место в политике безопасности / А.И. Никонов, Н.О. Павлов // Вестник НГИЭИ. — 2016. — № 8 (63). — С. 48–54. </w:t>
      </w:r>
      <w:r w:rsidR="001E4564" w:rsidRPr="00E732AC">
        <w:rPr>
          <w:rFonts w:ascii="Times New Roman" w:hAnsi="Times New Roman" w:cs="Times New Roman"/>
          <w:sz w:val="28"/>
          <w:szCs w:val="28"/>
          <w:lang w:val="en-US"/>
        </w:rPr>
        <w:t xml:space="preserve">References 1. Yarochkin V.I. Informatsionnaya bezopasnost' [Information Security]. Moscow, Gaudeamus Publ., 2014. 802 p. 2. Korotkov E.M., Belyaev A.A. Managing the Company's Economic Security. Menedzhment v Rossii i za rubezhom = Management in Russia and Abroad, 2001, no. 6, pp. 9–25. (In Russian). 3. Gafner V.V. Informatsionnaya bezopasnost' [Information Security]. Rostov-on-Don, Feniks Publ., 2010. 324 p. 4. Zhmurov D.V., Protasevich A.A., Kostromina A.S. The Era of Mercy. Ways of Criminality Development. Baikal Research Journal, 2019, vol. 10, no. 2. DOI: 10.17150/2411- 6262.2019.10(2).18. Available at: http://brj-bguep.ru/reader/article.aspx?id=23010. (In Russian). 5. Sukhodolov A.P., Antonyan E.A., Rukinov M.V., Shamrin M.Yu., Spasennikova M.G. Blockchain in Digital Criminology: Problem Statement. Vserossiiskii kriminologicheskii zhurnal = Russian Journal of Criminology, 2019, vol. 13, no. 4, pp. 555–563. DOI: 10.17150/2500- 4255.2019.13(4).555-563. (In Russian). 6. Bulai Yu.G., Bulai R.I. Cybercrime as Well as International Cyber Threats and Their Solution. Akademicheskaya mysl' = Academic Thought, 2017, no. 1, pp. 31–35. (In Russian). 7. Lagutin P.D., Mikhanova T.A. Cybercrime </w:t>
      </w:r>
      <w:r w:rsidR="001E4564" w:rsidRPr="00E732AC">
        <w:rPr>
          <w:rFonts w:ascii="Times New Roman" w:hAnsi="Times New Roman" w:cs="Times New Roman"/>
          <w:sz w:val="28"/>
          <w:szCs w:val="28"/>
          <w:lang w:val="en-US"/>
        </w:rPr>
        <w:lastRenderedPageBreak/>
        <w:t xml:space="preserve">as an Actual Threat to Society. Molodoi uchenyi = Young Scientist, 2018, no. 42 (228), pp. 108–109. (In Russian). 8. Karpova D.N. Cybercrime: a Global Challenge and its Solution. Vlast' = Power, 2014, no. 8, pp. 46–50. (In Russian). 9. Kotova N.N., Borchaninov V.V. The Information Support for the Economic Security of Business. Vestnik Yuzhno-Ural'skogo gosudarstvennogo universiteta. Seriya: Ekonomika i menedzhment = Bulletin of South Ural State University. Series: Economics and Management, 2017, vol. 11, no. 1, pp. 20–27. (In Russian). 10. Ovtin V.V., Gudyrev V.V. Features of Illegal Access to Computer Information Under Article 272 of the Criminal Code of the Russian Federation: Responsibility and Punishment. Studencheskii = Student, 2018, no. 8-4 (28), pp. 69–72. (In Russian). 11. Larina L.Yu. Criminal Liability for Unlawful Interference Critical Information Infrastructure the Russian Federation. Aktual'nye voprosy bor'by s prestupleniyami = Actual Issues of Fight Against Crimes, 2017, no. 3, pp. 22–25. (In Russian). 12. Goltyapina I.Yu. SyStem of InformatIon LegISLatIon: Issues of Theory. Problemy prava = Issues of Law, 2014, no. 3 (46), pp. 95–99. (In Russian). 13. Nikonov A.I., Pavlov N.O. Systems of Information Security and their Place in the Security Policy. </w:t>
      </w:r>
      <w:r w:rsidR="001E4564" w:rsidRPr="00E732AC">
        <w:rPr>
          <w:rFonts w:ascii="Times New Roman" w:hAnsi="Times New Roman" w:cs="Times New Roman"/>
          <w:sz w:val="28"/>
          <w:szCs w:val="28"/>
        </w:rPr>
        <w:t xml:space="preserve">Vestnik NGIEI = Bulletin NGIEI, 2016, no. 8 (63), pp. 48–54. (In Russian). Информация об авторах Бушуев Алексей Леонидович — студент, Байкальский государственный университет, Российская Федерация, г. Иркутск, e-mail: a.l.98bushuev@mail.ru. Деревцова Ирина Валерьевна — кандидат экономических наук, доцент, кафедра мировой экономики и экономической безопасности, Байкальский государственный университет, Российская Федерация, г. </w:t>
      </w:r>
      <w:r w:rsidR="001E4564" w:rsidRPr="00E732AC">
        <w:rPr>
          <w:rFonts w:ascii="Times New Roman" w:hAnsi="Times New Roman" w:cs="Times New Roman"/>
          <w:sz w:val="28"/>
          <w:szCs w:val="28"/>
        </w:rPr>
        <w:t xml:space="preserve">Иркутск, e-mail: derevczovai@mail.ru. Baikal Research Journal электронный научный журнал Байкальского государственного университета 2020. Т. 11, № 1 2020, vol. 11, no. 1 http://brj-bguep.ru ISSN 2411-6262 DOI 10.17150/2411-6262.2020.11(1).6 Мальцева Юлия Алексеевна — студент, Байкальский государственный университет, Российская Федерация, г. Иркутск, e-mail: maltseva.iuliya@gmail.com. Терентьева Виктория Дмитриевна — студент, Байкальский государственный университет, Российская Федерация, г. Иркутск, e-mail: tervik@bk.ru. Authorы Aleksey L. Bushuyev — Undergraduate Student, Baikal State University, Irkutsk, Russian Federation, e-mail: a.l.98bushuev@mail.ru. Irina V. Derevtsova — PhD in Economics, Associate Professor, Chair of World Economy and Economic Security, Baikal State University, Irkutsk, Russian Federation, e-mail: derevczovai@ mail.ru. Yulia A. Maltseva — Undergraduate Student, Baikal State University, Irkutsk, Russian Federation, e-mail: maltseva.iuliya@gmail.com. Viktoriya D. Terentyeva — Undergraduate Student, Baikal State University, Irkutsk, Russian Federation, e-mail: tervik@bk.ru. Для цитирования Роль информационной безопасности в условиях цифровой экономики / А.Л. Бушуев, И.В. Деревцова, Ю.А. Мальцева, В.Д. Терентьева. — DOI: 10.17150/2411-6262.20.11(1).6 // Baikal Research Journal. — 2020. — Т. 11, № 1. </w:t>
      </w:r>
      <w:r w:rsidR="001E4564" w:rsidRPr="00E732AC">
        <w:rPr>
          <w:rFonts w:ascii="Times New Roman" w:hAnsi="Times New Roman" w:cs="Times New Roman"/>
          <w:sz w:val="28"/>
          <w:szCs w:val="28"/>
          <w:lang w:val="en-US"/>
        </w:rPr>
        <w:t xml:space="preserve">For Citation Bushuyev A.L., Derevtsova I.V., Maltseva Yu.A., Terentyeva V.D. Role of Information Security in Terms of Digital Economy. </w:t>
      </w:r>
      <w:r w:rsidR="001E4564" w:rsidRPr="00E732AC">
        <w:rPr>
          <w:rFonts w:ascii="Times New Roman" w:hAnsi="Times New Roman" w:cs="Times New Roman"/>
          <w:sz w:val="28"/>
          <w:szCs w:val="28"/>
        </w:rPr>
        <w:t>Baikal Research Journal, 2020, vol. 11, no. 1. DOI: 10.17150/2411-6262.20.11(1).6. (In Russian).</w:t>
      </w:r>
    </w:p>
    <w:p w14:paraId="1C9DB0E0"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8.  Цифровые технологии и право</w:t>
      </w:r>
    </w:p>
    <w:p w14:paraId="19A126B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Внедрение цифровых технологий в современных условиях развития технологических процессов привело к кардинальному изменению качества </w:t>
      </w:r>
      <w:r w:rsidRPr="00E732AC">
        <w:rPr>
          <w:rFonts w:ascii="Times New Roman" w:hAnsi="Times New Roman" w:cs="Times New Roman"/>
          <w:sz w:val="28"/>
          <w:szCs w:val="28"/>
        </w:rPr>
        <w:lastRenderedPageBreak/>
        <w:t>экономики. На современном этапе развития общественных отношении многие экономические процессы трансформируются на основе новых принципов управления, в основу которых заложены цифровые инновации, которые находят свое проявление в разных сферах. В связи с постоянно меняющимися экономическими процессами и динамичным развитием российского законодательства возникла необходимость законодательного регулирования основных механизмов и установления правовых режимов в сфере цифровых правоотношений.</w:t>
      </w:r>
    </w:p>
    <w:p w14:paraId="5656AA5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Цифровые технологии создают новую реальность, отличную от того физического мира, в котором мы живем. Они создают новую технологическую среду, в которой действует такой социальный феномен, как право, система права. Более того, цифровые технологии начинают диктовать свои условия, к которым необходимо адаптироваться правовым институтам, в том числе институтам гражданского права[1].</w:t>
      </w:r>
    </w:p>
    <w:p w14:paraId="55D2D65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Реклама</w:t>
      </w:r>
    </w:p>
    <w:p w14:paraId="147529D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Фундаментальные права человека, установленные Конституцией и международно-правовыми актами, конкретизируются в законодательстве на каждом историческом этапе развития страны. Очевидно, наступило время конкретизации прав и свобод человека и гражданина применительно к цифровой реальности[2].</w:t>
      </w:r>
    </w:p>
    <w:p w14:paraId="6DD3B27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Цифровые права человека — это конкретизация (посредством закона и правоприменительных, в том числе судебных, актов) универсальных прав человека, гарантированных международным правом и конституциями государств, применительно к потребностям </w:t>
      </w:r>
      <w:r w:rsidRPr="00E732AC">
        <w:rPr>
          <w:rFonts w:ascii="Times New Roman" w:hAnsi="Times New Roman" w:cs="Times New Roman"/>
          <w:sz w:val="28"/>
          <w:szCs w:val="28"/>
        </w:rPr>
        <w:t>человека и гражданина в обществе, основанном на информации. Задача государства — признавать и защищать цифровые права граждан от всевозможных нарушений, обеспечивая при этом конституционно-правовую безопасность личности, общества и государства[3].</w:t>
      </w:r>
    </w:p>
    <w:p w14:paraId="6D734FE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Глобализация экономики проявляется в международном разделении труда национальных экономик. Российское промышленное производство (вся экономика в целом) находится в самом начале технологической цепочки. Особенно это наблюдается в настоящее время, когда промышленно развитые страны перешли от концепции "индустриальной экономики" к теории информационного общества. В условиях информационной экономики повышается значение глобальных, национальных и региональных информационных сетей. Принято говорить об электронной коммерции, интернет-бизнесе, об изменениях в информационных технологиях. Новые технологии существенно трансформируют не столько частный, сколько публичный сектор, сферу государственной деятельности. Благодаря новым цифровым технологиям формируется и новая среда правового регулирования, в которой можно выделить следующие ключевые технологические факторы:</w:t>
      </w:r>
    </w:p>
    <w:p w14:paraId="7BCC6F4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Интернет вещей, промышленный Интернет (Internet of things);</w:t>
      </w:r>
    </w:p>
    <w:p w14:paraId="6CD629C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искусственный интеллект (artificial intelligence) и машинное обучение и робототехника;</w:t>
      </w:r>
    </w:p>
    <w:p w14:paraId="6F0E4EB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технологии виртуальной и дополненной реальности (augmented reality), квантовые технологии и нейротехнологии;</w:t>
      </w:r>
    </w:p>
    <w:p w14:paraId="12EE0FE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технологии на принципах распределенного реестра (blockchain), криптовалюты, токены, майнеры, смарт-контракты, ICO…;</w:t>
      </w:r>
    </w:p>
    <w:p w14:paraId="51E4F9E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глобальные базы данных (big data);</w:t>
      </w:r>
    </w:p>
    <w:p w14:paraId="58538C06"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 облачные компьютерные сервисы и вычисления (cloud computing);</w:t>
      </w:r>
    </w:p>
    <w:p w14:paraId="182FA71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"умные" комплексы и устройства (smart everything);</w:t>
      </w:r>
    </w:p>
    <w:p w14:paraId="772AAA58" w14:textId="77777777" w:rsidR="00286876" w:rsidRPr="00E732AC" w:rsidRDefault="00286876"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социальные</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сети</w:t>
      </w:r>
      <w:r w:rsidRPr="00E732AC">
        <w:rPr>
          <w:rFonts w:ascii="Times New Roman" w:hAnsi="Times New Roman" w:cs="Times New Roman"/>
          <w:sz w:val="28"/>
          <w:szCs w:val="28"/>
          <w:lang w:val="en-US"/>
        </w:rPr>
        <w:t xml:space="preserve"> (Facebook, VK, Twitter, Telegram…);</w:t>
      </w:r>
    </w:p>
    <w:p w14:paraId="3AD5F59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киберпространство, интернет-торговля, киберспорт, киберфейк, "электронное правительство" и кибербезопасность[4].</w:t>
      </w:r>
    </w:p>
    <w:p w14:paraId="3D3C8DC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Цифровые технологии способны менять образ права, влиять на его регулятивный потенциал и эффективность, открывать дорогу или блокировать его действие в новых измерениях социальной реальности. Векторы и пределы таких изменений до конца не ясны. Вероятно, это подтверждение зарождения нового права — "права второго модерна". Зарождается новое право, регулирующее отношения в контексте мира цифр и искусственного интеллекта[5].</w:t>
      </w:r>
    </w:p>
    <w:p w14:paraId="5718144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Вопрос о понятии "цифровое право" является дискуссионным. Связано это прежде всего с тем, что в одном понятии или определении достаточно сложно отразить всю сущность глобальных изменений. Кроме того, едва ли возможно учесть динамику изменений в данной сфере.</w:t>
      </w:r>
    </w:p>
    <w:p w14:paraId="51CE29A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Популярной ошибкой законодателя в цифровую эпоху стало стремление угнаться за происходящими изменениями путем регламентации всего нового, что попадает в его поле зрения. Как правило, такая регламентация начинается с выработки терминологического аппарата и жесткой классификации, которая помогает описать новую реальность. Острые дискуссии о том, что такое большие данные, цифровые платформы, социальные сети или искусственный интеллект, не утихают уже несколько </w:t>
      </w:r>
      <w:r w:rsidRPr="00E732AC">
        <w:rPr>
          <w:rFonts w:ascii="Times New Roman" w:hAnsi="Times New Roman" w:cs="Times New Roman"/>
          <w:sz w:val="28"/>
          <w:szCs w:val="28"/>
        </w:rPr>
        <w:t>лет. И в настоящее время можно констатировать, что дискуссии о том, что такое криптовалюты и цифровые права, стали значительной составляющей разговора о нормативном регулировании цифровой экономики[6].</w:t>
      </w:r>
    </w:p>
    <w:p w14:paraId="6D21BBC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Известный российско-советский ученый-правовед М.М. Агарков предупреждал: "Право не является самодовлеющей и замкнутой системой явлений, которая живет и изменяется по своим собственным внутренним законам"[7]. Анализируя состояние правовой науки на рубеже XIX и XX столетий, который М.М. Агаркову пришлось пережить, исследователь отмечал, что к началу XX в. "цельного миросозерцания уже не было, и наука должна была обратиться к основным вопросам гражданского права, проверить старые истины, откинуть отжившее, быть может, заново формулировать свои исходные положения".</w:t>
      </w:r>
    </w:p>
    <w:p w14:paraId="422E54C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Движущая сила, которая в наших социально-исторических условиях призвана быть драйвером развития правовой сферы, — это энергия государственного и общественного запроса. Однако действие этой силы как осязаемый феномен общественной жизни в современном социуме предельно ослаблено. Механизация права, превращение его в замкнутую систему, которая живет и изменяется по своим собственным внутренним законам, стали историческим фактом индустриальной эпохи. Снижение адаптивности в силу его механизации и превращения в замкнутую систему делает право малоприспособленным к современным условиям[8]. </w:t>
      </w:r>
    </w:p>
    <w:p w14:paraId="067838A2" w14:textId="77777777" w:rsidR="00286876" w:rsidRPr="00E732AC" w:rsidRDefault="00286876" w:rsidP="00FA1968">
      <w:pPr>
        <w:spacing w:after="0"/>
        <w:rPr>
          <w:rFonts w:ascii="Times New Roman" w:hAnsi="Times New Roman" w:cs="Times New Roman"/>
          <w:sz w:val="28"/>
          <w:szCs w:val="28"/>
        </w:rPr>
      </w:pPr>
    </w:p>
    <w:p w14:paraId="4D21518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Изменению под воздействием цифровых технологий подвергаются все компоненты права.</w:t>
      </w:r>
    </w:p>
    <w:p w14:paraId="1240939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Традиционно субъектами права являются физические лица, юридические лица </w:t>
      </w:r>
      <w:r w:rsidRPr="00E732AC">
        <w:rPr>
          <w:rFonts w:ascii="Times New Roman" w:hAnsi="Times New Roman" w:cs="Times New Roman"/>
          <w:sz w:val="28"/>
          <w:szCs w:val="28"/>
        </w:rPr>
        <w:lastRenderedPageBreak/>
        <w:t>(организации), государство. Однако в условиях цифровизации технологически обусловлено появление новых субъектов, например роботов. Европейским парламентом уже одобрены нормы гражданского права о робототехнике (16 февраля 2017 г.). Появляется новая "цифровая личность", новый субъект права наряду с человеком[9].</w:t>
      </w:r>
    </w:p>
    <w:p w14:paraId="526BA80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Существенные изменения наблюдаются и в таком компоненте права, как объект. Информация становится универсальным объектом права, существующим в любой правовой отрасли[10]. Более того, появляются новые объекты гражданских прав. Так, в настоящее время мы можем констатировать, что по поводу цифровых финансовых активов (или цифровых прав) — своего рода неюридических субстанций выражаются интересы и выстраивается взаимное поведение субъектов гражданских отношений, что является необходимой предпосылкой возникновения, существования, развития и осуществления гражданского права как такового. Как известно, невещественные материальные объекты, будучи дискретными образованиями, проявляют свою юридическую привязку особым образом: чаще всего инструментально, через принадлежность определенным субъектам источников или средств передачи и получения соответствующих энергий и воздействий. Дальнейшее развитие системы объектов гражданских прав приведет к включению таких объектов в имущественную группу в качестве промежуточной (между вещами и имущественными правами) объектной категории[11].</w:t>
      </w:r>
    </w:p>
    <w:p w14:paraId="071A050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Динамичнее всего развиваются и подвергаются изменениям в связи с технологическим фактором общественные отношения.</w:t>
      </w:r>
    </w:p>
    <w:p w14:paraId="0C3F103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Цифровизация экономики оказывает существенное влияние на сферу правового регулирования. Между субъектами правоотношений начинают складываться новые общественные отношения.</w:t>
      </w:r>
    </w:p>
    <w:p w14:paraId="6A5DFCC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Так, в сфере правового регулирования наблюдается появление отношений:</w:t>
      </w:r>
    </w:p>
    <w:p w14:paraId="32B810C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 субъектами которых являются виртуальные или цифровые "личности";</w:t>
      </w:r>
    </w:p>
    <w:p w14:paraId="5A676C2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 связанных с юридически значимой идентификацией личности в виртуальном пространстве;</w:t>
      </w:r>
    </w:p>
    <w:p w14:paraId="4CAC8B7A"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 возникающих в связи с реализацией прав человека в виртуальном пространстве (право на доступ в Интернет, право на забвение, право на "цифровую смерть" и др.);</w:t>
      </w:r>
    </w:p>
    <w:p w14:paraId="126F9E7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4) ориентированных на применение робототехники;</w:t>
      </w:r>
    </w:p>
    <w:p w14:paraId="5F1EF83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5) складывающихся по поводу нетипичных объектов — информации, цифровых технологий (финтех, регтех и др.), создаваемых посредством применения новых цифровых сущностей (криптовалюты) и объектов материального мира, а также связанных с использованием и оборотом того и другого;</w:t>
      </w:r>
    </w:p>
    <w:p w14:paraId="4225770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6) сопряженных:</w:t>
      </w:r>
    </w:p>
    <w:p w14:paraId="3253221A"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с использованием оцифрованных информационных массивов — информационных баз данных;</w:t>
      </w:r>
    </w:p>
    <w:p w14:paraId="3A5016E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переводом в цифровую форму действий и операций, посредством которых реализуются государственные функции, оказываются государственные и муниципальные услуги, обеспечивается электронное участие граждан в управлении обществом и государством;</w:t>
      </w:r>
    </w:p>
    <w:p w14:paraId="2D8ADB5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совершением действий в виртуальном пространстве, направленных на возникновение, изменение и прекращение правоотношений, реализацию прав и </w:t>
      </w:r>
      <w:r w:rsidRPr="00E732AC">
        <w:rPr>
          <w:rFonts w:ascii="Times New Roman" w:hAnsi="Times New Roman" w:cs="Times New Roman"/>
          <w:sz w:val="28"/>
          <w:szCs w:val="28"/>
        </w:rPr>
        <w:lastRenderedPageBreak/>
        <w:t>исполнение обязанностей, образующих их юридическое содержание;</w:t>
      </w:r>
    </w:p>
    <w:p w14:paraId="430D0FB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применением автоматизированных действий (Интернетом вещей), обеспечением информационной безопасности и др.[12]</w:t>
      </w:r>
    </w:p>
    <w:p w14:paraId="671FBB89"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Сфера правового регулирования становится мультисодержательной — в ее пределах не просто возникают новые отношения, но существенно изменяется ее структура, модифицируются сложившиеся связи[13].</w:t>
      </w:r>
    </w:p>
    <w:p w14:paraId="476A667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Указанную сферу образуют как типичные, так и нетипичные для нее с точки зрения субъектного состава, объектов и среды существования общественные отношения, включая те, которые практически исключают непосредственное участие человека. Все чаще возникают общественные связи и отношения, составы фактических обстоятельств, а также события, происходящие помимо воли людей. В структуре сферы правового регулирования появился новый элемент — отношения, которые должны, но на данном этапе объективно не могут быть урегулированы правом в необходимом объеме.</w:t>
      </w:r>
    </w:p>
    <w:p w14:paraId="57EA9C9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Таким образом, вышеперечисленные направления деятельности в области применения цифровых технологий свидетельствуют о том, что в настоящее время формируется цифровое пространство.</w:t>
      </w:r>
    </w:p>
    <w:p w14:paraId="5E85CB6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Изменения происходят не только в общественных отношениях, регулируемых правом, но и, как следствие, в методах правового регулирования. Современный этап развития гражданского общества свидетельствует о происходящей трансформации принципов и методов регулирования общественных и экономических отношений.</w:t>
      </w:r>
    </w:p>
    <w:p w14:paraId="4DDA29D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 общетеоретических позиций метод правового регулирования общественных отношений — это способы (приемы, средства) воздействия права на поведение людей. Эта точка зрения является господствующей в отечественной правовой науке. Профессор С.С. Алексеев пишет: "Он (метод. — В.Б.) представляет собой особые способы, средства, приемы, используемые при правовом регулировании определенного, качественно своеобразного вида общественных отношений"[14]. Причем метод правового регулирования — это совокупность способов (средств, приемов).</w:t>
      </w:r>
    </w:p>
    <w:p w14:paraId="458489C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Аналогичной точки зрения придерживаются и представители отраслевых наук. Профессор В.Ф. Яковлев определяет гражданско-правовой метод регулирования общественных отношений как совокупность приемов (способов) воздействия отрасли на поведение людей[15]. По его мнению, правонаделение — главная сущностная черта гражданско-правового метода.</w:t>
      </w:r>
    </w:p>
    <w:p w14:paraId="08A7761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Существует и иное мнение по рассматриваемому вопросу. Например, профессор О.С. Иоффе и профессор М.Д. Шаргородский при определении метода регулирования видят в нем выражение какого-либо одного способа опосредования общественных отношений[16].</w:t>
      </w:r>
    </w:p>
    <w:p w14:paraId="1B6AD49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 современном обществе усиливаются тенденции к укреплению самоуправленческих начал и саморегулированию в управлении различными общностями и процессами.</w:t>
      </w:r>
    </w:p>
    <w:p w14:paraId="6C6A2BB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Появление разного рода виртуальных сообществ — не что иное, как свидетельство стремления определенных групп людей выйти из-под жесткой государственной регуляции. В этих условиях оказались весьма востребованы общинная и кооперативная модели организации человеческого взаимодействия. Именно по их образу и </w:t>
      </w:r>
      <w:r w:rsidRPr="00E732AC">
        <w:rPr>
          <w:rFonts w:ascii="Times New Roman" w:hAnsi="Times New Roman" w:cs="Times New Roman"/>
          <w:sz w:val="28"/>
          <w:szCs w:val="28"/>
        </w:rPr>
        <w:lastRenderedPageBreak/>
        <w:t>подобию нередко формируются сетевые сообщества, потенциально способные образовывать саморегулируемую криптосреду[17].</w:t>
      </w:r>
    </w:p>
    <w:p w14:paraId="401D338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Таким образом, важнейшим средством наметившихся преобразований является организация различных форм саморегулирования. Саморегулирование — это институт, в рамках которого группой экономических агентов создаются, адаптируются и изменяются легитимные (не противоречащие установленным государством) правила, регулирующие хозяйственную деятельность этих агентов, и объекты регулирования имеют возможность легитимно управлять поведением регулятора (контролера)[18]. Частное право дает формы экономического саморегулирования практически во всех своих институтах, при этом саморегулирование становится проявлением метода правового регулирования в гражданском праве.</w:t>
      </w:r>
    </w:p>
    <w:p w14:paraId="3B4D8BB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 связи с этим следует применять такие средства и методы, которые бы дополняли и укрепляли иные формы социального регулирования. Во многом решение этой задачи будет зависеть от реального соотношения частного и публичного интересов в рассматриваемом сегменте правового регулирования.</w:t>
      </w:r>
    </w:p>
    <w:p w14:paraId="28F6D47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Вслед за изменением сферы правового регулирования меняется и содержание права.</w:t>
      </w:r>
    </w:p>
    <w:p w14:paraId="2042786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Появление новых общественных отношений вызывает к жизни новые юридические нормы, ведет к изменению или отмене уже действующих.</w:t>
      </w:r>
    </w:p>
    <w:p w14:paraId="3112F69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Сейчас можно констатировать наличие следующих тенденций и процессов:</w:t>
      </w:r>
    </w:p>
    <w:p w14:paraId="3F89F40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1) в праве появляются новые понятия и легальные дефиниции, фиксирующие </w:t>
      </w:r>
      <w:r w:rsidRPr="00E732AC">
        <w:rPr>
          <w:rFonts w:ascii="Times New Roman" w:hAnsi="Times New Roman" w:cs="Times New Roman"/>
          <w:sz w:val="28"/>
          <w:szCs w:val="28"/>
        </w:rPr>
        <w:t>цифровые личности и сущности, образующие ядро будущих правовых институтов;</w:t>
      </w:r>
    </w:p>
    <w:p w14:paraId="2A63010A"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 более интенсивно задействована регулятивная статическая функция права, обеспечивающая закрепление и оформление новых правовых институтов;</w:t>
      </w:r>
    </w:p>
    <w:p w14:paraId="332BB05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 конкретизируются права человека, что создает иллюзию возникновения нового вида прав — цифровых[19];</w:t>
      </w:r>
    </w:p>
    <w:p w14:paraId="2E185C3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4) для целей создания цифровой экономики широко применяются инструменты публичного права;</w:t>
      </w:r>
    </w:p>
    <w:p w14:paraId="77973BD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5) динамично изменяется композиция модели нормативного правового регулирования (соотношения в ней законов и подзаконных актов);</w:t>
      </w:r>
    </w:p>
    <w:p w14:paraId="7FDFA35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6) по сути, происходит перенастройка законодательства на решение задач, возникших в связи с цифровизацией, посредством "цифровой прививки" гражданскому, трудовому, административному, уголовному и многим другим отраслям законодательства.</w:t>
      </w:r>
    </w:p>
    <w:p w14:paraId="4189FA6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Изменения наблюдаются и в сфере реализации права. Многие юридически значимые действия совершаются в виртуальном пространстве — заключение сделок, удостоверение юридически значимых фактов и др. В процессе реализации права все чаще используются цифровые технологии (блокчейн, "умные" самоисполняющиеся контракты и др.), изучается возможность применения вновь возникающих технологий, например, в РАН, Сколково. При осуществлении отдельных видов деятельности людей постепенно заменяют роботы, происходит роботизация и технологизация юридической деятельности. Коренные изменения зафиксированы в познавательно-доказательственной составляющей судебного процесса, вводятся новые виды доказательств (электронные доказательства, в частности </w:t>
      </w:r>
      <w:r w:rsidRPr="00E732AC">
        <w:rPr>
          <w:rFonts w:ascii="Times New Roman" w:hAnsi="Times New Roman" w:cs="Times New Roman"/>
          <w:sz w:val="28"/>
          <w:szCs w:val="28"/>
        </w:rPr>
        <w:lastRenderedPageBreak/>
        <w:t>цифровые следы), а также судебных экспертиз[20].</w:t>
      </w:r>
    </w:p>
    <w:p w14:paraId="6557108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Очевидно, что в системе права назрели изменения. И перемены более кардинальные, нежели это представляется в теории права. Речь не просто о дискуссиях о системе права, о том, какие отрасли ее составляют и сколько их, по каким критериям они выделяются. Проблема одновременно и глубже, и видна невооруженному глазу. Наступление новых технологий способно вовсе переформатировать право, само это понятие, феномен, его содержание, механизм действия и проч. и систему права соответственно[21].</w:t>
      </w:r>
    </w:p>
    <w:p w14:paraId="5821510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 этой связи особый интерес представляет рассмотрение проблемы единства российского частного права и такого явления, как дуализм права.</w:t>
      </w:r>
    </w:p>
    <w:p w14:paraId="112F22F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Соотношение публичного и частного права имеет и практическое значение, так как в правоприменительной практике субъектам права необходимо руководствоваться конкретными нормами, обладающими отраслевой принадлежностью. На этом фоне существуют режимы публичного и частного права.</w:t>
      </w:r>
    </w:p>
    <w:p w14:paraId="585C020A"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Надо согласиться с мнением С.С. Алексеева о том, что публичное и частное право — это не отрасли, а целые сферы, зоны права (суперотрасли). Причем такое деление права не только и, пожалуй, даже не столько классификационное, сколько концептуального порядка. Оно касается самих основ права, его места и роли в жизни людей, его определяющих ценностей[22]. С этой точки зрения выделение публичного и частного права в их чистом виде позволяет провести разграничение между ними и соответствующими отраслями объективного права.</w:t>
      </w:r>
    </w:p>
    <w:p w14:paraId="5CC723F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На протяжении двадцатого столетия в советской юридической литературе сложилась устойчивая позиция, в соответствии с которой критериями определения отраслей права являются предмет и метод правового регулирования общественных отношений. В настоящее время в юридической науке определилась тенденция расширить перечень отраслей права, обосновать отраслевой статус институтов права и подотраслей права[23].</w:t>
      </w:r>
    </w:p>
    <w:p w14:paraId="5EBB3E2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Представляется, что цифровизация права усугубляет общую проблему о критериев, позволяющих отнести ту или иную отрасль (институт) к публичному либо частному праву. Отметим, что в юридической литературе было предложено несколько теоретических конструкций по данной проблеме, среди которых можно выделить три основные концепции: теорию интереса, теорию метода, теорию предмета правового регулирования[24]. Вместе с тем ни одна из рассматриваемых концепций не позволяет провести четкое разграничение между публичным и частным правом.</w:t>
      </w:r>
    </w:p>
    <w:p w14:paraId="504D2BD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Цифровизация катализирует стирание граней между отраслями права. Информация и технологии — уже в каждой отрасли, они становятся общим знаменателем и способны определять единую логику права. Ценность отраслевых границ снижается в правовой практике, что неминуемо влияет и на теорию права[25].</w:t>
      </w:r>
    </w:p>
    <w:p w14:paraId="3B97119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Таким образом, право на пороге перемен под влиянием технологического фактора. Выделяемые в теории основные признаки права (система общеобязательных норм, санкционированных государством, выражающих государственную волю и обеспечиваемых государством) в цифровую эпоху теряют прежний смысл[26]. Мы являемся свидетелями формирования новой отрасли права — цифрового права.</w:t>
      </w:r>
    </w:p>
    <w:p w14:paraId="2D89F8AA"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В этой связи стоит отметить, что в дискуссии по вопросам системы права ряд ученых встали на путь отрицания отраслей права (Ц.А. Ямпольская, Р.З. Лившиц, И.А. Танчук). Представители данного направления в науке предлагали отойти от отрасли права и признать систему законодательства и отрасль законодательства. Однако данное направление не нашло своего закрепления в науке и не обрело большого числа последователей[27]. Возможно, именно сейчас данные концепции находят свою актуальность.</w:t>
      </w:r>
    </w:p>
    <w:p w14:paraId="2115577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Г.Ф. Шершеневич справедливо указывал, что теоретическая, педагогическая и практическая причины приводят к необходимости разделить действующее право по отделам[28]. Если следовать вышеуказанной логике, то система российского права состоит из отдельных отраслей права, между которыми постоянно проходят тектонические процессы, одни отрасли права умирают, но появляются другие отрасли[29].</w:t>
      </w:r>
    </w:p>
    <w:p w14:paraId="4AC8610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Рассуждая о понятии цифрового права как самостоятельной отрасли, этапе, следует помнить, что главным является единство системы права, которое обеспечивается, во-первых, непротиворечивостью содержания правовых норм; во-вторых, системой конкретного государства, которое заинтересовано в единстве и устойчивости; в-третьих, единством целей и задач; в-четвертых, самим внутренним единством системы[30].</w:t>
      </w:r>
    </w:p>
    <w:p w14:paraId="043FB86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На данный момент уже существуют все его признаки: нормативность (устанавливает правила поведения общего характера); общеобязательность (действие распространяется на всех либо на большой круг субъектов); гарантированность государством </w:t>
      </w:r>
      <w:r w:rsidRPr="00E732AC">
        <w:rPr>
          <w:rFonts w:ascii="Times New Roman" w:hAnsi="Times New Roman" w:cs="Times New Roman"/>
          <w:sz w:val="28"/>
          <w:szCs w:val="28"/>
        </w:rPr>
        <w:t>(подкреплено мерами государственного принуждения); интеллектуально-волевой характер (право выражает волю и сознание людей); формальная определенность (нормы права выражены в официальной форме); системность (право — это внутренне согласованный, упорядоченный организм).</w:t>
      </w:r>
    </w:p>
    <w:p w14:paraId="1B92970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Вместе с тем представляется преждевременным вывод о самостоятельности цифрового права. Однако теоретические, педагогические и практические причины приводят к необходимости предложения понятия цифрового права.</w:t>
      </w:r>
    </w:p>
    <w:p w14:paraId="61B96759"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Процесс формирования новой отрасли цифрового права фактически и представляет собой "цифровизацию" права, которая будет иметь постоянную тенденцию к увеличению.</w:t>
      </w:r>
    </w:p>
    <w:p w14:paraId="20BE9FD2"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Итак, цифровое право — система общеобязательных, формально-определенных, гарантированных государством правил поведения, которая складывается в области применения или с помощью применения цифровых технологий и регулирует отношения, возникающие в связи с применением цифровых технологий.</w:t>
      </w:r>
    </w:p>
    <w:p w14:paraId="4C05F0A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С точки зрения отраслевого подхода цифровое право — это отрасль права, объединяющая правовые нормы, регулирующие отношения, возникающие в связи с приобретением, осуществлением и отчуждением цифровых прав, а также с применением цифровых технологий физическими и юридическими лицами.</w:t>
      </w:r>
    </w:p>
    <w:p w14:paraId="1AED83A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перспективе в силу логики процесса цифровизации объективно складываются предпосылки для формирования нового направления правового регулирования — цифрового права, которое будет включать систему нормативных актов, технических регламентов и норм, соглашений участников внутри технологических платформ для обеспечения стабильности и </w:t>
      </w:r>
      <w:r w:rsidRPr="00E732AC">
        <w:rPr>
          <w:rFonts w:ascii="Times New Roman" w:hAnsi="Times New Roman" w:cs="Times New Roman"/>
          <w:sz w:val="28"/>
          <w:szCs w:val="28"/>
        </w:rPr>
        <w:lastRenderedPageBreak/>
        <w:t>развития цифрового гражданского оборота. При формировании цифрового права как самостоятельного направления правового регулирования, с точки зрения автора, оправдан подход с использованием цифровых технологий, технологических платформ (комплекса цифровых технологий), объединяющих информационные, коммуникационные, производственные и иные современные технологии, для регулирующего воздействия на цифровой гражданский оборот.</w:t>
      </w:r>
    </w:p>
    <w:p w14:paraId="24E0100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Цифровое право в объективном смысле представляет собой структуру нормативных правовых актов (включая международные договоры в области цифрового гражданского оборота) и акты локального действия (правила, соглашения) в технологических платформах. Цифровое право регулирует сферу цифрового гражданского оборота с участием нематериальных цифровых объектов, обладающих объявленной или действительной коммерческой ценностью (экономическим содержанием), признаваемых законом и основанных на принципах создания и действия комплексных технологий (технологических платформ) распределенного реестра или иных цифровых технологий (искусственный интеллект, виртуальная и дополненная реальность, криптовалюты и токены, облачные вычисления и др.)[31].</w:t>
      </w:r>
    </w:p>
    <w:p w14:paraId="42D3DA7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Цифровая экономика в настоящее время находится в стадии своего становления и развития, многие экономические и технологические модели отношений не являются устоявшимися, что следует принимать во внимание при разработке понятия "цифровое право". Однако сущность правового регулирования никогда не исчерпывается естественными законами </w:t>
      </w:r>
      <w:r w:rsidRPr="00E732AC">
        <w:rPr>
          <w:rFonts w:ascii="Times New Roman" w:hAnsi="Times New Roman" w:cs="Times New Roman"/>
          <w:sz w:val="28"/>
          <w:szCs w:val="28"/>
        </w:rPr>
        <w:t>экономического развития. Право нельзя лишить ценностного измерения, это не точная наука. Общество в цифровой экономике может быть очень разным, и, как показывает практика, его спонтанное развитие, как правило, приводит к росту неравенства. Поэтому перенастройка правового регулирования, его адаптация к динамическим процессам цифровизации не исключает, а напротив, делает неизбежным определенный телеологический и ценностный выбор[32]. Это означает, что правовая политика должна опираться на определенные идеалы и развиваться в единстве с экономической и социальной политикой.</w:t>
      </w:r>
    </w:p>
    <w:p w14:paraId="547220F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Литература</w:t>
      </w:r>
    </w:p>
    <w:p w14:paraId="3966791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 Агарков М.М. Ценность частного права / М.М. Агарков // Сборник трудов профессоров и преподавателей Государственного иркутского университета. Отд. 1: Науки гуманитарные. Вып. 1. Иркутск, 1921. 173 с.</w:t>
      </w:r>
    </w:p>
    <w:p w14:paraId="2B415D4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 Алексеев С.С. Общие теоретические проблемы системы советского права / С.С. Алексеев. Москва: Госюриздат, 1961. 187 с.</w:t>
      </w:r>
    </w:p>
    <w:p w14:paraId="05A3229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 Алексеев С.С. Предмет советского социалистического гражданского права / С.С. Алексеев // Ученые труды Свердловского юридического института. Т. 1. Серия "Гражданское право" / Свердловск, 1959. 336 с.</w:t>
      </w:r>
    </w:p>
    <w:p w14:paraId="5E71BEA2"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4. Алексеев С.С. Частное право: Научно-публицистический очерк / С.С. Алексеев. Москва: Статут, 1999. 157 с.</w:t>
      </w:r>
    </w:p>
    <w:p w14:paraId="4CAB424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5. Зорькин В.Д. Право в цифровом мире. Размышление на полях Петербургского международного юридического форума / В.Д. Зорькин // Российская газета. 2018. 29 мая.</w:t>
      </w:r>
    </w:p>
    <w:p w14:paraId="6119F66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6. Иванов А.Ю. Законотворчество и правовая основа цифрового будущего: вызовы и решения / А.Ю. Иванов // Аналитические материалы к рабочим мероприятиям форума "Развитие </w:t>
      </w:r>
      <w:r w:rsidRPr="00E732AC">
        <w:rPr>
          <w:rFonts w:ascii="Times New Roman" w:hAnsi="Times New Roman" w:cs="Times New Roman"/>
          <w:sz w:val="28"/>
          <w:szCs w:val="28"/>
        </w:rPr>
        <w:lastRenderedPageBreak/>
        <w:t>парламентаризма" (г. Москва, 1 — 3 июля 2019 г.). Москва, 2019. С. 18 — 25.</w:t>
      </w:r>
    </w:p>
    <w:p w14:paraId="3C0DD29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7. Карцхия А.А. Гражданско-правовая модель регулирования цифровых технологий: Диссертация доктора юридических наук / А.А. Карцхия. Москва, 2018. 394 с.</w:t>
      </w:r>
    </w:p>
    <w:p w14:paraId="79558FA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8. Карцхия А.А. Цифровое право как будущее классической цивилистики / А.А. Карцхия // Право будущего: Интеллектуальная собственность, Инновации, Интернет: ежегодник. Т. 1 / Ответственный редактор Е.Г. Афанасьева. Москва: ИНИОН РАН, 2018. С. 26 — 40.</w:t>
      </w:r>
    </w:p>
    <w:p w14:paraId="6275B3F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9. Крючкова П.В. Саморегулирование как дискретная институциональная альтернатива регулирования рынков: Диссертация доктора экономических наук / П.В. Крючкова. Москва, 2005. 283 с.</w:t>
      </w:r>
    </w:p>
    <w:p w14:paraId="5886F083"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10. Кулагин М.И. Предпринимательство и право: опыт Запада / М.И. Кулагин; Предисловие и научное редактирование Е.А. Суханова. Москва: Дело, 1992. 142 с.</w:t>
      </w:r>
    </w:p>
    <w:p w14:paraId="4BC5B83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11. Лапач В.А. Система объектов гражданских прав в законодательстве России: Диссертация доктора юридических наук / В.А. Лапач. Ростов-на-Дону, 2002. 537 с.</w:t>
      </w:r>
    </w:p>
    <w:p w14:paraId="7B39F68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12. Право будущего: Интеллектуальная собственность, Инновации, Интернет: Ежегодник. Т. 1 / Ответственный редактор Е.Г. Афанасьева. Москва: ИНИОН РАН, 2018. 207 с.</w:t>
      </w:r>
    </w:p>
    <w:p w14:paraId="79B3178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13. Радько Т.Н. Теория государства и права: Учебник / Т.Н. Радько. 2-е изд. Москва: Проспект, 2010. 744 с.</w:t>
      </w:r>
    </w:p>
    <w:p w14:paraId="669B176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14. Свирин Ю.А. Когерентность системы права / Ю.А. Свирин // Актуальные проблемы российского права. 2015. N 6(55). С. 50 — 55.</w:t>
      </w:r>
    </w:p>
    <w:p w14:paraId="66DE61A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15. Талапина Э.В. Право и цифровизация: новые вызовы и перспективы / Э.В. Талапина // Журнал </w:t>
      </w:r>
      <w:r w:rsidRPr="00E732AC">
        <w:rPr>
          <w:rFonts w:ascii="Times New Roman" w:hAnsi="Times New Roman" w:cs="Times New Roman"/>
          <w:sz w:val="28"/>
          <w:szCs w:val="28"/>
        </w:rPr>
        <w:t>российского права. 2018. N 2(254). С. 5 — 17.</w:t>
      </w:r>
    </w:p>
    <w:p w14:paraId="7C5602B6"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16. Хабриева Т.Я. Право в условиях цифровой реальности / Т.Я. Хабриева, Н.Н. Черногор // Журнал российского права. 2018. N 1. С. 85 — 102.</w:t>
      </w:r>
    </w:p>
    <w:p w14:paraId="0AB2EA4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17. Хачатуров Р.Л. Становление отраслей права Российской Федерации / Р.Л. Хачатуров // Юридическая наука и практика: Вестник Нижегородской академии МВД России. 2018. N 1(41). С. 91 — 97.</w:t>
      </w:r>
    </w:p>
    <w:p w14:paraId="0CD3019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18. Шаргородский М.Д. О системе советского права / М.Д. Шаргородский, О.С. Иоффе // Советское государство и право. 1957. N 6. С. 101 — 110.</w:t>
      </w:r>
    </w:p>
    <w:p w14:paraId="15EF9B46"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19. Шершеневич Г.Ф. Общая теория права. В 2 томах. Т. 1. Вып. 1: Учебное пособие (по изданию 1910 — 1912 гг.) / Г.Ф. Шершеневич; Автор предисловия М.Н. Марченко. Москва: Юридический колледж МГУ, 1995. 446 с.</w:t>
      </w:r>
    </w:p>
    <w:p w14:paraId="24249B7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20. Яковлев В.Ф. Гражданско-правовой метод регулирования общественных отношений: Учебное пособие / В.Ф. Яковлев; Научное редактирование Г.И. Петрищева. Свердловск, 1972. 212 с.</w:t>
      </w:r>
    </w:p>
    <w:p w14:paraId="2B6D895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243B79C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________________________________________</w:t>
      </w:r>
    </w:p>
    <w:p w14:paraId="18BC45C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 Карцхия А.А. Цифровое право как будущее российской цивилистики // Право будущего: Интеллектуальная собственность, Инновации, Интернет: ежегодник. Т. 1 / Отв. ред. Е.Г. Афанасьева. М.: ИНИОН РАН, 2018. С. 26 — 40.</w:t>
      </w:r>
    </w:p>
    <w:p w14:paraId="09CCAAE6" w14:textId="77777777" w:rsidR="00286876" w:rsidRPr="00E732AC" w:rsidRDefault="00286876"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rPr>
        <w:t xml:space="preserve">[2] Зорькин В.Д. Право в цифровом мире. Размышление на полях Петербургского международного юридического форума. </w:t>
      </w:r>
      <w:r w:rsidRPr="00E732AC">
        <w:rPr>
          <w:rFonts w:ascii="Times New Roman" w:hAnsi="Times New Roman" w:cs="Times New Roman"/>
          <w:sz w:val="28"/>
          <w:szCs w:val="28"/>
          <w:lang w:val="en-US"/>
        </w:rPr>
        <w:t>URL: https://rg.ru/2018/05/29/zorkin-zadacha-gosudarstva-priznavat-i-zashchishchat-cifrovye-prava-grazhdan.html.</w:t>
      </w:r>
    </w:p>
    <w:p w14:paraId="0BC4EC5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 Там же.</w:t>
      </w:r>
    </w:p>
    <w:p w14:paraId="1CAC3EB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[4] Карцхия А.А. Цифровое право как будущее классической цивилистики.</w:t>
      </w:r>
    </w:p>
    <w:p w14:paraId="16EFD72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[5] Зорькин В.Д. Право в цифровом мире. Размышление на полях Петербургского международного юридического форума.</w:t>
      </w:r>
    </w:p>
    <w:p w14:paraId="0A1D4AE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[6] Иванов А.Ю. Законотворчество и правовая основа цифрового будущего: вызовы и решения. Аналитические материалы к рабочим мероприятиям форума, 1 — 3 июля 2019 г. Москва. 2019. С. 18 — 25.</w:t>
      </w:r>
    </w:p>
    <w:p w14:paraId="20D077E9"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[7] Агарков М.М. Ценность частного права // Сборник трудов профессоров и преподавателей Государственного иркутского университета. Вып. 1. Иркутск, 1920. С. 4.</w:t>
      </w:r>
    </w:p>
    <w:p w14:paraId="7894EB40"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[8] Иванов А.Ю. Законотворчество и правовая основа цифрового будущего: вызовы и решения.</w:t>
      </w:r>
    </w:p>
    <w:p w14:paraId="0411ECA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[9] Талапина Э.В. Право и цифровизация: новые вызовы и перспективы // Журнал российского права. 2018. N 2(254). С. 5 — 17.</w:t>
      </w:r>
    </w:p>
    <w:p w14:paraId="3EB002C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[10] Там же.</w:t>
      </w:r>
    </w:p>
    <w:p w14:paraId="0166824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[11] Лапач В.А. Система объектов гражданских прав в законодательстве России: Дис. … д-ра юрид. наук. Ростов н/Д., 2002. С. 20.</w:t>
      </w:r>
    </w:p>
    <w:p w14:paraId="54A0A14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[12] Хабриева Т.Я., Черногор Н.Н. Право в условиях цифровой реальности // Журнал российского права. 2018. N 1. С. 85 — 102.</w:t>
      </w:r>
    </w:p>
    <w:p w14:paraId="3158FA11"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[13] Там же.</w:t>
      </w:r>
    </w:p>
    <w:p w14:paraId="3D7E1D1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[14] Алексеев С.С. Общие теоретические проблемы системы советского права. М.: Госюриздат, 1961. С. 48; Он же. Предмет советского социалистического гражданского права // Ученые труды. Серия "Гражданское право". Свердловск, 1959. Т. 1. С. 258.</w:t>
      </w:r>
    </w:p>
    <w:p w14:paraId="2A2FD18E"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[15] Яковлев В.Ф. Гражданско-правовой метод общественных отношений. Свердловск, 1972. С. 64 — 84.</w:t>
      </w:r>
    </w:p>
    <w:p w14:paraId="0786FD4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[16] Шаргородский М.Д., Иоффе О.С. О системе советского права // Советское государство и право. 1957. N 6. С. 104.</w:t>
      </w:r>
    </w:p>
    <w:p w14:paraId="60AEFAE2"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[17] Хабриева Т.Я., Черногор Н.Н. Право в условиях цифровой реальности.</w:t>
      </w:r>
    </w:p>
    <w:p w14:paraId="33DBA07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[18] Крючкова П.В. Саморегулирование как дискретная институциональная альтернатива регулирования рынков: Дис. … д-ра экон. наук. М., 2005. С. 14.</w:t>
      </w:r>
    </w:p>
    <w:p w14:paraId="0BA8ED4D"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[19] Зорькин В.Д. Право в цифровом мире. Размышление на полях Петербургского международного юридического форума.</w:t>
      </w:r>
    </w:p>
    <w:p w14:paraId="6AA4492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[20] Хабриева Т.Я., Черногор Н.Н. Право в условиях цифровой реальности.</w:t>
      </w:r>
    </w:p>
    <w:p w14:paraId="3B98825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[21] Талапина Э.В. Право и цифровизация: новые вызовы и перспективы.</w:t>
      </w:r>
    </w:p>
    <w:p w14:paraId="64CD1D8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[22] Алексеев С.С. Частное право: научно-публицистический очерк. М.: Статут, 1999. С. 23 — 27.</w:t>
      </w:r>
    </w:p>
    <w:p w14:paraId="2BF24FF5"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[23] Хачатуров Р.Л. Становление отраслей права Российской Федерации // Юридическая наука и практика: Вестник Нижегородской академии МВД России. 2018. N 1(41). С. 91 — 97.</w:t>
      </w:r>
    </w:p>
    <w:p w14:paraId="09F23F47"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[24] Кулагин М.И. Предпринимательство и право: опыт Запада. М.: Дело, 1992. С. 101.</w:t>
      </w:r>
    </w:p>
    <w:p w14:paraId="2D722F0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[25] Там же.</w:t>
      </w:r>
    </w:p>
    <w:p w14:paraId="10830E2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[26] Талапина Э.В. Право и цифровизация: новые вызовы и перспективы.</w:t>
      </w:r>
    </w:p>
    <w:p w14:paraId="0EC23274"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[27] Свирин Ю.А. Когерентность системы права // Актуальные проблемы российского права. 2015. N 6.</w:t>
      </w:r>
    </w:p>
    <w:p w14:paraId="4B164888"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[28] Шершеневич Г.Ф. Общая теория права. М.: Юридический колледж МГУ, 1995. Т 2. Вып. 4. С. 446.</w:t>
      </w:r>
    </w:p>
    <w:p w14:paraId="30E972AF"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[29] Свирин Ю.А. Когерентность системы права.</w:t>
      </w:r>
    </w:p>
    <w:p w14:paraId="06E15EEC"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[30] Радько Т.Н. Теория государства и права. М.: Проспект, 2010. С. 386.</w:t>
      </w:r>
    </w:p>
    <w:p w14:paraId="0F0331D2"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[31] Карцхия А.А. Правовое регулирование гражданского оборота с использованием цифровых технологий: Дис. … д-ра юрид. наук. М., 2018. С. 280.</w:t>
      </w:r>
    </w:p>
    <w:p w14:paraId="089AED9B" w14:textId="77777777" w:rsidR="00286876" w:rsidRPr="00E732AC" w:rsidRDefault="00286876" w:rsidP="00FA1968">
      <w:pPr>
        <w:spacing w:after="0"/>
        <w:rPr>
          <w:rFonts w:ascii="Times New Roman" w:hAnsi="Times New Roman" w:cs="Times New Roman"/>
          <w:sz w:val="28"/>
          <w:szCs w:val="28"/>
        </w:rPr>
      </w:pPr>
      <w:r w:rsidRPr="00E732AC">
        <w:rPr>
          <w:rFonts w:ascii="Times New Roman" w:hAnsi="Times New Roman" w:cs="Times New Roman"/>
          <w:sz w:val="28"/>
          <w:szCs w:val="28"/>
        </w:rPr>
        <w:t>[32] Иванов А.Ю. Законотворчество и правовая основа цифрового будущего: вызовы и решения.</w:t>
      </w:r>
    </w:p>
    <w:p w14:paraId="6D44C46C" w14:textId="77777777" w:rsidR="00AE3E0B" w:rsidRPr="00E732AC" w:rsidRDefault="00AE3E0B" w:rsidP="00FA1968">
      <w:pPr>
        <w:spacing w:after="0"/>
        <w:rPr>
          <w:rFonts w:ascii="Times New Roman" w:hAnsi="Times New Roman" w:cs="Times New Roman"/>
          <w:sz w:val="28"/>
          <w:szCs w:val="28"/>
        </w:rPr>
      </w:pPr>
    </w:p>
    <w:p w14:paraId="68975452"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lastRenderedPageBreak/>
        <w:t>№ 9.  Электронный бюджет. Понятие, правовой статус и порядок функционирования.</w:t>
      </w:r>
    </w:p>
    <w:p w14:paraId="4FE567FC" w14:textId="77777777" w:rsidR="00410A6A" w:rsidRPr="00410A6A" w:rsidRDefault="00410A6A" w:rsidP="00410A6A">
      <w:pPr>
        <w:spacing w:after="150" w:line="240" w:lineRule="auto"/>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Портал «Открытые бюджеты» (</w:t>
      </w:r>
      <w:hyperlink r:id="rId29" w:tgtFrame="_blank" w:history="1">
        <w:r w:rsidRPr="00410A6A">
          <w:rPr>
            <w:rFonts w:ascii="Times New Roman" w:eastAsia="Times New Roman" w:hAnsi="Times New Roman" w:cs="Times New Roman"/>
            <w:color w:val="094A86"/>
            <w:kern w:val="0"/>
            <w:sz w:val="28"/>
            <w:szCs w:val="28"/>
            <w:u w:val="single"/>
            <w:lang w:eastAsia="ru-RU"/>
            <w14:ligatures w14:val="none"/>
          </w:rPr>
          <w:t>budget.egov.kz</w:t>
        </w:r>
      </w:hyperlink>
      <w:r w:rsidRPr="00410A6A">
        <w:rPr>
          <w:rFonts w:ascii="Times New Roman" w:eastAsia="Times New Roman" w:hAnsi="Times New Roman" w:cs="Times New Roman"/>
          <w:kern w:val="0"/>
          <w:sz w:val="28"/>
          <w:szCs w:val="28"/>
          <w:lang w:eastAsia="ru-RU"/>
          <w14:ligatures w14:val="none"/>
        </w:rPr>
        <w:t>) – компонент проекта «Открытое правительство», создан для обеспечения прозрачного формирования бюджета и развития общественного контроля над расходом бюджетных средств.</w:t>
      </w:r>
    </w:p>
    <w:p w14:paraId="2ED321A3"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Согласно Закону «</w:t>
      </w:r>
      <w:hyperlink r:id="rId30" w:anchor="z17" w:tgtFrame="_blank" w:history="1">
        <w:r w:rsidRPr="00410A6A">
          <w:rPr>
            <w:rFonts w:ascii="Times New Roman" w:eastAsia="Times New Roman" w:hAnsi="Times New Roman" w:cs="Times New Roman"/>
            <w:color w:val="094A86"/>
            <w:kern w:val="0"/>
            <w:sz w:val="28"/>
            <w:szCs w:val="28"/>
            <w:u w:val="single"/>
            <w:lang w:eastAsia="ru-RU"/>
            <w14:ligatures w14:val="none"/>
          </w:rPr>
          <w:t>О доступе к информации</w:t>
        </w:r>
      </w:hyperlink>
      <w:r w:rsidRPr="00410A6A">
        <w:rPr>
          <w:rFonts w:ascii="Times New Roman" w:eastAsia="Times New Roman" w:hAnsi="Times New Roman" w:cs="Times New Roman"/>
          <w:kern w:val="0"/>
          <w:sz w:val="28"/>
          <w:szCs w:val="28"/>
          <w:lang w:eastAsia="ru-RU"/>
          <w14:ligatures w14:val="none"/>
        </w:rPr>
        <w:t>» на портале государственные органы и учреждения законодательной, исполнительной и судебной ветвей власти, местного государственного управления и самоуправления размещают бюджетную отчетность, консолидированную финансовую отчетность, результаты государственного аудита и финансового контроля, а также проводится публичное обсуждение проектов бюджетных программ и отчетов об их реализации.</w:t>
      </w:r>
    </w:p>
    <w:p w14:paraId="74BE440D"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Комментарии, замечания и предложения может оставлять каждый гражданин Республики Казахстан, заинтересованный в вопросах расходования бюджета.</w:t>
      </w:r>
    </w:p>
    <w:p w14:paraId="42459EC2"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Работа с порталом</w:t>
      </w:r>
    </w:p>
    <w:p w14:paraId="03E85205"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Для того, чтобы ознакомиться с информацией о реализации бюджетных программ, необходимо нажать на вкладку «Бюджетные программы» и выбрать соответствующий подраздел: «</w:t>
      </w:r>
      <w:hyperlink r:id="rId31" w:tgtFrame="_blank" w:history="1">
        <w:r w:rsidRPr="00410A6A">
          <w:rPr>
            <w:rFonts w:ascii="Times New Roman" w:eastAsia="Times New Roman" w:hAnsi="Times New Roman" w:cs="Times New Roman"/>
            <w:color w:val="094A86"/>
            <w:kern w:val="0"/>
            <w:sz w:val="28"/>
            <w:szCs w:val="28"/>
            <w:u w:val="single"/>
            <w:lang w:eastAsia="ru-RU"/>
            <w14:ligatures w14:val="none"/>
          </w:rPr>
          <w:t>Проект</w:t>
        </w:r>
      </w:hyperlink>
      <w:r w:rsidRPr="00410A6A">
        <w:rPr>
          <w:rFonts w:ascii="Times New Roman" w:eastAsia="Times New Roman" w:hAnsi="Times New Roman" w:cs="Times New Roman"/>
          <w:kern w:val="0"/>
          <w:sz w:val="28"/>
          <w:szCs w:val="28"/>
          <w:lang w:eastAsia="ru-RU"/>
          <w14:ligatures w14:val="none"/>
        </w:rPr>
        <w:t>», «</w:t>
      </w:r>
      <w:hyperlink r:id="rId32" w:tgtFrame="_blank" w:history="1">
        <w:r w:rsidRPr="00410A6A">
          <w:rPr>
            <w:rFonts w:ascii="Times New Roman" w:eastAsia="Times New Roman" w:hAnsi="Times New Roman" w:cs="Times New Roman"/>
            <w:color w:val="094A86"/>
            <w:kern w:val="0"/>
            <w:sz w:val="28"/>
            <w:szCs w:val="28"/>
            <w:u w:val="single"/>
            <w:lang w:eastAsia="ru-RU"/>
            <w14:ligatures w14:val="none"/>
          </w:rPr>
          <w:t>Утвержденные программы</w:t>
        </w:r>
      </w:hyperlink>
      <w:r w:rsidRPr="00410A6A">
        <w:rPr>
          <w:rFonts w:ascii="Times New Roman" w:eastAsia="Times New Roman" w:hAnsi="Times New Roman" w:cs="Times New Roman"/>
          <w:kern w:val="0"/>
          <w:sz w:val="28"/>
          <w:szCs w:val="28"/>
          <w:lang w:eastAsia="ru-RU"/>
          <w14:ligatures w14:val="none"/>
        </w:rPr>
        <w:t>» или «</w:t>
      </w:r>
      <w:hyperlink r:id="rId33" w:tgtFrame="_blank" w:history="1">
        <w:r w:rsidRPr="00410A6A">
          <w:rPr>
            <w:rFonts w:ascii="Times New Roman" w:eastAsia="Times New Roman" w:hAnsi="Times New Roman" w:cs="Times New Roman"/>
            <w:color w:val="094A86"/>
            <w:kern w:val="0"/>
            <w:sz w:val="28"/>
            <w:szCs w:val="28"/>
            <w:u w:val="single"/>
            <w:lang w:eastAsia="ru-RU"/>
            <w14:ligatures w14:val="none"/>
          </w:rPr>
          <w:t>Отчеты о реализации</w:t>
        </w:r>
      </w:hyperlink>
      <w:r w:rsidRPr="00410A6A">
        <w:rPr>
          <w:rFonts w:ascii="Times New Roman" w:eastAsia="Times New Roman" w:hAnsi="Times New Roman" w:cs="Times New Roman"/>
          <w:kern w:val="0"/>
          <w:sz w:val="28"/>
          <w:szCs w:val="28"/>
          <w:lang w:eastAsia="ru-RU"/>
          <w14:ligatures w14:val="none"/>
        </w:rPr>
        <w:t>».</w:t>
      </w:r>
    </w:p>
    <w:p w14:paraId="029F3F9E"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В открывшемся окне появится список всех доступных документов выбранной категории, который можно отфильтровать по центральным государственным и местным  исполнительным органам.</w:t>
      </w:r>
    </w:p>
    <w:p w14:paraId="325853E9"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 xml:space="preserve">Перейдя на страницу интересующей бюджетной программы, вы ознакомитесь с её полным описанием, каждый пункт которого доступен для </w:t>
      </w:r>
      <w:r w:rsidRPr="00410A6A">
        <w:rPr>
          <w:rFonts w:ascii="Times New Roman" w:eastAsia="Times New Roman" w:hAnsi="Times New Roman" w:cs="Times New Roman"/>
          <w:kern w:val="0"/>
          <w:sz w:val="28"/>
          <w:szCs w:val="28"/>
          <w:lang w:eastAsia="ru-RU"/>
          <w14:ligatures w14:val="none"/>
        </w:rPr>
        <w:t>комментирования. Также, здесь можно скачать исходный документ в формате Excel.</w:t>
      </w:r>
    </w:p>
    <w:p w14:paraId="0197DE61"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Для комментирования необходима авторизация, которая в свою очередь требует наличия регистрации на портале электронного правительства eGov.kz. Подробности этой процедуры описаны в разделе «</w:t>
      </w:r>
      <w:hyperlink r:id="rId34" w:tgtFrame="_blank" w:history="1">
        <w:r w:rsidRPr="00410A6A">
          <w:rPr>
            <w:rFonts w:ascii="Times New Roman" w:eastAsia="Times New Roman" w:hAnsi="Times New Roman" w:cs="Times New Roman"/>
            <w:color w:val="094A86"/>
            <w:kern w:val="0"/>
            <w:sz w:val="28"/>
            <w:szCs w:val="28"/>
            <w:u w:val="single"/>
            <w:lang w:eastAsia="ru-RU"/>
            <w14:ligatures w14:val="none"/>
          </w:rPr>
          <w:t>Регистрация нового пользователя на портале</w:t>
        </w:r>
      </w:hyperlink>
      <w:r w:rsidRPr="00410A6A">
        <w:rPr>
          <w:rFonts w:ascii="Times New Roman" w:eastAsia="Times New Roman" w:hAnsi="Times New Roman" w:cs="Times New Roman"/>
          <w:kern w:val="0"/>
          <w:sz w:val="28"/>
          <w:szCs w:val="28"/>
          <w:lang w:eastAsia="ru-RU"/>
          <w14:ligatures w14:val="none"/>
        </w:rPr>
        <w:t>» электронного правительства.</w:t>
      </w:r>
    </w:p>
    <w:p w14:paraId="3A3AD35B"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В разделе «</w:t>
      </w:r>
      <w:hyperlink r:id="rId35" w:tgtFrame="_blank" w:history="1">
        <w:r w:rsidRPr="00410A6A">
          <w:rPr>
            <w:rFonts w:ascii="Times New Roman" w:eastAsia="Times New Roman" w:hAnsi="Times New Roman" w:cs="Times New Roman"/>
            <w:color w:val="094A86"/>
            <w:kern w:val="0"/>
            <w:sz w:val="28"/>
            <w:szCs w:val="28"/>
            <w:u w:val="single"/>
            <w:lang w:eastAsia="ru-RU"/>
            <w14:ligatures w14:val="none"/>
          </w:rPr>
          <w:t>Материалы</w:t>
        </w:r>
      </w:hyperlink>
      <w:r w:rsidRPr="00410A6A">
        <w:rPr>
          <w:rFonts w:ascii="Times New Roman" w:eastAsia="Times New Roman" w:hAnsi="Times New Roman" w:cs="Times New Roman"/>
          <w:kern w:val="0"/>
          <w:sz w:val="28"/>
          <w:szCs w:val="28"/>
          <w:lang w:eastAsia="ru-RU"/>
          <w14:ligatures w14:val="none"/>
        </w:rPr>
        <w:t>» собраны данные по консолидированной финансовой отчетности, бюджетной отчетности государственных органов, и информации о результатах государственного аудита и финансового контроля.</w:t>
      </w:r>
    </w:p>
    <w:p w14:paraId="7DCB12A9"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Консолидированная финансовая отчетность в свою очередь состоит из следующих документов:</w:t>
      </w:r>
    </w:p>
    <w:p w14:paraId="7297E96F" w14:textId="77777777" w:rsidR="00410A6A" w:rsidRPr="00410A6A" w:rsidRDefault="00410A6A" w:rsidP="00410A6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Консолидированный бухгалтерский баланс;</w:t>
      </w:r>
    </w:p>
    <w:p w14:paraId="48E333E5" w14:textId="77777777" w:rsidR="00410A6A" w:rsidRPr="00410A6A" w:rsidRDefault="00410A6A" w:rsidP="00410A6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Консолидированный отчет о результатах финансовой деятельности;</w:t>
      </w:r>
    </w:p>
    <w:p w14:paraId="4F4AB9AC" w14:textId="77777777" w:rsidR="00410A6A" w:rsidRPr="00410A6A" w:rsidRDefault="00410A6A" w:rsidP="00410A6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Консолидированный отчет о движении денег (прямой метод);</w:t>
      </w:r>
    </w:p>
    <w:p w14:paraId="00C1E164" w14:textId="77777777" w:rsidR="00410A6A" w:rsidRPr="00410A6A" w:rsidRDefault="00410A6A" w:rsidP="00410A6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Консолидированный отчет об изменениях чистых активов/капитала;</w:t>
      </w:r>
    </w:p>
    <w:p w14:paraId="28F06E01" w14:textId="77777777" w:rsidR="00410A6A" w:rsidRPr="00410A6A" w:rsidRDefault="00410A6A" w:rsidP="00410A6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Пояснительная записка к консолидированной финансовой отчетности.</w:t>
      </w:r>
    </w:p>
    <w:p w14:paraId="2AB8EA71"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Бюджетная отчетность включает в себя:</w:t>
      </w:r>
    </w:p>
    <w:p w14:paraId="1306BA5F"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об исполнении местных бюджетов;</w:t>
      </w:r>
    </w:p>
    <w:p w14:paraId="04288B05"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об исполнении республиканского бюджета;</w:t>
      </w:r>
    </w:p>
    <w:p w14:paraId="2269F900"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об исполнении государственного бюджета;</w:t>
      </w:r>
    </w:p>
    <w:p w14:paraId="56823D58"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об исполнении консолидированного бюджета;</w:t>
      </w:r>
    </w:p>
    <w:p w14:paraId="5D782DF9"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об исполнении бюджетов областей;</w:t>
      </w:r>
    </w:p>
    <w:p w14:paraId="6688993F"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 реализации бюджетных программ;</w:t>
      </w:r>
    </w:p>
    <w:p w14:paraId="216C0664"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lastRenderedPageBreak/>
        <w:t>Отчеты о реализации стратегического плана;</w:t>
      </w:r>
    </w:p>
    <w:p w14:paraId="483DF183" w14:textId="77777777" w:rsidR="00410A6A" w:rsidRPr="00410A6A" w:rsidRDefault="00410A6A" w:rsidP="00410A6A">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Отчеты о поступлениях и использовании Национального Фонда РК.</w:t>
      </w:r>
    </w:p>
    <w:p w14:paraId="0B66F780"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На странице отчета отображается тип бюджета, наименование ГО, дата утверждения и актуальности, сам отчет, ссылка на скачивание документов.</w:t>
      </w:r>
    </w:p>
    <w:p w14:paraId="083192DD"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r w:rsidRPr="00410A6A">
        <w:rPr>
          <w:rFonts w:ascii="Times New Roman" w:eastAsia="Times New Roman" w:hAnsi="Times New Roman" w:cs="Times New Roman"/>
          <w:kern w:val="0"/>
          <w:sz w:val="28"/>
          <w:szCs w:val="28"/>
          <w:lang w:eastAsia="ru-RU"/>
          <w14:ligatures w14:val="none"/>
        </w:rPr>
        <w:t>В разделе «</w:t>
      </w:r>
      <w:hyperlink r:id="rId36" w:tgtFrame="_blank" w:history="1">
        <w:r w:rsidRPr="00410A6A">
          <w:rPr>
            <w:rFonts w:ascii="Times New Roman" w:eastAsia="Times New Roman" w:hAnsi="Times New Roman" w:cs="Times New Roman"/>
            <w:color w:val="094A86"/>
            <w:kern w:val="0"/>
            <w:sz w:val="28"/>
            <w:szCs w:val="28"/>
            <w:u w:val="single"/>
            <w:lang w:eastAsia="ru-RU"/>
            <w14:ligatures w14:val="none"/>
          </w:rPr>
          <w:t>Архив</w:t>
        </w:r>
      </w:hyperlink>
      <w:r w:rsidRPr="00410A6A">
        <w:rPr>
          <w:rFonts w:ascii="Times New Roman" w:eastAsia="Times New Roman" w:hAnsi="Times New Roman" w:cs="Times New Roman"/>
          <w:kern w:val="0"/>
          <w:sz w:val="28"/>
          <w:szCs w:val="28"/>
          <w:lang w:eastAsia="ru-RU"/>
          <w14:ligatures w14:val="none"/>
        </w:rPr>
        <w:t>» собраны все проекты, утвержденные программы и отчеты о реализации бюджетных программ, по которым уже прошли публичные обсуждения.</w:t>
      </w:r>
    </w:p>
    <w:p w14:paraId="70DBE5F3" w14:textId="77777777" w:rsidR="00410A6A" w:rsidRPr="00410A6A" w:rsidRDefault="00410A6A" w:rsidP="00410A6A">
      <w:pPr>
        <w:spacing w:after="150" w:line="240" w:lineRule="auto"/>
        <w:jc w:val="both"/>
        <w:rPr>
          <w:rFonts w:ascii="Times New Roman" w:eastAsia="Times New Roman" w:hAnsi="Times New Roman" w:cs="Times New Roman"/>
          <w:kern w:val="0"/>
          <w:sz w:val="28"/>
          <w:szCs w:val="28"/>
          <w:lang w:eastAsia="ru-RU"/>
          <w14:ligatures w14:val="none"/>
        </w:rPr>
      </w:pPr>
      <w:hyperlink r:id="rId37" w:tgtFrame="_blank" w:history="1">
        <w:r w:rsidRPr="00410A6A">
          <w:rPr>
            <w:rFonts w:ascii="Times New Roman" w:eastAsia="Times New Roman" w:hAnsi="Times New Roman" w:cs="Times New Roman"/>
            <w:color w:val="094A86"/>
            <w:kern w:val="0"/>
            <w:sz w:val="28"/>
            <w:szCs w:val="28"/>
            <w:u w:val="single"/>
            <w:lang w:eastAsia="ru-RU"/>
            <w14:ligatures w14:val="none"/>
          </w:rPr>
          <w:t>Лекция по учебной программе семинара по курсу "Открытое правительство"</w:t>
        </w:r>
      </w:hyperlink>
    </w:p>
    <w:p w14:paraId="4AE596F2" w14:textId="5570F938"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ИНФОРМАЦИОННАЯ СИСТЕМА ГОСУДАРСТВЕННОГО ПЛАНИРОВАНИЯ</w:t>
      </w:r>
    </w:p>
    <w:p w14:paraId="64DCAA10"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ИС ГП</w:t>
      </w:r>
    </w:p>
    <w:p w14:paraId="00751417"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Информационная система государственного планирования (бюджетного планирования) (далее – ИСГП) предназначена для информационной поддержки деятельности уполномоченного органа и направлена на создание эффективного механизма, способствующего решению задач в сфере бюджетного планирования.</w:t>
      </w:r>
    </w:p>
    <w:p w14:paraId="26905587"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p>
    <w:p w14:paraId="0A2DE51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Цель</w:t>
      </w:r>
    </w:p>
    <w:p w14:paraId="1DBAD93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Полная автоматизация процедуры бюджетного планирования в части автоматизации процессов формирования бюджетных заявок государственных органов, исключающих бумажный документооборот.</w:t>
      </w:r>
    </w:p>
    <w:p w14:paraId="242D09F6"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p>
    <w:p w14:paraId="6EE3E9C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Задачи</w:t>
      </w:r>
    </w:p>
    <w:p w14:paraId="388D9EAD"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ведение единой бюджетной классификации с применением новых методов и принципов;</w:t>
      </w:r>
    </w:p>
    <w:p w14:paraId="2C0D2771"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централизованное ведение коэффициентов и нормативов, необходимых для расчета расходов каждого государственного органа;</w:t>
      </w:r>
    </w:p>
    <w:p w14:paraId="0FAEF6A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централизованное формирование и доведение лимитов расходов и лимитов на новые инициативы до каждого государственного органа;</w:t>
      </w:r>
    </w:p>
    <w:p w14:paraId="46399EB7"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централизованное формирование прогноза штатного расписания на трехлетний период планирования;</w:t>
      </w:r>
    </w:p>
    <w:p w14:paraId="2B8AACD8"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централизованное формирование бюджетных заявок с мест возникновения затрат с автоматической консолидацией на вышестоящих уровнях;</w:t>
      </w:r>
    </w:p>
    <w:p w14:paraId="0215B68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прикрепление пояснительных документов и обоснований к каждому виду расходов;</w:t>
      </w:r>
    </w:p>
    <w:p w14:paraId="1609487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централизованный доступ к данным для вышестоящих уровней на любом этапе формирования бюджета;</w:t>
      </w:r>
    </w:p>
    <w:p w14:paraId="7D2EDA9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автоматизированное формирование заключений по бюджетным заявкам администраторов бюджетных программ;</w:t>
      </w:r>
    </w:p>
    <w:p w14:paraId="0985F63C"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автоматизированные процедуры подготовки заключений рабочего органа для рассмотрения на РБК;</w:t>
      </w:r>
    </w:p>
    <w:p w14:paraId="734401A2"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автоматизированная процедура балансировки доходов и расходов и формирования проекта Закона о РБ;</w:t>
      </w:r>
    </w:p>
    <w:p w14:paraId="12FF99A4"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автоматизированное формирование аналитической и регламентной отчетности;</w:t>
      </w:r>
    </w:p>
    <w:p w14:paraId="72B5F0BB"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безбумажный документооборот за счет применения механизмов ЭЦП на каждом этапе формирования бюджета и, как следствие, снижение срока формирования и утверждения бюджета.</w:t>
      </w:r>
    </w:p>
    <w:p w14:paraId="48E13310"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Проделанная работа</w:t>
      </w:r>
    </w:p>
    <w:p w14:paraId="0270D3D8"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 xml:space="preserve">В рамках исполнения Плана реализации проекта «Развитие Информационной системы государственного планирования (Бюджетное планирование)» (далее – План), утвержденного Вице-министром Министерства финансов РК Енсебаевым Р.С., разработанного в рамках исполнения </w:t>
      </w:r>
      <w:r w:rsidRPr="00E732AC">
        <w:rPr>
          <w:rFonts w:ascii="Times New Roman" w:eastAsia="Times New Roman" w:hAnsi="Times New Roman" w:cs="Times New Roman"/>
          <w:kern w:val="0"/>
          <w:sz w:val="28"/>
          <w:szCs w:val="28"/>
          <w:lang w:eastAsia="ru-RU"/>
          <w14:ligatures w14:val="none"/>
        </w:rPr>
        <w:lastRenderedPageBreak/>
        <w:t>протокольного поручения Заместителя Премьер-Министра РК от 13 октября 2017 года по вопросам информатизации Правительства и переходу на безбумажный документооборот, а также реализации пункта 50 Плана мероприятий по цифровизации Министерства финансов РК по оказанию государственных услуг госорганам и бизнесу, в 2019 году проведены следующие мероприятия:</w:t>
      </w:r>
    </w:p>
    <w:p w14:paraId="3D7BAF94"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p>
    <w:p w14:paraId="4D0B9DC1"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Обучение более 250 сотрудников АБП по пользованию новым функционалом;</w:t>
      </w:r>
    </w:p>
    <w:p w14:paraId="51AFCF8D"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Создана единая техническая поддержка пользователей по многоканальному телефонному номеру +7 (7172) 91-94-44;</w:t>
      </w:r>
    </w:p>
    <w:p w14:paraId="60BA3747"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Тиражирование и внедрение ИСГП на все центральные государственные органы с обеспечением доступа в сети Интернет по адресу planning.gov.kz/isbp/, которые успешно завершили ввод данных по формированию республиканского бюджета на 2019-2022 годы в электронном формате;</w:t>
      </w:r>
    </w:p>
    <w:p w14:paraId="62E77D93"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Актуализирована ЕБК в соответствии с приказом Министра финансов Республики Казахстан от 18 сентября 2014 года № 403 «Некоторые вопросы Единой бюджетной классификации Республики Казахстан» с учетом обновлений по состоянию на 18.04.2019 года;</w:t>
      </w:r>
    </w:p>
    <w:p w14:paraId="65C967FC"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Подключено около 4000 пользователей, более 1000 ГУ, 35 АБП.</w:t>
      </w:r>
    </w:p>
    <w:p w14:paraId="7AA72AD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История</w:t>
      </w:r>
    </w:p>
    <w:p w14:paraId="7A23D42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2021</w:t>
      </w:r>
    </w:p>
    <w:p w14:paraId="4B8E7F7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Развитие Информационной системы государственного планирования (II этап), в том числе:</w:t>
      </w:r>
    </w:p>
    <w:p w14:paraId="34BC9AA0"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разработка модуля «Прогнозная консолидированная финансовая отчетность» (2-ой этап);</w:t>
      </w:r>
    </w:p>
    <w:p w14:paraId="4284ADE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-разработка нового модуля «Государственные инвестиционные проекты» в части функционала по автоматизации процессов заполнения и корректировки форм Паспортов ГИПов, их утверждения и передачи в бюджетную заявку;</w:t>
      </w:r>
    </w:p>
    <w:p w14:paraId="7710AFE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реализация интеграций с другими информационными системами МФ РК, а также с ГБД ЮЛ и ИС Госэкспертизы;</w:t>
      </w:r>
    </w:p>
    <w:p w14:paraId="56398FE7"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Модификация функционала подсистемы «Стратегическое планирование» по модулям «Национальные проекты», «Концепция развития», «План развития государственных органов», «Программа развития регионов»;</w:t>
      </w:r>
    </w:p>
    <w:p w14:paraId="7952805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Проведение пилота в подсистеме «Стратегическое планирование»;</w:t>
      </w:r>
    </w:p>
    <w:p w14:paraId="6D1240E6"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Обучение 441 сотрудника АБП и их структурных подразделений по пользованию функционалом подсистемы «Стратегическое планирование» ИСГП (БП) (300), по модулю «ФУПФ» (141);</w:t>
      </w:r>
    </w:p>
    <w:p w14:paraId="7050B9D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Модификация функционала модулей «Бюджетная заявка», «Балансировка», «Штатное расписание» и «РБК».</w:t>
      </w:r>
    </w:p>
    <w:p w14:paraId="63F6DB9A"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2020</w:t>
      </w:r>
    </w:p>
    <w:p w14:paraId="1053831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Развитие Информационной системы государственного планирования (I этап);</w:t>
      </w:r>
    </w:p>
    <w:p w14:paraId="6ED871D3"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Создание новых модулей: Открытые бюджеты, Формирование и уточнение планов финансирования, Прогнозная консолидированная финансовая отчетность;</w:t>
      </w:r>
    </w:p>
    <w:p w14:paraId="0093AA83"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Подсистема: Стратегическое планирование.</w:t>
      </w:r>
    </w:p>
    <w:p w14:paraId="3C0104A2"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2019</w:t>
      </w:r>
    </w:p>
    <w:p w14:paraId="0E1B98AB"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Модернизация ИСГП с учетом новых требований;</w:t>
      </w:r>
    </w:p>
    <w:p w14:paraId="53BC809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Тиражирование на все центральные государственные органы;</w:t>
      </w:r>
    </w:p>
    <w:p w14:paraId="019DB145"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Модификация функционала ИСГП по итогам тиражирования;</w:t>
      </w:r>
    </w:p>
    <w:p w14:paraId="19A64F14"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lastRenderedPageBreak/>
        <w:t>Подготовка бюджета на сопровождение обновленной версии ИСГП и внедрение в республиканских государственных учреждениях;</w:t>
      </w:r>
    </w:p>
    <w:p w14:paraId="1C346FC9"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к Системе было подключено около 4000 пользователей, более 1000 ГУ, 35 АБП.</w:t>
      </w:r>
    </w:p>
    <w:p w14:paraId="22B135D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2018</w:t>
      </w:r>
    </w:p>
    <w:p w14:paraId="036C5E8E"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Ввод в эксплуатацию Системы на платформе Open Source (СУБД на Postgre SQL);</w:t>
      </w:r>
    </w:p>
    <w:p w14:paraId="6F7421B2"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Сопровождение и администрирование системы;</w:t>
      </w:r>
    </w:p>
    <w:p w14:paraId="553DA362"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Пилотная эксплуатация обновленной Системы (версии 2.0, в рамках исключения бумажного документооборота);</w:t>
      </w:r>
    </w:p>
    <w:p w14:paraId="38B1D69F"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Подготовка нормативно-правовой основой для перехода на безбумажное бюджетное планирование.</w:t>
      </w:r>
    </w:p>
    <w:p w14:paraId="19835A72"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2017</w:t>
      </w:r>
    </w:p>
    <w:p w14:paraId="5F31823B"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Проведение испытаний и аттестация ИСГП на соответствие требованиям информационной безопасности;</w:t>
      </w:r>
    </w:p>
    <w:p w14:paraId="095E01D4"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Ввод ИСГП в промышленную эксплуатацию на платформе Oracle;</w:t>
      </w:r>
    </w:p>
    <w:p w14:paraId="7678E72C"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Общее количество пользователей системы 260 пользователей и участвующих государственных учреждений 30.</w:t>
      </w:r>
    </w:p>
    <w:p w14:paraId="174975ED" w14:textId="77777777" w:rsidR="00B8778C" w:rsidRPr="00E732AC" w:rsidRDefault="00B8778C" w:rsidP="00B8778C">
      <w:pPr>
        <w:spacing w:after="150" w:line="240" w:lineRule="auto"/>
        <w:jc w:val="both"/>
        <w:rPr>
          <w:rFonts w:ascii="Times New Roman" w:eastAsia="Times New Roman" w:hAnsi="Times New Roman" w:cs="Times New Roman"/>
          <w:kern w:val="0"/>
          <w:sz w:val="28"/>
          <w:szCs w:val="28"/>
          <w:lang w:eastAsia="ru-RU"/>
          <w14:ligatures w14:val="none"/>
        </w:rPr>
      </w:pPr>
      <w:r w:rsidRPr="00E732AC">
        <w:rPr>
          <w:rFonts w:ascii="Times New Roman" w:eastAsia="Times New Roman" w:hAnsi="Times New Roman" w:cs="Times New Roman"/>
          <w:kern w:val="0"/>
          <w:sz w:val="28"/>
          <w:szCs w:val="28"/>
          <w:lang w:eastAsia="ru-RU"/>
          <w14:ligatures w14:val="none"/>
        </w:rPr>
        <w:t>2007</w:t>
      </w:r>
    </w:p>
    <w:p w14:paraId="15639170" w14:textId="768D86A7" w:rsidR="00AE3E0B" w:rsidRPr="00E732AC" w:rsidRDefault="00B8778C" w:rsidP="00B8778C">
      <w:pPr>
        <w:spacing w:after="0"/>
        <w:rPr>
          <w:rFonts w:ascii="Times New Roman" w:hAnsi="Times New Roman" w:cs="Times New Roman"/>
          <w:sz w:val="28"/>
          <w:szCs w:val="28"/>
        </w:rPr>
      </w:pPr>
      <w:r w:rsidRPr="00E732AC">
        <w:rPr>
          <w:rFonts w:ascii="Times New Roman" w:eastAsia="Times New Roman" w:hAnsi="Times New Roman" w:cs="Times New Roman"/>
          <w:kern w:val="0"/>
          <w:sz w:val="28"/>
          <w:szCs w:val="28"/>
          <w:lang w:eastAsia="ru-RU"/>
          <w14:ligatures w14:val="none"/>
        </w:rPr>
        <w:t>Создание, сопровождение, администрирование системы ИСГП осуществлялось на платформе Oracle.</w:t>
      </w:r>
      <w:r w:rsidRPr="00E732AC">
        <w:rPr>
          <w:rFonts w:ascii="Times New Roman" w:eastAsia="Times New Roman" w:hAnsi="Times New Roman" w:cs="Times New Roman"/>
          <w:kern w:val="0"/>
          <w:sz w:val="28"/>
          <w:szCs w:val="28"/>
          <w:lang w:eastAsia="ru-RU"/>
          <w14:ligatures w14:val="none"/>
        </w:rPr>
        <w:t xml:space="preserve"> </w:t>
      </w:r>
      <w:hyperlink r:id="rId38" w:tgtFrame="_blank" w:tooltip="Мой Мир" w:history="1">
        <w:r w:rsidR="00410A6A" w:rsidRPr="00E732AC">
          <w:rPr>
            <w:rFonts w:ascii="Times New Roman" w:eastAsia="Times New Roman" w:hAnsi="Times New Roman" w:cs="Times New Roman"/>
            <w:color w:val="094A86"/>
            <w:kern w:val="0"/>
            <w:sz w:val="28"/>
            <w:szCs w:val="28"/>
            <w:shd w:val="clear" w:color="auto" w:fill="FFFFFF"/>
            <w:lang w:eastAsia="ru-RU"/>
            <w14:ligatures w14:val="none"/>
          </w:rPr>
          <w:br/>
        </w:r>
      </w:hyperlink>
    </w:p>
    <w:p w14:paraId="108AAA8E"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10.  Организация финансового контроля в условиях цифровизации финансовых правоотношений.</w:t>
      </w:r>
    </w:p>
    <w:p w14:paraId="52652DAE" w14:textId="3595787E" w:rsidR="00AE3E0B" w:rsidRPr="00E732AC" w:rsidRDefault="00E43E1D"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Введение и постановка проблемы Цифровизация финансового контроля, представляющая собой «комплексную правовую и институциональную трансформацию»3 , в целом положительно сказывается на развитии </w:t>
      </w:r>
      <w:r w:rsidRPr="00E732AC">
        <w:rPr>
          <w:rFonts w:ascii="Times New Roman" w:hAnsi="Times New Roman" w:cs="Times New Roman"/>
          <w:sz w:val="28"/>
          <w:szCs w:val="28"/>
        </w:rPr>
        <w:t xml:space="preserve">финансового законодательства. Обеспечивающие государственное управление информационные системы и цифровые сервисы [3] упрощают порядок сбора, обработки и хранения информации о финансово-хозяйственной деятельности подконтрольных субъектов, а также приво3 Digital Transformation of Tax and Customs Administrations. World Bank, Washington, DC. URL: https://openknowledge.worldbank.org/ handle/10986/37629 (дата обращения: 20.04.2022). дят к сокращению административных процедур, долгое время нивелирующих обязательственный характер финансовых правоотношений. Вместе с тем ключевая цель развития финансового контроля, заключающаяся в формировании эффективной модели взаимодействия контролирующих и подконтрольных субъектов, пока не достигнута. В частности, не вписывается в параметры финансового контроля рынок цифровых финансовых услуг, основанный на регуляторных «песочницах», бросающих вызов существующему правовому регулированию. А основанные на информационных системах новые инструменты контрольно-надзорной деятельности фактически приводят к формированию закрытой системы взаимодействия контролирующих и подконтрольных субъектов. Например, на сегодняшний день отсутствует единая база по мотивированным мнениям налоговых органов, 5 Цифровизация финансового контроля: правовое регулирование Правовая информатика № 3 – 2022 сформированным в рамках взаимно согласительных процедур при проведении горизонтального налогового мониторинга. Внедрение информационных систем в механизм осуществления контроля не является панацеей в борьбе с неэффективными инструментами государственного управления. Требуют </w:t>
      </w:r>
      <w:r w:rsidRPr="00E732AC">
        <w:rPr>
          <w:rFonts w:ascii="Times New Roman" w:hAnsi="Times New Roman" w:cs="Times New Roman"/>
          <w:sz w:val="28"/>
          <w:szCs w:val="28"/>
        </w:rPr>
        <w:lastRenderedPageBreak/>
        <w:t xml:space="preserve">конкретизации и приведения в соответствие с принципами государственного управления составляющие систему обратных связей формы осуществления финансового контроля, к числу которых относятся мониторинг, надзор, аудит, бухгалтерский и статистический учет и др. Эти и другие проблемы в сфере осуществления финансового контроля являются предметом острых политических дискуссий, научных исследований и требуют разрешения. Публичный финансовый контроль Финансовый контроль, представляющий собой «…разновидность государственно-властных полномочий, осуществляемых органом государства в публично-правовом порядке»4 — явление емкое и многоликое. Финансовому контролю посвящено большое количество научных исследований. Заметим, однако, что этот институт изучается как вид управленческой деятельности, который, как любая деятельность, вообще не является предметом науки права. По меткой оценке В.М. Сырых, только те или иные отношения, но не контрольная деятельность как таковая служат объектом юридического анализа [14]. В силу этой причины правоотношения, возникающие в ходе финансового контроля, остаются малоизученными, что негативно сказывается как в целом на правовом регулировании, так и на эффективности цифровых методов контроля. Поэтому успех цифровизации финансового контроля во многом зависит от точности учета особенностей складывающихся здесь правоотношений и отражения этих особенностей в применяемых юридических конструкциях. Главный дефект господствующей конструкции </w:t>
      </w:r>
      <w:r w:rsidRPr="00E732AC">
        <w:rPr>
          <w:rFonts w:ascii="Times New Roman" w:hAnsi="Times New Roman" w:cs="Times New Roman"/>
          <w:sz w:val="28"/>
          <w:szCs w:val="28"/>
        </w:rPr>
        <w:t xml:space="preserve">финансового контроля — ориентация на проверку как на контрольную деятельность, охватывающую действия (бездействие) подконтрольного субъекта. Таким образом, осуществление контроля, вытекающее из всех его функций, ограничивается возможностью совершения неких технических действий — проверочных мероприятий. К ним на практике относят простую проверку, выездную проверку, документальную проверку, рейды, контрольные закупки, инспекционные визиты и др. Между тем потенциальный инструментарий финансового контроля значительно шире, он может и должен строиться на принципиально иной методологической базе. Далеко не случайно в последнее время в практику входит ограничительное планирование прове4 Предприятие. Закон. Управление / Под ред. М. К. Юкова. М. : Юрид. лит-ра, 1989. С. 173. рок (по принципу — не более такого-то количества за период времени) и даже мораторий на их проведение. На первый взгляд, это противоестественно: ведь ограничениями лимитируется деятельность органов финансового контроля, специально для этого государством созданных. Мы же считаем, что речь идет о перераспределении функций контроля между различными органами, а также о необходимости диверсификации методов его осуществления. Исторически финансовый контроль формировался в нашей стране как безусловное право некоего органа или должностного лица потребовать объяснений, представив документы, затребовать те или иные доказательства от контролируемого субъекта, обязанности последнего выполнить требования контролера, а также право контролера интерпретировать имеющиеся сведения, давать им экономическую, правовую или политическую оценку и право реализации </w:t>
      </w:r>
      <w:r w:rsidRPr="00E732AC">
        <w:rPr>
          <w:rFonts w:ascii="Times New Roman" w:hAnsi="Times New Roman" w:cs="Times New Roman"/>
          <w:sz w:val="28"/>
          <w:szCs w:val="28"/>
        </w:rPr>
        <w:lastRenderedPageBreak/>
        <w:t xml:space="preserve">результатов путем докладов, представлений, обобщений, актов, направляемых в соответствующие органы управления или другие контрольные или следственные органы или непосредственно в суды. При этом публичный интерес всегда превалировал над интересом частным, а взаимоотношения органа контроля и подконтрольного субъекта в той или иной мере строились на презумпции виновности подконтрольного. Сменяющие друг друга исторические эпохи если и изменили эти отношения, то только юридическим «приспособлением» условий работы подконтрольного субъекта под возможные запросы контролера (обязанность вести бухгалтерский учет, хранить денежные средства в кредитных учреждениях, осуществлять учет движения ценностей и др.). Будь то контроль полноты платежей в бюджеты различных уровней, слежение за распределением бюджетных ассигнований, совершение государственных расходов, предоставление и возврат кредитов, любые инвестиционные программы, валютные расчеты и даже проверка осуществления финансового контроля — все основывается на проверке как ведущей форме финансового контроля. Зададимся теперь вопросом — в чем существо и цель возникновения контрольных правоотношений? Ответ может быть простым и однозначным — в получении достоверной информации о деятельности подконтрольного субъекта, а сами контрольные отношения есть не что иное, как информационные правоотношения5 [8]. Посредством этой констатации мы вправе приравнять контроль в целом и финансовый контроль в частности к объектам правового регулирования, </w:t>
      </w:r>
      <w:r w:rsidRPr="00E732AC">
        <w:rPr>
          <w:rFonts w:ascii="Times New Roman" w:hAnsi="Times New Roman" w:cs="Times New Roman"/>
          <w:sz w:val="28"/>
          <w:szCs w:val="28"/>
        </w:rPr>
        <w:t xml:space="preserve">цифровизация которых существенно повышает достоверность, объективность и оперативность [9] получения необходимой информации в целях управления, позволяет освободить ее сбор и обработку от субъективизма и возможного противодействия ее полу5 Digital Transformation of Tax and Customs Administrations. </w:t>
      </w:r>
      <w:r w:rsidRPr="00E732AC">
        <w:rPr>
          <w:rFonts w:ascii="Times New Roman" w:hAnsi="Times New Roman" w:cs="Times New Roman"/>
          <w:sz w:val="28"/>
          <w:szCs w:val="28"/>
          <w:lang w:val="en-US"/>
        </w:rPr>
        <w:t>World Bank, Washington, DC. URL: https://openknowledge.worldbank.org/ handle/10986/37629 (</w:t>
      </w:r>
      <w:r w:rsidRPr="00E732AC">
        <w:rPr>
          <w:rFonts w:ascii="Times New Roman" w:hAnsi="Times New Roman" w:cs="Times New Roman"/>
          <w:sz w:val="28"/>
          <w:szCs w:val="28"/>
        </w:rPr>
        <w:t>дата</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обращения</w:t>
      </w:r>
      <w:r w:rsidRPr="00E732AC">
        <w:rPr>
          <w:rFonts w:ascii="Times New Roman" w:hAnsi="Times New Roman" w:cs="Times New Roman"/>
          <w:sz w:val="28"/>
          <w:szCs w:val="28"/>
          <w:lang w:val="en-US"/>
        </w:rPr>
        <w:t xml:space="preserve">: 20.04.2022). </w:t>
      </w:r>
      <w:r w:rsidRPr="00E732AC">
        <w:rPr>
          <w:rFonts w:ascii="Times New Roman" w:hAnsi="Times New Roman" w:cs="Times New Roman"/>
          <w:sz w:val="28"/>
          <w:szCs w:val="28"/>
        </w:rPr>
        <w:t xml:space="preserve">6 Правовое регулирование в информационном обществе Правовая информатика № 3 – 2022 чению со стороны подконтрольного субъекта, а также в значительной мере упрощает и удешевляет как сам процесс контроля, так и порядок реализации данных, полученных путем контроля. Нет сомнения в том, что финансовый контроль, осуществляемый посредством получения объективных цифр и алгоритмов, непременно упразднит контроль людей над людьми, каким бы объективным и достоверным он (контроль) не старался быть. Законодательство о контроле недавно обогатилось фундаментальным актом — Федеральным законом от 31 июля 2020 г. № 248-ФЗ «О государственном контроле (надзоре) и муниципальном контроле в Российской Федерации»6 , которым, прежде всего, создана методологическая база контрольной деятельности как особой формы правового регулирования управленческих отношений, в том числе определены исходные начала для перевода государственного контроля на цифровой метод осуществления. Однако этот закон, не распространяющий свое действие на контрольные отношения в финансовой сфере, закрепляет узкий подход к пониманию государственного контроля (надзора), определив его как деятельность контрольных (надзорных) органов, направленную на предупреждение, </w:t>
      </w:r>
      <w:r w:rsidRPr="00E732AC">
        <w:rPr>
          <w:rFonts w:ascii="Times New Roman" w:hAnsi="Times New Roman" w:cs="Times New Roman"/>
          <w:sz w:val="28"/>
          <w:szCs w:val="28"/>
        </w:rPr>
        <w:lastRenderedPageBreak/>
        <w:t xml:space="preserve">выявление и пресечение нарушений обязательных требований, осуществляемую в пределах полномочий указанных органов. Вместе с тем в финансовом законодательстве и финансово-правовой доктрине понятие государственного финансового контроля имеет более широкую трактовку [4], охватывая собой ряд самостоятельных форм управления бюджетными ресурсами. Контроль в широком смысле является механизмом обратных связей, осуществляемых в форме надзора, мониторинга, аудита, бухгалтерского и статистического учета. Иными словами, в основе построения современной модели государственного финансового контроля лежит перераспределение функций контроля между различными органами, а также дифференциация методов его осуществления. Совершенствование государственного финансового контроля потребует внедрения новых и обновления применяемых контрольных механизмов. Прежде всего следовало бы обратить внимание на бухгалтерский учет, подрастерявший в условиях рыночной экономики свою публичную направленность и ставший более частноправовым институтом, чем цели, вызвавшие его создание в рамках планового хозяйствования, в том числе в связи с исчезновением отраслевой (министерской) организации бухгалтерского учета. В условиях цифровизации должен обрести бóльшую мощность аудит, понимаемый как инструмент обеспечения интересов собственников (инвесторов) хозяйствующих субъектов, основанных на складочном капитале, прежде всего в акционерных обществах. Каждый 6 Предприятие. Закон. Управление / Под ред. М. К.  Юкова. М. : Юрид. лит-ра, </w:t>
      </w:r>
      <w:r w:rsidRPr="00E732AC">
        <w:rPr>
          <w:rFonts w:ascii="Times New Roman" w:hAnsi="Times New Roman" w:cs="Times New Roman"/>
          <w:sz w:val="28"/>
          <w:szCs w:val="28"/>
        </w:rPr>
        <w:t xml:space="preserve">1989. С. 173. инвестор-миноритарий должен быть наделен возможностью беспрепятственного получения информации по всем интересующим вопросам общества. Значительные возможности заложены и в такой форме контроля, как мониторинг [12]. Скорее всего, речь должна идти о гармоничном взаимодействии банковского, финансового мониторинга с бухгалтерским учетом в хозяйствующих субъектах и органах с распределительными функциями. Особенно актуален мониторинг в регулировании денежного обращения, цель которого состоит в искоренении обналичивания и отмывания денежных средств. Одной из форм осуществления государственного контроля является надзор за эффективностью управления отдельными экономическими комплексами. Обозначенный подход к пониманию природы надзора был сформирован еще в рамках финансово-контрольной реформы, проведенной в XIX веке, когда на учреждения Государственного Контроля были возложены функции правительственного надзора за хозяйственными операциями предприятий, требовавших от государства крупных расходов7 . Статистический учет и отчетность [11] — инструмент управления, возможный только в условиях цифровой реализации, в настоящий момент времени выполняет важные функции. Думается, что статистика может в значительно бóльшей степени, нежели сейчас, использоваться в финансовом контроле, если решить ряд организационных вопросов доступа к статистической информации. В условиях цифровой среды развитие получают универсальные формы осуществления финансового контроля, архитектура которых позволяет контролирующим органам посредством применения обозначенных выше функций контроля в </w:t>
      </w:r>
      <w:r w:rsidRPr="00E732AC">
        <w:rPr>
          <w:rFonts w:ascii="Times New Roman" w:hAnsi="Times New Roman" w:cs="Times New Roman"/>
          <w:sz w:val="28"/>
          <w:szCs w:val="28"/>
        </w:rPr>
        <w:lastRenderedPageBreak/>
        <w:t xml:space="preserve">режиме реального времени отслеживать финансово-хозяйственные операции подконтрольных субъектов и в случае необходимости корректировать условия осуществления финансовых обязательств. В частности, одной из универсальных форм финансового контроля выступает закрепленный Налоговым Кодексом РФ горизонтальный налоговый мониторинг, позволяющий налоговым органам в рамках режима информационного взаимодействия корректировать условия исполнения налоговых обязательств [1,13]. Нетрудно заметить, что названные формы финансового контроля носят преимущественно «бесконтактный» характер и осуществляются без использования организационной формы проверки. Конечно же, это не значит, что проверки и, в частности, выездные проверки следует упразднить вообще; проверки будут осуществляться, но преимущественно в виде комплексных расследований по наиболее одиозным и требующим выводов принципиального характера ситуациям. 7 Иловайский С. И. Учебник финансового права. 5-е (посмерт.) изд. / Под ред. Н. П. Яснопольского. Одесса : Изд. Е. С. Иловайской, 1912. 604 c. 7 Цифровизация финансового контроля: правовое регулирование Правовая информатика № 3 – 2022 Финансовый контроль, выступая в качестве важнейшего канала обратных связей центров управления с управляемыми субъектами, действующими преимущественно в автономном режиме, приобретает ведущее значение во всем механизме хозяйствования. Исследуемые формы обратных связей, составляющих государственный финансовый контроль, подвергаются: вопервых, общему правовому </w:t>
      </w:r>
      <w:r w:rsidRPr="00E732AC">
        <w:rPr>
          <w:rFonts w:ascii="Times New Roman" w:hAnsi="Times New Roman" w:cs="Times New Roman"/>
          <w:sz w:val="28"/>
          <w:szCs w:val="28"/>
        </w:rPr>
        <w:t xml:space="preserve">регулированию, направленному на создание правового режима информации, соответствующей требованиям объективности и достоверности [9], во-вторых, специальному правовому регулированию, которое нацелено на конкретизацию осуществления каждой формы контроля и, в-третьих, цифровой трансформации, представляющей собой переход механизма экономического управления в новое качество (см. рисунок). Вместе с тем за рамками процесса цифровизации следует оставить некоторые сферы информационной деятельности, в том числе оперативно-розыскную деятельность, уголовное судопроизводство и др., которые предполагают личную, интеллектуальную, творческую деятельность правоприменителя, не вписывающуюся в параметры цифровых алгоритмов. Иной подход приведет к нарушению конституционных гарантий защиты прав граждан. Правовые проблемы цифровой трансформации финансового контроля Исследуя механизм финансового контроля как одну из форм управления бюджетными ресурсами и доходами, ученые-правоведы нередко задавались вопросом о том, «…относятся ли к финансовым правоотношениям юридические связи по осуществлению финансового контроля и налогового администрирования?» [5]. Еще несколько десятилетий назад ответ на этот вопрос мог быть неоднозначным, поскольку контрольно-организационные отношения, обеспечивающие развитие финансовых обязательств, по основаниям возникновения и содержанию близки к организационным отношениям, охватываемым сферой действия административного права. Однако на сегодняшний день сомнения при ответе на поставленный вопрос вряд ли возникнут, поскольку в условиях формирования цифровой модели финансового контроля </w:t>
      </w:r>
      <w:r w:rsidRPr="00E732AC">
        <w:rPr>
          <w:rFonts w:ascii="Times New Roman" w:hAnsi="Times New Roman" w:cs="Times New Roman"/>
          <w:sz w:val="28"/>
          <w:szCs w:val="28"/>
        </w:rPr>
        <w:lastRenderedPageBreak/>
        <w:t xml:space="preserve">контрольно-организационные отношения настолько «вплетаются» в ткань финансовых обязательств, что осуществление последних не может происходить в отрыве от инструментов контрольно-надзорной деятельности. Например, введение упрощенной автоматизированной системы налогообложения, которая с 1 июля 2022 г. в качестве эксперимента применяется в Москве, Татарстане, Московской и Калужской областях, позволяет налоговым органам автоматически определять элементы налогообложения на основе данных контрольно-кассовой техники. А построенная на цифровых технологиях архитектура горизонтального налогового мониторинга фактически предоставляет контролирующим субъектам возможность в режиме реального времени корректировать условия осуществления налоговых обязательств. Внедрение единой системы управления общественными финансами — электронный бюджет, единой информационной системы в сфере закупок, государственной информационной системы о государственных и муниципальных платежах и др. нацелено на обеспечение ʿ˄ʥʸʰˋʻʽʫ˄ʿˀʤʦʸʫʻʰʫ—ʽʥˀʤ˃ʻˏʫʰʻˇʽˀʺʤˉʰʽʻʻˏʫˁʦ˔ʯʰ ʽʥˍʫʫʿˀʤʦʽʦʽʫˀʫʧ˄ʸʰˀʽʦʤʻʰʫ ̡̨̨̦̯̬̣̽ ̨̦̬̌̔̚ ̨̨̛̛̥̦̯̬̦̐ ̛̱̯̌̔ ˁ̸̡̛̛̛̯̯̭̯̖̭̜̌ ̸̱̖̯ ʥ̵̡̛̱̣̯̖̬̭̜̐̌ ̸̱̖̯ ˁʿʫˉʰʤʸːʻʽʫʿˀʤʦʽʦʽʫˀʫʧ˄ʸʰˀʽʦʤʻʰʫ ˉʰˇˀʽʦʰʯʤˉʰ˔ Концептуально-правовая организация финансового контроля 8 Правовое регулирование в информационном обществе Правовая информатика № 3 – 2022 прозрачности и открытости осуществления операций в сфере управления бюджетными ресурсами и доходами. Избегая подробного описания особенностей функционирования информационных систем, обеспечивающих </w:t>
      </w:r>
      <w:r w:rsidRPr="00E732AC">
        <w:rPr>
          <w:rFonts w:ascii="Times New Roman" w:hAnsi="Times New Roman" w:cs="Times New Roman"/>
          <w:sz w:val="28"/>
          <w:szCs w:val="28"/>
        </w:rPr>
        <w:t xml:space="preserve">осуществление финансовых операций, заметим, что цифровая модель финансового контроля, представляющая собой не что иное, как «механизм по управлению информацией»8 , в целом положительно сказывается на развитии финансового законодательства, приводит к упрощению сбора, обработки и хранения информации о финансово-хозяйственных операциях субъектов финансовых правоотношений и, как следствие, к сокращению административных процедур, обеспечивающих взаимодействие контрольных органов и контролируемых субъектов. Вместе с тем активный процесс цифровизации пока не позволяет преодолеть все препятствия на пути формирования эффективной модели взаимодействия субъектов контрольно-организационных правоотношений. Например, развитие налогового мониторинга, в рамках которого контрольный орган получает доступ к информационным системам организации, привело к формированию закрытой системы взаимодействия налогоплательщиков и налоговых органов, основанной на мотивированных мнениях контролирующих органов, единая база данных которых отсутствует. Помимо сказанного, в ряде случаев закрепленные в Налоговом кодексе (НК) РФ условия осуществления налоговых обязательств осложняются административными процедурами и не вписываются в параметры цифровой модели управления бюджетными ресурсами. Возникает ситуация, когда параллельно с информационными системами, обеспечивающими администрирование налогов и позволяющими без участия налогоплательщика определить элементы налогообложения, продолжает применяться заявительный порядок возврата (зачета) излишне уплаченных налогов, сборов, таможенных платежей, </w:t>
      </w:r>
      <w:r w:rsidRPr="00E732AC">
        <w:rPr>
          <w:rFonts w:ascii="Times New Roman" w:hAnsi="Times New Roman" w:cs="Times New Roman"/>
          <w:sz w:val="28"/>
          <w:szCs w:val="28"/>
        </w:rPr>
        <w:lastRenderedPageBreak/>
        <w:t xml:space="preserve">право на осуществление которого ограничено трехлетним сроком давности, действует заявительный порядок применения налоговых льгот, не утрачивают актуальность споры о применении срока давности взыскания недоимки и др. Фактически происходит неравномерное развитие элементов механизма налогообложения, в рамках которого процедура взыскания налога с точки зрения правового регулирования и эффективности работы информационных систем опережает процесс определения элементов его юридического состава. Успешная цифровая трансформация форм реализации финансового контроля невозможна в отрыве от проведения работы по совершенствованию существующих инструментов государственного управления в фискальной, бюджетной сфере, в области денежного обращения и др. Например, не способствует развитию финансового контроля, основанного на рискориентированном методе [2], разветвленная система 8 Афанасьев В. Г. Научное управление обществом: (Опыт системного исследования). 2-е изд., доп. М. : Политиздат, 1973. 391 с. экономических санкций, построенная на «принципе сплошного контроля»9 . Иными словами, выстраиваемая модель осуществления государственного контроля требует изменить подход к применению мер имущественной ответственности к субъектам финансовых правоотношений посредством смещения инициативы по уплате в бюджет экономических санкций на участников гражданского оборота. Обозначенное направление может быть реализовано посредством использования обязательственного метода применения имущественной ответственности за нарушение </w:t>
      </w:r>
      <w:r w:rsidRPr="00E732AC">
        <w:rPr>
          <w:rFonts w:ascii="Times New Roman" w:hAnsi="Times New Roman" w:cs="Times New Roman"/>
          <w:sz w:val="28"/>
          <w:szCs w:val="28"/>
        </w:rPr>
        <w:t xml:space="preserve">финансового законодательства, что позволит создать иной механизм наложения экономических санкций, корреспондирующий риск-ориентированному подходу осуществления государственного финансового контроля. Препятствуют созданию эффективной модели взаимодействия контролирующих и подконтрольных субъектов сформированные в правоприменительной практике паллиативные институты регулирования контрольно-надзорной деятельности. В частности, речь идет о применении контрольными органами административных процедур, форм контроля, не предусмотренных налоговым законодательством и являющихся альтернативой предусмотренным НК РФ налоговым проверкам. Например, в настоящее время прослеживается активное использование налоговыми органами не установленных НК РФ форм предпроверочного анализа, порядок применения которых закреплен Приказом ФНС России от 27 февраля 2015 г. № ММВ-8-2/13 «О проведении пилотного проекта по развитию на региональном уровне методов побуждения налогоплательщиков к добровольному исполнению налоговых обязательств», который не опубликован и не зарегистрирован в Министерстве юстиции РФ в качестве нормативного акта, однако упоминается10 судами при разрешении споров, связанных с процедурами налогового администрирования и налогового контроля. На основании изложенного становится очевидным, что внедрение информационных систем и цифровых сервисов в механизм финансового контроля не является панацеей в борьбе с не предусмотренными финансовым законодательством контрольно-надзорными процедурами, а также с неэффективными инструментами управления бюджетными ресурсами. </w:t>
      </w:r>
      <w:r w:rsidRPr="00E732AC">
        <w:rPr>
          <w:rFonts w:ascii="Times New Roman" w:hAnsi="Times New Roman" w:cs="Times New Roman"/>
          <w:sz w:val="28"/>
          <w:szCs w:val="28"/>
        </w:rPr>
        <w:lastRenderedPageBreak/>
        <w:t xml:space="preserve">Успешное разрешение обозначенных проблем зависит от выявления причин происходящего, которые кроются в противоречивом характере финансово-правовых норм в части определения объема полномочий контрольных органов, а также в пренебрежении ключевыми принципами организации государственного управле9 Федеральный закон от 31 июля 2020 г. № 248-ФЗ «О государственном контроле (надзоре) и муниципальном контроле в Российской Федерации» (с изменениями на 6 декабря 2021 г.) // Собрание законодательства Российской Федерации. 2020. № 31. Ст. 5007. 10 См., например: Решение Арбитражного суда г. Москвы от 5 октября 2020 г. по делу № А40-211149/18-115-4949; Постановление Арбитражного Суда Московского округа от 31 октября 2019 г. по делу № А41-394/2019. 9 Цифровизация финансового контроля: правовое регулирование Правовая информатика № 3 – 2022 ния. Прежде всего речь идет о противоречивых положениях НК РФ при определении полномочий ФНС России. Устанавливая в п. 2 ст. 4 НК РФ запрет контрольно-надзорного органа на принятие нормативных правовых актов, регулирующих отношения в сфере налогообложения и сборов, в других статьях Кодекса законодатель делегирует это право контролирующему субъекту. Изложенное приводит к негативным последствиям, выражающимся в смешении государственных функций между федеральными органами исполнительной власти, наделению контрольно-надзорного органа нормотворческими полномочиями, что в конечном счете выражается в разрастании объема правоприменительной практики, </w:t>
      </w:r>
      <w:r w:rsidRPr="00E732AC">
        <w:rPr>
          <w:rFonts w:ascii="Times New Roman" w:hAnsi="Times New Roman" w:cs="Times New Roman"/>
          <w:sz w:val="28"/>
          <w:szCs w:val="28"/>
        </w:rPr>
        <w:t xml:space="preserve">направленной на применение налоговыми органами не предусмотренных законом административных процедур и форм осуществления налогового контроля. Учитывая сказанное, цифровая трансформация финансового контроля должна сопровождаться принятием комплекса мер, направленных на исключение параллельных правовых институтов регулирования контрольно-надзорной деятельности посредством: устранения внутренней несогласованности содержащихся в НК РФ правовых норм в части определения объема полномочий налоговых органов; сокращения объема подзаконных нормативных правовых актов, регулирующих фискальные отношения, с помощью применения функционального подхода к управлению развитием экономики11, нацеленного на распределение государственных функций между федеральными органами исполнительной власти. В целом цифровые инструменты финансового контроля, с учетом необходимой корректировки финансового законодательства по обозначенным выше направлениям, являются достаточно эффективными в отношении реального сектора экономики и способствуют развитию финансовой системы государства в положительном ключе. Вместе с тем правовое регулирование финансового контроля цифровых финансовых инструментов вызывает серьезные трудности, разрешение которых пока не имеет четко обозначенных направлений. Фактически возникает проблема встраивания технологических процессов в правовое поле. Отставание правового регулирования в исследуемой сфере во многом обусловлено особенностями функционирования цифровых бизнес-моделей, экономическая деятельность которых по ряду аспектов противоречит ключевым принципам права, поскольку </w:t>
      </w:r>
      <w:r w:rsidRPr="00E732AC">
        <w:rPr>
          <w:rFonts w:ascii="Times New Roman" w:hAnsi="Times New Roman" w:cs="Times New Roman"/>
          <w:sz w:val="28"/>
          <w:szCs w:val="28"/>
        </w:rPr>
        <w:lastRenderedPageBreak/>
        <w:t>она связана с «…коммерциализацией персональных данных пользователей цифровых платформ и использовании их в качестве нематериальных активов»12. Такое направление деятельности цифровых компаний идет 11 Бачило И. Л. Функции органов управления. Правовые</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проблемы</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оформления</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и</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реализации</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М</w:t>
      </w:r>
      <w:r w:rsidRPr="00E732AC">
        <w:rPr>
          <w:rFonts w:ascii="Times New Roman" w:hAnsi="Times New Roman" w:cs="Times New Roman"/>
          <w:sz w:val="28"/>
          <w:szCs w:val="28"/>
          <w:lang w:val="en-US"/>
        </w:rPr>
        <w:t xml:space="preserve">. : </w:t>
      </w:r>
      <w:r w:rsidRPr="00E732AC">
        <w:rPr>
          <w:rFonts w:ascii="Times New Roman" w:hAnsi="Times New Roman" w:cs="Times New Roman"/>
          <w:sz w:val="28"/>
          <w:szCs w:val="28"/>
        </w:rPr>
        <w:t>Юрид</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лит</w:t>
      </w:r>
      <w:r w:rsidRPr="00E732AC">
        <w:rPr>
          <w:rFonts w:ascii="Times New Roman" w:hAnsi="Times New Roman" w:cs="Times New Roman"/>
          <w:sz w:val="28"/>
          <w:szCs w:val="28"/>
          <w:lang w:val="en-US"/>
        </w:rPr>
        <w:t>-</w:t>
      </w:r>
      <w:r w:rsidRPr="00E732AC">
        <w:rPr>
          <w:rFonts w:ascii="Times New Roman" w:hAnsi="Times New Roman" w:cs="Times New Roman"/>
          <w:sz w:val="28"/>
          <w:szCs w:val="28"/>
        </w:rPr>
        <w:t>ра</w:t>
      </w:r>
      <w:r w:rsidRPr="00E732AC">
        <w:rPr>
          <w:rFonts w:ascii="Times New Roman" w:hAnsi="Times New Roman" w:cs="Times New Roman"/>
          <w:sz w:val="28"/>
          <w:szCs w:val="28"/>
          <w:lang w:val="en-US"/>
        </w:rPr>
        <w:t xml:space="preserve">, 1976. 200 </w:t>
      </w:r>
      <w:r w:rsidRPr="00E732AC">
        <w:rPr>
          <w:rFonts w:ascii="Times New Roman" w:hAnsi="Times New Roman" w:cs="Times New Roman"/>
          <w:sz w:val="28"/>
          <w:szCs w:val="28"/>
        </w:rPr>
        <w:t>с</w:t>
      </w:r>
      <w:r w:rsidRPr="00E732AC">
        <w:rPr>
          <w:rFonts w:ascii="Times New Roman" w:hAnsi="Times New Roman" w:cs="Times New Roman"/>
          <w:sz w:val="28"/>
          <w:szCs w:val="28"/>
          <w:lang w:val="en-US"/>
        </w:rPr>
        <w:t xml:space="preserve">. 12 Tax Challenges Arising from Digitalisation — Interim Report 2018 (inclusive framework on BEPS). </w:t>
      </w:r>
      <w:r w:rsidRPr="00E732AC">
        <w:rPr>
          <w:rFonts w:ascii="Times New Roman" w:hAnsi="Times New Roman" w:cs="Times New Roman"/>
          <w:sz w:val="28"/>
          <w:szCs w:val="28"/>
        </w:rPr>
        <w:t xml:space="preserve">URL: https://www.oecd.org/tax/beps/taxchallenges-arising-from-digitalisation-interim-report-9789264293083- en.htm (дата обращения: 15.04.22). вразрез с целями реализации механизма правового регулирования, направленного прежде всего на обеспечение защиты неотъемлемых прав, которые «сами по себе есть и сила, и власть, ибо все то, что с ними несогласно, противоестественно, т.  е. противно законам природы, а значит, обречено на вымирание и гибель» [6, с. 39]. Особого внимания в условиях развития цифровизации и глобализации экономических процессов заслуживает задача осуществления контроля за оборотом криптовалюты, которая активно используется для перемещения капитала через границы, конкурирует с законными средствами платежа в цепочке расчетных операций13 [10], способствует размыванию налогооблагаемой базы, что влечет за собой значительные риски и издержки для государства в части денежного суверенитета, политического пространства и макроэкономической стабильности. В докладе Конференции ООН по торговле и развитию (ЮНКТАД), направленного на совершенствование контроля за функционированием криптовалютной </w:t>
      </w:r>
      <w:r w:rsidRPr="00E732AC">
        <w:rPr>
          <w:rFonts w:ascii="Times New Roman" w:hAnsi="Times New Roman" w:cs="Times New Roman"/>
          <w:sz w:val="28"/>
          <w:szCs w:val="28"/>
        </w:rPr>
        <w:t xml:space="preserve">системы, предлагаются следующие меры: обязательная регистрация криптобирж и цифровых кошельков; введение налога на транзакции криптовалют; ограничение или запрет рекламы, криптобирж и цифровых кошельков; создание общедоступной платежной системы, направленной на введение в оборот цифровой валюты центральных банков государств14. Учитывая подходы, обозначенные в докладе ЮНКТАД, заметим, что одним из ключевых инструментов контроля за совершением финансовых операций, включая операции с криптовалютой, является механизм налогообложения, выполняющий роль своеобразного фильтра, с помощью которого происходит легализация доходов, поступивших в распоряжение налогоплательщика. Вместе с тем в законодательстве РФ о налогах и сборах пока не конкретизированы правила налогообложения доходов от операций с криптовалютой [7], которые, согласно разъяснениям15 Минфина России, учитываются при определении налоговой базы по налогу на прибыль (доходы) в общем порядке . Такой поверхностный подход к механизму фискального обложения доходов от оборота криптовалюты объясняется тем, что предусмотренная НК РФ конструкция налогообложения нацелена на операции с законными средствами платежа, а на сегодняшний день на законодательном уровне не урегулирован процесс «превращения» криптовалюты в фиатные деньги. </w:t>
      </w:r>
      <w:r w:rsidRPr="00E732AC">
        <w:rPr>
          <w:rFonts w:ascii="Times New Roman" w:hAnsi="Times New Roman" w:cs="Times New Roman"/>
          <w:sz w:val="28"/>
          <w:szCs w:val="28"/>
          <w:lang w:val="en-US"/>
        </w:rPr>
        <w:t>13 Clemens Graf von Luckner, Carmen M. Reinhart, Kenneth Rogoff . Decrypting New Age International Capital Flows. URL: https:// openknowledge.worldbank.org/bitstream/handle/ 10986/36345/Decrypting-New-Age-International-Capital-Flows. pdf?sequence=1&amp;isAllowed=y (</w:t>
      </w:r>
      <w:r w:rsidRPr="00E732AC">
        <w:rPr>
          <w:rFonts w:ascii="Times New Roman" w:hAnsi="Times New Roman" w:cs="Times New Roman"/>
          <w:sz w:val="28"/>
          <w:szCs w:val="28"/>
        </w:rPr>
        <w:t>дата</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обращения</w:t>
      </w:r>
      <w:r w:rsidRPr="00E732AC">
        <w:rPr>
          <w:rFonts w:ascii="Times New Roman" w:hAnsi="Times New Roman" w:cs="Times New Roman"/>
          <w:sz w:val="28"/>
          <w:szCs w:val="28"/>
          <w:lang w:val="en-US"/>
        </w:rPr>
        <w:t xml:space="preserve">: 15.04.22). 14 All that glitters is not gold: The high cost of leaving </w:t>
      </w:r>
      <w:r w:rsidRPr="00E732AC">
        <w:rPr>
          <w:rFonts w:ascii="Times New Roman" w:hAnsi="Times New Roman" w:cs="Times New Roman"/>
          <w:sz w:val="28"/>
          <w:szCs w:val="28"/>
          <w:lang w:val="en-US"/>
        </w:rPr>
        <w:lastRenderedPageBreak/>
        <w:t>cryptocurrencies unregulated. United Nations Conference on trade and development. Policy brief. No. 100, June, 2022. URL: http://unctad.org/system/fi les/ offi cial-document/presspb2022d8_en.pdf (</w:t>
      </w:r>
      <w:r w:rsidRPr="00E732AC">
        <w:rPr>
          <w:rFonts w:ascii="Times New Roman" w:hAnsi="Times New Roman" w:cs="Times New Roman"/>
          <w:sz w:val="28"/>
          <w:szCs w:val="28"/>
        </w:rPr>
        <w:t>дата</w:t>
      </w:r>
      <w:r w:rsidRPr="00E732AC">
        <w:rPr>
          <w:rFonts w:ascii="Times New Roman" w:hAnsi="Times New Roman" w:cs="Times New Roman"/>
          <w:sz w:val="28"/>
          <w:szCs w:val="28"/>
          <w:lang w:val="en-US"/>
        </w:rPr>
        <w:t xml:space="preserve"> </w:t>
      </w:r>
      <w:r w:rsidRPr="00E732AC">
        <w:rPr>
          <w:rFonts w:ascii="Times New Roman" w:hAnsi="Times New Roman" w:cs="Times New Roman"/>
          <w:sz w:val="28"/>
          <w:szCs w:val="28"/>
        </w:rPr>
        <w:t>обращения</w:t>
      </w:r>
      <w:r w:rsidRPr="00E732AC">
        <w:rPr>
          <w:rFonts w:ascii="Times New Roman" w:hAnsi="Times New Roman" w:cs="Times New Roman"/>
          <w:sz w:val="28"/>
          <w:szCs w:val="28"/>
          <w:lang w:val="en-US"/>
        </w:rPr>
        <w:t xml:space="preserve">: 20.08.22). </w:t>
      </w:r>
      <w:r w:rsidRPr="00E732AC">
        <w:rPr>
          <w:rFonts w:ascii="Times New Roman" w:hAnsi="Times New Roman" w:cs="Times New Roman"/>
          <w:sz w:val="28"/>
          <w:szCs w:val="28"/>
        </w:rPr>
        <w:t xml:space="preserve">15 Письма Минфина РФ от 24 августа 2020 г. № 03-03-06/1/73953, от 20 августа 2019 г. № 03-04-05/63704. 10 Правовое регулирование в информационном обществе Правовая информатика № 3 – 2022 Для сравнения следует отметить, что в Республике Казахстан применяется иная модель контроля доходов участников криптовалютного рынка, основанная на введении платы за цифровой майнинг, которая исчисляется исходя из фактических объемов потребленной электрической энергии, установленной ставки платы и введения дифференцированных ставок налога на цифровой майнинг16. Подобным же образом контроль функционирования криптовалютного рынка происходит и в Республике Беларусь17. Российское законодательство об электроэнергетике устанавливает дифференцированную систему ценообразования18, однако вопросы, связанные с взиманием платы за потребление электроэнергии в повышенном размере с лиц, осуществляющих цифровой майнинг в России, пока приводят к спорам между потребителями и энергоснабжающими организациями19. На разрешение обозначенной проблемы направлен Приказ ФАС РФ от 27 мая 2022 г.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w:t>
      </w:r>
      <w:r w:rsidRPr="00E732AC">
        <w:rPr>
          <w:rFonts w:ascii="Times New Roman" w:hAnsi="Times New Roman" w:cs="Times New Roman"/>
          <w:sz w:val="28"/>
          <w:szCs w:val="28"/>
        </w:rPr>
        <w:t xml:space="preserve">приравненным к нему категориям потребителей»20, на основании которого в целях борьбы с «серыми» майнерами субъектам Российской Федерации предоставлено право принимать решения об установлении социальной нормы потребления электрической энергии. Приведенные примеры применения правовых средств контроля за функционированием криптова16 Параграф 11 Кодекса Республики Казахстан от 25 декабря 2017 г. № 120- VI ЗРК «О налогах и других обязательных платежах в бюджет (Налоговый кодекс)»; Закон Республики Казахстан от 11 июля 2022 года № 135-VII ЗРК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17 Так, на основании Постановления Министерства антимонопольного регулирования и торговли Республики Беларусь и Министерства энергетики Республики Беларусь от 27 сентября 2021 г. №  62/57 в отдельную тарифную группу потребителей электроэнергии отнесены организации, осуществляющие цифровой майнинг. 18 Как регулировать майнинг в России? URL: http://www.csr.ru/ upload/iblock/fe5/is5zwilpf79vf70lrdep9ol7xjck2jiz.pdf (дата обращения 20.07.22). 19 См.: Решение Арбитражного суда Иркутской области от 5 октября 2018 г. по делу № А19-15918/2017. 20 Приказ ФАС РФ от 27 мая 2022 г.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w:t>
      </w:r>
      <w:r w:rsidRPr="00E732AC">
        <w:rPr>
          <w:rFonts w:ascii="Times New Roman" w:hAnsi="Times New Roman" w:cs="Times New Roman"/>
          <w:sz w:val="28"/>
          <w:szCs w:val="28"/>
        </w:rPr>
        <w:lastRenderedPageBreak/>
        <w:t xml:space="preserve">к нему категориям потребителей». URL: http://www.pravo.gov.ru лютного рынка позволяют прийти к выводу о целесообразности трансформации конструкции налогообложения в сторону смещения инициативы по формированию публичных денежных фондов с государства на бизнес, в результате чего участники гражданского оборота будут заинтересованы в добросовестном исполнении налоговой обязанности и в получении права доступа на рынок цифровых услуг. Это имеет ключевое значение для создания эффективной модели взаимодействия контролирующих и подконтрольных субъектов в условиях развития цифровой экономики. Выводы 1. Контроль в широком смысле является информационным процессом с механизмом обратных связей, осуществляемых в форме надзора, мониторинга, аудита, бухгалтерского и статистического учета, а современная модель государственного финансового контроля основана на перераспределении функций контроля между различными органами, а также на дифференциации методов его осуществления. 2. Формы обратных связей, составляющих государственный финансовый контроль, подвергаются, вопервых, общему правовому регулированию, направленному на создание правового режима информации, соответствующей требованиям объективности и достоверности, а во-вторых, специальному правовому регулированию, которое направлено на конкретизацию порядка осуществления каждой формы контроля. 3. Цифровизации должны подвергаться отработанные и применяемые на практике формы обратных связей, основанные на требованиях </w:t>
      </w:r>
      <w:r w:rsidRPr="00E732AC">
        <w:rPr>
          <w:rFonts w:ascii="Times New Roman" w:hAnsi="Times New Roman" w:cs="Times New Roman"/>
          <w:sz w:val="28"/>
          <w:szCs w:val="28"/>
        </w:rPr>
        <w:t xml:space="preserve">объективности, достоверности и актуальности информации. Не могут подвергаться цифровой трансформации некоторые сферы информационной деятельности, в том числе оперативно-розыскная деятельность, уголовное судопроизводство и др., которые предполагают личную, интеллектуальную, творческую деятельность правоприменителя, не вписывающуюся в параметры цифровых алгоритмов. 4. Особое внимание следует уделить проблеме разграничения государственных функций между федеральными органами исполнительной власти, а также вопросам конкретизации в финансовом законодательстве прав и обязанностей контрольных органов, порядка проведения ими мероприятий финансового контроля. Это позволит исключить формирование паллиативных правовых институтов регулирования контрольно-надзорной деятельности, в результате чего контролирующие органы применяют не предусмотренные законом формы и методы финансового контроля. Рецензент: Исаков Владимир Борисович, доктор юридических наук, профессор, заслуженный юрист Российской Федерации, действительный государственный советник Российской Федерации 1 класса, заведующий кафедрой теории права и сравнительного правоведения Национального исследовательского университета «Высшая школа экономики», г. Москва, Российская Федерация. E-mail: visakov@hse.ru 11 Цифровизация финансового контроля: правовое регулирование Правовая информатика № 3 – 2022 Литература 1. Васянина Е.Л. О правовой природе государственного контроля в финансовой сфере // Современное общество и право. 2021. № 3. С. 86—94. 2. Ващекина И.В., Ващекин А.Н. Информационное взаимодействие в системе борьбы с </w:t>
      </w:r>
      <w:r w:rsidRPr="00E732AC">
        <w:rPr>
          <w:rFonts w:ascii="Times New Roman" w:hAnsi="Times New Roman" w:cs="Times New Roman"/>
          <w:sz w:val="28"/>
          <w:szCs w:val="28"/>
        </w:rPr>
        <w:lastRenderedPageBreak/>
        <w:t xml:space="preserve">«отмыванием» преступных доходов: риск-ориентированный подход // Правовая информатика. 2018. № 4. С. 4—14. DOI: 10.21681/1994- 1404-2018-4-04-14 . 3. Государство и право в новой цифровой реальности : монография / Под общ. ред. И.А. Конюховой-Умновой, Д.А. Ловцова. М. : ИНИОН РАН, 2020. 259 с. ISBN 978-5-248-00959-6. 4. Грачева Е.Ю. Проблемы правового регулирования государственного финансового контроля. М. : Юриспруденция, 2000. 192 c. 5. Запольский С.В. К вопросу о природе финансовых правоотношений: информационная составляющая // Финансовое право. 2007. № 8. С. 9—13. 6. Зорькин В.Д. Право против хаоса : монография. 2-е изд., испр. и доп. М. : Норма: ИНФРА-М, 2019. 368 c. 7. Кучеров И.И. Актуальные вопросы налогово-правового регулирования сферы цифровой экономики // Вестник Нижегородской академии МВД России. 2019. № 4 (48). С. 167—175. 8. Ловцов Д.А. Системология правового регулирования информационных отношений в инфосфере : монография. М. : РГУП, 2016. 316 с. ISBN 978-5-93916-505-1. 9. Ловцов Д.А. Информационная теория эргасистем : монография. М. : РГУП, 2021. 314 с. ISBN 978-5-93916-887-8. 10. Ловцов Д.А. Имплементация «цифровых» прав в экономике: информационно-правовые аспекты // Российское правосудие. 2020. № 10. С. 42—53. DOI: 10.37399/issn2072-909X.2020.10.42-53 . 11. Ловцов Д.А., Богданова М.В., Лобан А.В., Паршинцева Л.С. Статистика (компьютеризированный курс) / Под ред. Д. А. Ловцова. М. : РГУП, 2020. 400 с. ISBN 978-5-93916-834-2. 12. Прошунин М.М. Правовое регулирование финансового мониторинга (российский и </w:t>
      </w:r>
      <w:r w:rsidRPr="00E732AC">
        <w:rPr>
          <w:rFonts w:ascii="Times New Roman" w:hAnsi="Times New Roman" w:cs="Times New Roman"/>
          <w:sz w:val="28"/>
          <w:szCs w:val="28"/>
        </w:rPr>
        <w:t>зарубежный опыт) : монография. М. : Рос. акад. правосудия, 2010. 344 с. 13. Публичная власть: система, компетенции : монография / Под общ. ред. М.Н. Кобзарь-Фроловой. Воронеж : Научная книга, 2021. 237 с. 14. Сырых В.М. Застарелые недуги позитивистской доктрины права // Государство и право. 2014. № 2(63). С. 38—44.</w:t>
      </w:r>
    </w:p>
    <w:p w14:paraId="32BDB81E"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11.  Цифровая форма платежных средств и государственный финансовый контроль в цифровой среде. Особенности использования криптовалют.</w:t>
      </w:r>
    </w:p>
    <w:p w14:paraId="3860177F" w14:textId="777B9387" w:rsidR="00AE3E0B" w:rsidRPr="00E732AC" w:rsidRDefault="00A94B59"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31 октября 2008 г. пользователь под псевдонимом Satoshi Nakamoto выложил описание криптовалюты биткойн как новой электронной денежной системы, основными достоинствами которой являются защита от мошеннических операций, независимость от каких-либо организаций, возможность анонимного использования, неподвластность инфляции. В соответствии с терминологией Группы разработки финансовых мер борьбы с отмыванием денег, криптовалюта является одним из видов виртуальных валют и «означает основанную на математических принципах децентрализованную конвертируемую валюту, которая защищена с помощью криптографических методов, т. е. использует криптографию для создания распределенной, децентрализованной и защищенной информационной экономики». В целом число криптовалют составляет более трех тысяч. Наиболее популярной среди них продолжает оставаться биткойн – цифровая валюта, созданная и работающая только в сети интернет. Эмиссия валюты происходит посредством работы миллионов компьютеров по всему миру, используя определенную программу. Вместо привычной централизованной иерархии используется технология блокчейн, </w:t>
      </w:r>
      <w:r w:rsidRPr="00E732AC">
        <w:rPr>
          <w:rFonts w:ascii="Times New Roman" w:hAnsi="Times New Roman" w:cs="Times New Roman"/>
          <w:sz w:val="28"/>
          <w:szCs w:val="28"/>
        </w:rPr>
        <w:lastRenderedPageBreak/>
        <w:t xml:space="preserve">предполагающая хранение данных обо всех транзакциях не на одном сервере, а на компьютерах, подключенных к платежной системе. Эти альтернативные деньги имеют предопределенный максимальный запас: количество биткойнов растет с заданной скоростью со снижением до 2140 г., когда предложение биткойнов станет фиксированной цифрой в 21 млн монет. Транзакции биткойна осуществляются сетью peer-to-peer, где для совершения операций между людьми финансовые посредники не требуются. 41 Несмотря на то, что виртуальные валюты распространены в мире широко, правовая база этого явления разработана слабо, классификация виртуальных валют отсутствует. Некоторые их классифицируют на: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конвертируемые валюты (Bitcoin, E-Gold, Liberty Reserve и др.), которые на отдельных биржах обладают эквивалентной стоимостью в фиатной валюте и могут быть обменены на фиатную валюту и обратно;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неконвертируемые валюты (Q Coins), служащие только для использования в виртуальных сферах и которые официально не могут быть обменены на фиатную валюту. Виртуальные валюты еще делятся на: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централизованные – имеющие единого эмитента (E-Gold, Liberty Reserve, Perfect Money), контролирующего всю систему. Администратор эмитирует валюту, вводит правила ее использования, ведет и хранит реестр транзакций и может изымать валюту из обращения. Курс такой валюты может быть плавающим, определяться спросом и предложением либо фиксированным, привязанным к фиатной валюте или золоту;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децентрализованные валюты (Bitcoin, Etherium, LiteCoin, Ripple), – валюты, у которых отсутствует единый </w:t>
      </w:r>
      <w:r w:rsidRPr="00E732AC">
        <w:rPr>
          <w:rFonts w:ascii="Times New Roman" w:hAnsi="Times New Roman" w:cs="Times New Roman"/>
          <w:sz w:val="28"/>
          <w:szCs w:val="28"/>
        </w:rPr>
        <w:t>администратор и нет централизованного контроля. Информация о передаче прав собственности передается через сеть способом, который обеспечивает по прошествии короткого периода времени подтверждение транзакций, безопасность и целостность передачи стоимости. Многие продавцы товаров и услуг по всему миру с некоторого времени стали принимать платежи в биткойнах, среди которых есть крупные компании с мировым именем, а также магазины, университеты, авиакомпании. Поэтому количество физических и юридических лиц, использующих биткойн, непрерывно растет. Это строительные предприятия, рестораны, агентства недвижимости, юридические фирмы и онлайн-сервисы. Колоссальный успех биткойна состоит еще и в том, что с 2010 г. он котируется на отдельных мировых биржах по отношению к мировой валюте – доллару США – и некоторым другим национальным валютам. Существует еще одна причина, вследствие которой биткойн приобрел необычайную популярность, – это интерес спекулятивных инвесторов к высокой волатильности биткойна и других криптовалют. В период с 01.01.2017 г. по 01.01.2018 г. совокупная рыночная капитализация криптовалют выросла с 18,3 млрд до 598,0 млрд долл., при этом ежедневный объем торгов вырос с 140,0 млн до 24,8 млрд долл. Рыночная капитализация рынка криптовалют достигла рекордного максимума 07.01.2018 на уровне 828,5 млрд долл. После ажиотажа начала 2018 г. криптоиндустрия перешла от роста к падению. Этот процесс проходил жестко, привел к обвалу рынка, потере средств и заинтересованности инвесторов, реорганизации многих проектов (рис. 4.5). 42 Рис. 4.5. Капитализация рынка криптовалют с 01.05.2017 г. по 01.11.2019 г., млрд долл. Обмен цифровыми деньгами и их купля-</w:t>
      </w:r>
      <w:r w:rsidRPr="00E732AC">
        <w:rPr>
          <w:rFonts w:ascii="Times New Roman" w:hAnsi="Times New Roman" w:cs="Times New Roman"/>
          <w:sz w:val="28"/>
          <w:szCs w:val="28"/>
        </w:rPr>
        <w:lastRenderedPageBreak/>
        <w:t xml:space="preserve">продажа за фиатные деньги совершаются на криптовалютных биржах, под которыми понимается интернетресурс, осуществляющий торги в режиме реального времени. Такие площадки являются довольно востребованными не только среди инвесторов, но и обычных пользователей, позволяя совершать сделки, получать полезную информацию о том, как торговать и т. д. 4.4. Правовое регулирование криптовалют в различных странах На данный момент единые стандарты в регулировании виртуальных валют отсутствуют и центральный банк каждой страны использует собственные подходы. Наиболее типичные из них три: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формальное разрешение, включающее рекомендации для населения, касающиеся рисков использования виртуальных валют;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специально разработанные законы, регулирующие обращение виртуальных валют; </w:t>
      </w:r>
      <w:r w:rsidRPr="00E732AC">
        <w:rPr>
          <w:rFonts w:ascii="Times New Roman" w:hAnsi="Times New Roman" w:cs="Times New Roman"/>
          <w:sz w:val="28"/>
          <w:szCs w:val="28"/>
        </w:rPr>
        <w:sym w:font="Symbol" w:char="F02D"/>
      </w:r>
      <w:r w:rsidRPr="00E732AC">
        <w:rPr>
          <w:rFonts w:ascii="Times New Roman" w:hAnsi="Times New Roman" w:cs="Times New Roman"/>
          <w:sz w:val="28"/>
          <w:szCs w:val="28"/>
        </w:rPr>
        <w:t xml:space="preserve"> полный запрет обращения на территории государства. К странам, которые официально признали криптовалюту и разрабатывают правовые нормы для ее регулирования, относятся Австралия, Беларусь, Великобритания, Германия, Канада, Норвегия, Россия, Сингапур, Скандинавские страны, США, Чехия, Швейцария, Швеция, Эстония, Южная Корея, Япония. Страны, которые считают криптовалюту нелегальной и запретили ее использование, – Алжир, Бангладеш, Боливия, Вьетнам, Индонезия, Исландия, Киргизия, Ливан, Непал, Эквадор. Другие страны держат нейтралитет в данном вопросе, их правительства сильно не вмешиваются, но и не запрещают использование криптовалют. 43 Однако при видимом состоянии нейтралитета такие страны прощупывают почву, чтобы наложить </w:t>
      </w:r>
      <w:r w:rsidRPr="00E732AC">
        <w:rPr>
          <w:rFonts w:ascii="Times New Roman" w:hAnsi="Times New Roman" w:cs="Times New Roman"/>
          <w:sz w:val="28"/>
          <w:szCs w:val="28"/>
        </w:rPr>
        <w:t xml:space="preserve">законодательные нормы на использование криптовалют и тем самым взимать с нее не только налоги, но и ограничивать обращение в правовом поле. В конце 2017 г. Президент Беларуси подписал Декрет № 8, создающий правовые условия для развития блокчейн-проектов и оборота криптовалют. Это сделало возможным предоставлять услуги виртуальных бирж и обменных пунктов резидентам ПВТ, привлекать денежные средства с помощью ICO, ввести в легальное поле деятельность майнеров. В конце 2018 г. администрация ПВТ, Национальный банк, Департамент финансового мониторинга Комитета государственного контроля опубликовали набор нормативных документов и требований для предприятий, связанных с криптовалютой. 4.5. Перспективы и риски применения криптовалют в финансовой системе государства Перспективы развития криптовалют можно выразить следующими тезисами: будет происходить постепенное внедрение электронных денег в жизнь обычных людей; децентрализованные системы не станут заменой банкам, но будут друг друга дополнять; для повышения безопасности придется пожертвовать определенными благами; стабильной ситуации в ближайшие годы можно не ждать. Уже скоро можно будет использовать всевозможные криптовалюты в качестве официального средства оплаты. Данная перспектива с каждым днем становится все более реальной, а повышающийся интерес со стороны политических и банковских систем со всего мира благоприятствует этому. Постоянно растущий курс криптовалют побуждает людей накапливать криптовалюту, надеясь на этом заработать. Возможность получения спекулятивной прибыли отвлекает инвесторов от реального сектора. Другой проблемой является волатильность криптовалют. За каждым ростом следуют </w:t>
      </w:r>
      <w:r w:rsidRPr="00E732AC">
        <w:rPr>
          <w:rFonts w:ascii="Times New Roman" w:hAnsi="Times New Roman" w:cs="Times New Roman"/>
          <w:sz w:val="28"/>
          <w:szCs w:val="28"/>
        </w:rPr>
        <w:lastRenderedPageBreak/>
        <w:t xml:space="preserve">обрушения курса, пусть и не такие сильные, но все же довольно чувствительные. В реальной экономике валюта с таким непостоянным курсом имеет проблемы использования. Третьей проблемой является так называемая гонка вооружений. Все, кто эмитирует криптовалюты, пытаются увеличить мощность своего оборудования. Затраты на гонку вооружений покрываются эмиссией, но со временем число добываемых единиц криптовалют неизбежно сократится, и тогда окупать стоимость оборудования придется тем, кто платит комиссии за транзакции, либо очень сильно поднимется цена криптовалюты. Четвертая проблема – энергозатраты. Добыча биткойнов требует дорогостоящего и энергоемкого компьютерного оборудования. Ежегодно на добычу биткойнов расходуется 73,1 тераватт-час, что составляет 0,33 % от мирового потребления электричества . 44 Рис. 4.6. Индекс потребления энергии майнингом биткойна Общая энергия, расходуемая сегодня на добычу биткойнов, составляет 1,8 % потребляемой США энергии, 7,5 % – Россией, 22,1 % – Великобританией и 107,1 % из потребляемых Чехией. Если бы все майнеры стали отдельной страной, то она в ноябре 2019 г. заняла бы 40-е место в мире по объему потребления электроэнергии (в конце 2017 г. – 61-е место). Выводы по теме 4. Невозможно однозначно утверждать, хороши или вредны криптовалюты, привнесут ли они что-то новое в современную экономику или станут еще одним видом электронных денег, привязанным к курсу фиатных валют. Несомненно, что в криптовалютах заложен огромный потенциал, который, с одной стороны, может дать мощный </w:t>
      </w:r>
      <w:r w:rsidRPr="00E732AC">
        <w:rPr>
          <w:rFonts w:ascii="Times New Roman" w:hAnsi="Times New Roman" w:cs="Times New Roman"/>
          <w:sz w:val="28"/>
          <w:szCs w:val="28"/>
        </w:rPr>
        <w:t>толчок мировой экономике, с другой – затормозить ее развитие. Как и любая другая инновация, криптовалюты несут новые риски, в том числе из-за нелегальной деятельности, но эта же технология предлагает революционные возможности.</w:t>
      </w:r>
    </w:p>
    <w:p w14:paraId="24FC6E5F" w14:textId="1D7A8967" w:rsidR="00BB47F6"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xml:space="preserve">№ 12.  </w:t>
      </w:r>
      <w:r w:rsidR="00001D47" w:rsidRPr="00001D47">
        <w:rPr>
          <w:rFonts w:ascii="Times New Roman" w:hAnsi="Times New Roman" w:cs="Times New Roman"/>
          <w:b/>
          <w:bCs/>
          <w:sz w:val="28"/>
          <w:szCs w:val="28"/>
        </w:rPr>
        <w:t>Особенности договорного регулирования в условиях цифровой экономики</w:t>
      </w:r>
    </w:p>
    <w:p w14:paraId="0C8EEC08" w14:textId="77777777" w:rsidR="00AE3E0B" w:rsidRDefault="00AE3E0B" w:rsidP="00FA1968">
      <w:pPr>
        <w:spacing w:after="0"/>
        <w:rPr>
          <w:rFonts w:ascii="Times New Roman" w:hAnsi="Times New Roman" w:cs="Times New Roman"/>
          <w:sz w:val="28"/>
          <w:szCs w:val="28"/>
        </w:rPr>
      </w:pPr>
    </w:p>
    <w:p w14:paraId="73A54097" w14:textId="77777777" w:rsidR="00202F35" w:rsidRDefault="00202F35" w:rsidP="00202F35">
      <w:pPr>
        <w:widowControl w:val="0"/>
        <w:spacing w:line="208" w:lineRule="auto"/>
        <w:ind w:right="-19" w:firstLine="283"/>
        <w:jc w:val="both"/>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sz w:val="20"/>
          <w:szCs w:val="20"/>
        </w:rPr>
        <w:t>Поста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ка</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проблемы</w:t>
      </w:r>
      <w:r>
        <w:rPr>
          <w:rFonts w:ascii="Times New Roman" w:eastAsia="Times New Roman" w:hAnsi="Times New Roman" w:cs="Times New Roman"/>
          <w:i/>
          <w:iCs/>
          <w:color w:val="231F20"/>
          <w:spacing w:val="53"/>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общем</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иде</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ее</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с</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я</w:t>
      </w:r>
      <w:r>
        <w:rPr>
          <w:rFonts w:ascii="Times New Roman" w:eastAsia="Times New Roman" w:hAnsi="Times New Roman" w:cs="Times New Roman"/>
          <w:i/>
          <w:iCs/>
          <w:color w:val="231F20"/>
          <w:w w:val="99"/>
          <w:sz w:val="20"/>
          <w:szCs w:val="20"/>
        </w:rPr>
        <w:t>зь</w:t>
      </w:r>
      <w:r>
        <w:rPr>
          <w:rFonts w:ascii="Times New Roman" w:eastAsia="Times New Roman" w:hAnsi="Times New Roman" w:cs="Times New Roman"/>
          <w:i/>
          <w:iCs/>
          <w:color w:val="231F20"/>
          <w:spacing w:val="52"/>
          <w:sz w:val="20"/>
          <w:szCs w:val="20"/>
        </w:rPr>
        <w:t xml:space="preserve"> </w:t>
      </w:r>
      <w:r>
        <w:rPr>
          <w:rFonts w:ascii="Times New Roman" w:eastAsia="Times New Roman" w:hAnsi="Times New Roman" w:cs="Times New Roman"/>
          <w:i/>
          <w:iCs/>
          <w:color w:val="231F20"/>
          <w:sz w:val="20"/>
          <w:szCs w:val="20"/>
        </w:rPr>
        <w:t>с ва</w:t>
      </w:r>
      <w:r>
        <w:rPr>
          <w:rFonts w:ascii="Times New Roman" w:eastAsia="Times New Roman" w:hAnsi="Times New Roman" w:cs="Times New Roman"/>
          <w:i/>
          <w:iCs/>
          <w:color w:val="231F20"/>
          <w:w w:val="99"/>
          <w:sz w:val="20"/>
          <w:szCs w:val="20"/>
        </w:rPr>
        <w:t>жным</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28"/>
          <w:sz w:val="20"/>
          <w:szCs w:val="20"/>
        </w:rPr>
        <w:t xml:space="preserve"> </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ау</w:t>
      </w:r>
      <w:r>
        <w:rPr>
          <w:rFonts w:ascii="Times New Roman" w:eastAsia="Times New Roman" w:hAnsi="Times New Roman" w:cs="Times New Roman"/>
          <w:i/>
          <w:iCs/>
          <w:color w:val="231F20"/>
          <w:w w:val="99"/>
          <w:sz w:val="20"/>
          <w:szCs w:val="20"/>
        </w:rPr>
        <w:t>чным</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28"/>
          <w:sz w:val="20"/>
          <w:szCs w:val="20"/>
        </w:rPr>
        <w:t xml:space="preserve"> </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29"/>
          <w:sz w:val="20"/>
          <w:szCs w:val="20"/>
        </w:rPr>
        <w:t xml:space="preserve"> </w:t>
      </w:r>
      <w:r>
        <w:rPr>
          <w:rFonts w:ascii="Times New Roman" w:eastAsia="Times New Roman" w:hAnsi="Times New Roman" w:cs="Times New Roman"/>
          <w:i/>
          <w:iCs/>
          <w:color w:val="231F20"/>
          <w:sz w:val="20"/>
          <w:szCs w:val="20"/>
        </w:rPr>
        <w:t>практическими</w:t>
      </w:r>
      <w:r>
        <w:rPr>
          <w:rFonts w:ascii="Times New Roman" w:eastAsia="Times New Roman" w:hAnsi="Times New Roman" w:cs="Times New Roman"/>
          <w:i/>
          <w:iCs/>
          <w:color w:val="231F20"/>
          <w:spacing w:val="29"/>
          <w:sz w:val="20"/>
          <w:szCs w:val="20"/>
        </w:rPr>
        <w:t xml:space="preserve"> </w:t>
      </w:r>
      <w:r>
        <w:rPr>
          <w:rFonts w:ascii="Times New Roman" w:eastAsia="Times New Roman" w:hAnsi="Times New Roman" w:cs="Times New Roman"/>
          <w:i/>
          <w:iCs/>
          <w:color w:val="231F20"/>
          <w:w w:val="99"/>
          <w:sz w:val="20"/>
          <w:szCs w:val="20"/>
        </w:rPr>
        <w:t>з</w:t>
      </w:r>
      <w:r>
        <w:rPr>
          <w:rFonts w:ascii="Times New Roman" w:eastAsia="Times New Roman" w:hAnsi="Times New Roman" w:cs="Times New Roman"/>
          <w:i/>
          <w:iCs/>
          <w:color w:val="231F20"/>
          <w:sz w:val="20"/>
          <w:szCs w:val="20"/>
        </w:rPr>
        <w:t>адачами.</w:t>
      </w:r>
      <w:r>
        <w:rPr>
          <w:rFonts w:ascii="Times New Roman" w:eastAsia="Times New Roman" w:hAnsi="Times New Roman" w:cs="Times New Roman"/>
          <w:i/>
          <w:iCs/>
          <w:color w:val="231F20"/>
          <w:spacing w:val="2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современных</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ехнологий,</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основан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онных</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новациях</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ехнология</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рас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ределе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реестра,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смар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-кон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пр.),</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рово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ждается</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коре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z w:val="20"/>
          <w:szCs w:val="20"/>
        </w:rPr>
        <w:t>менениями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всех</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сферах</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жизни</w:t>
      </w:r>
    </w:p>
    <w:p w14:paraId="25ABDAB1" w14:textId="77777777" w:rsidR="00202F35" w:rsidRDefault="00202F35" w:rsidP="00202F35">
      <w:pPr>
        <w:widowControl w:val="0"/>
        <w:spacing w:line="208" w:lineRule="auto"/>
        <w:ind w:right="377"/>
        <w:jc w:val="both"/>
        <w:rPr>
          <w:rFonts w:ascii="Times New Roman" w:eastAsia="Times New Roman" w:hAnsi="Times New Roman" w:cs="Times New Roman"/>
          <w:color w:val="231F20"/>
          <w:sz w:val="20"/>
          <w:szCs w:val="20"/>
        </w:rPr>
      </w:pPr>
      <w:r>
        <w:br w:type="column"/>
      </w:r>
      <w:r>
        <w:rPr>
          <w:rFonts w:ascii="Times New Roman" w:eastAsia="Times New Roman" w:hAnsi="Times New Roman" w:cs="Times New Roman"/>
          <w:color w:val="231F20"/>
          <w:sz w:val="20"/>
          <w:szCs w:val="20"/>
        </w:rPr>
        <w:lastRenderedPageBreak/>
        <w:t>общес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фак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жен</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учи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про</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ессе законо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ворчес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правопримени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деяте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Обеспечение</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ускоренного</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внедрения</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цифр</w:t>
      </w:r>
      <w:r>
        <w:rPr>
          <w:rFonts w:ascii="Times New Roman" w:eastAsia="Times New Roman" w:hAnsi="Times New Roman" w:cs="Times New Roman"/>
          <w:color w:val="231F20"/>
          <w:w w:val="99"/>
          <w:sz w:val="20"/>
          <w:szCs w:val="20"/>
        </w:rPr>
        <w:t>ов</w:t>
      </w:r>
      <w:r>
        <w:rPr>
          <w:rFonts w:ascii="Times New Roman" w:eastAsia="Times New Roman" w:hAnsi="Times New Roman" w:cs="Times New Roman"/>
          <w:color w:val="231F20"/>
          <w:sz w:val="20"/>
          <w:szCs w:val="20"/>
        </w:rPr>
        <w:t xml:space="preserve">ых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огий</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социа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сфере</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экономике</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з приори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це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ей</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разви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оссийской</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едерац</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 период</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2024</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У</w:t>
      </w:r>
      <w:r>
        <w:rPr>
          <w:rFonts w:ascii="Times New Roman" w:eastAsia="Times New Roman" w:hAnsi="Times New Roman" w:cs="Times New Roman"/>
          <w:color w:val="231F20"/>
          <w:sz w:val="20"/>
          <w:szCs w:val="20"/>
        </w:rPr>
        <w:t>каза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Президен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204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07.05.2018</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национа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це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ях</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w:t>
      </w:r>
    </w:p>
    <w:p w14:paraId="4CF17943" w14:textId="77777777" w:rsidR="00202F35" w:rsidRDefault="00202F35" w:rsidP="00202F35">
      <w:pPr>
        <w:widowControl w:val="0"/>
        <w:spacing w:before="46" w:line="240" w:lineRule="auto"/>
        <w:ind w:left="876" w:right="-20"/>
        <w:rPr>
          <w:rFonts w:ascii="Times New Roman" w:eastAsia="Times New Roman" w:hAnsi="Times New Roman" w:cs="Times New Roman"/>
          <w:color w:val="231F20"/>
          <w:sz w:val="20"/>
          <w:szCs w:val="20"/>
        </w:rPr>
        <w:sectPr w:rsidR="00202F35" w:rsidSect="00B462A2">
          <w:pgSz w:w="11905" w:h="16837"/>
          <w:pgMar w:top="613" w:right="850" w:bottom="0" w:left="780" w:header="0" w:footer="0" w:gutter="0"/>
          <w:cols w:num="2" w:space="708" w:equalWidth="0">
            <w:col w:w="4833" w:space="225"/>
            <w:col w:w="5216" w:space="0"/>
          </w:cols>
        </w:sectPr>
      </w:pPr>
    </w:p>
    <w:p w14:paraId="66C5EBAF" w14:textId="77777777" w:rsidR="00202F35" w:rsidRDefault="00202F35" w:rsidP="00202F35">
      <w:pPr>
        <w:sectPr w:rsidR="00202F35" w:rsidSect="00B462A2">
          <w:pgSz w:w="11905" w:h="16837"/>
          <w:pgMar w:top="681" w:right="793" w:bottom="0" w:left="1247" w:header="0" w:footer="0" w:gutter="0"/>
          <w:cols w:num="2" w:space="708" w:equalWidth="0">
            <w:col w:w="1069" w:space="5808"/>
            <w:col w:w="2986" w:space="0"/>
          </w:cols>
        </w:sectPr>
      </w:pPr>
      <w:bookmarkStart w:id="0" w:name="_page_13_0"/>
    </w:p>
    <w:p w14:paraId="51EF8B70" w14:textId="77777777" w:rsidR="00202F35" w:rsidRDefault="00202F35" w:rsidP="00202F35">
      <w:pPr>
        <w:widowControl w:val="0"/>
        <w:tabs>
          <w:tab w:val="left" w:pos="5045"/>
        </w:tabs>
        <w:spacing w:before="84" w:line="208" w:lineRule="auto"/>
        <w:ind w:right="-19"/>
        <w:jc w:val="both"/>
        <w:rPr>
          <w:rFonts w:ascii="Times New Roman" w:eastAsia="Times New Roman" w:hAnsi="Times New Roman" w:cs="Times New Roman"/>
          <w:color w:val="231F20"/>
          <w:sz w:val="20"/>
          <w:szCs w:val="20"/>
        </w:rPr>
      </w:pPr>
      <w:r>
        <w:rPr>
          <w:noProof/>
        </w:rPr>
        <mc:AlternateContent>
          <mc:Choice Requires="wps">
            <w:drawing>
              <wp:anchor distT="0" distB="0" distL="114300" distR="114300" simplePos="0" relativeHeight="251661312" behindDoc="1" locked="0" layoutInCell="0" allowOverlap="1" wp14:anchorId="18BE1263" wp14:editId="4ED42B91">
                <wp:simplePos x="0" y="0"/>
                <wp:positionH relativeFrom="page">
                  <wp:posOffset>791999</wp:posOffset>
                </wp:positionH>
                <wp:positionV relativeFrom="paragraph">
                  <wp:posOffset>56417</wp:posOffset>
                </wp:positionV>
                <wp:extent cx="6263994" cy="0"/>
                <wp:effectExtent l="0" t="0" r="0" b="0"/>
                <wp:wrapNone/>
                <wp:docPr id="3" name="drawingObject3"/>
                <wp:cNvGraphicFramePr/>
                <a:graphic xmlns:a="http://schemas.openxmlformats.org/drawingml/2006/main">
                  <a:graphicData uri="http://schemas.microsoft.com/office/word/2010/wordprocessingShape">
                    <wps:wsp>
                      <wps:cNvSpPr/>
                      <wps:spPr>
                        <a:xfrm>
                          <a:off x="0" y="0"/>
                          <a:ext cx="6263994" cy="0"/>
                        </a:xfrm>
                        <a:custGeom>
                          <a:avLst/>
                          <a:gdLst/>
                          <a:ahLst/>
                          <a:cxnLst/>
                          <a:rect l="0" t="0" r="0" b="0"/>
                          <a:pathLst>
                            <a:path w="6263994">
                              <a:moveTo>
                                <a:pt x="0" y="0"/>
                              </a:moveTo>
                              <a:lnTo>
                                <a:pt x="6263994" y="0"/>
                              </a:lnTo>
                            </a:path>
                          </a:pathLst>
                        </a:custGeom>
                        <a:noFill/>
                        <a:ln w="12700" cap="flat">
                          <a:solidFill>
                            <a:srgbClr val="231F20"/>
                          </a:solidFill>
                          <a:prstDash val="solid"/>
                        </a:ln>
                      </wps:spPr>
                      <wps:bodyPr vertOverflow="overflow" horzOverflow="overflow" vert="horz" lIns="91440" tIns="45720" rIns="91440" bIns="45720" anchor="t"/>
                    </wps:wsp>
                  </a:graphicData>
                </a:graphic>
              </wp:anchor>
            </w:drawing>
          </mc:Choice>
          <mc:Fallback>
            <w:pict>
              <v:shape w14:anchorId="3145BF35" id="drawingObject3" o:spid="_x0000_s1026" style="position:absolute;margin-left:62.35pt;margin-top:4.45pt;width:493.2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263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9B9gEAAEAEAAAOAAAAZHJzL2Uyb0RvYy54bWysU9tu3CAQfa/Uf0C8d33JdpO11s5DV1tV&#10;qppIST+AxbC2hBkExPb26zuwF7tJ1IeqLzBwhuGc4bC5HztFemFdC7qk2SKlRGgOdasPJf35vPt0&#10;R4nzTNdMgRYlPQpH76uPHzaDKUQODahaWIJFtCsGU9LGe1MkieON6JhbgBEaQQm2Yx6X9pDUlg1Y&#10;vVNJnqarZABbGwtcOIe72xNIq1hfSsH9g5ROeKJKitx8HG0c92FMqg0rDpaZpuVnGuwfWHSs1Xjp&#10;tdSWeUZebPumVNdyCw6kX3DoEpCy5SJqQDVZ+krNU8OMiFqwOc5c2+T+X1n+o38yjxbbMBhXOAyD&#10;ilHaLszIj4yxWcdrs8ToCcfNVb66Wa+XlPALlkwH+YvzXwXEIqz/7vypz/UlYs0l4qO+hBZf66/v&#10;ZJgP5wKzEJJhYhH2OujFM0TUv6KN1CZU6XnWVcdMxikDD4Vrqs05iFdjPBenYdcqFdUpHQhl+W2K&#10;RuMMzSwV89EVDlRbh8RAztnD/ouypGfoyfwm2+XRhlj4jzRjnd8y15zyIhTcimlK4zQ9V4j2UB8f&#10;saSw/gEHqQCpYDtiREkD9td7+yEfvYQoJeqbRl+ts+Uy/JO4WH6+RW7EzpH9HGGa4+GS+sgsEEGb&#10;Ro7nLxX+wXwdiU8fv/oNAAD//wMAUEsDBBQABgAIAAAAIQAMvL8X2wAAAAgBAAAPAAAAZHJzL2Rv&#10;d25yZXYueG1sTI8xT8MwEIV3pP4H6yqxVNQhikIIcaoKwcZCy8Do2kcSGp+j2G0Cv54rC9z27j29&#10;+67azK4XZxxD50nB7ToBgWS87ahR8LZ/vilAhKjJ6t4TKvjCAJt6cVXp0vqJXvG8i43gEgqlVtDG&#10;OJRSBtOi02HtByT2PvzodGQ5NtKOeuJy18s0SXLpdEd8odUDPrZojruTU7B6n4pvfDKfeTas3PRi&#10;fB5MptT1ct4+gIg4x78wXPAZHWpmOvgT2SB61ml2x1EFxT2Ii8+Tgjj8LmRdyf8P1D8AAAD//wMA&#10;UEsBAi0AFAAGAAgAAAAhALaDOJL+AAAA4QEAABMAAAAAAAAAAAAAAAAAAAAAAFtDb250ZW50X1R5&#10;cGVzXS54bWxQSwECLQAUAAYACAAAACEAOP0h/9YAAACUAQAACwAAAAAAAAAAAAAAAAAvAQAAX3Jl&#10;bHMvLnJlbHNQSwECLQAUAAYACAAAACEAAQEPQfYBAABABAAADgAAAAAAAAAAAAAAAAAuAgAAZHJz&#10;L2Uyb0RvYy54bWxQSwECLQAUAAYACAAAACEADLy/F9sAAAAIAQAADwAAAAAAAAAAAAAAAABQBAAA&#10;ZHJzL2Rvd25yZXYueG1sUEsFBgAAAAAEAAQA8wAAAFgFAAAAAA==&#10;" o:allowincell="f" path="m,l6263994,e" filled="f" strokecolor="#231f20" strokeweight="1pt">
                <v:path arrowok="t" textboxrect="0,0,6263994,0"/>
                <w10:wrap anchorx="page"/>
              </v:shape>
            </w:pict>
          </mc:Fallback>
        </mc:AlternateContent>
      </w:r>
      <w:r>
        <w:rPr>
          <w:rFonts w:ascii="Times New Roman" w:eastAsia="Times New Roman" w:hAnsi="Times New Roman" w:cs="Times New Roman"/>
          <w:color w:val="231F20"/>
          <w:sz w:val="20"/>
          <w:szCs w:val="20"/>
        </w:rPr>
        <w:t>ческ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адачах</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период</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2024</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z w:val="20"/>
          <w:szCs w:val="20"/>
        </w:rPr>
        <w:tab/>
        <w:t>зированных</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договоров.</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1.4</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 В</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соответств</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аб</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пп.</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«б»</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данного</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w w:val="99"/>
          <w:sz w:val="20"/>
          <w:szCs w:val="20"/>
        </w:rPr>
        <w:t>У</w:t>
      </w:r>
      <w:r>
        <w:rPr>
          <w:rFonts w:ascii="Times New Roman" w:eastAsia="Times New Roman" w:hAnsi="Times New Roman" w:cs="Times New Roman"/>
          <w:color w:val="231F20"/>
          <w:sz w:val="20"/>
          <w:szCs w:val="20"/>
        </w:rPr>
        <w:t>каза</w:t>
      </w:r>
      <w:r>
        <w:rPr>
          <w:rFonts w:ascii="Times New Roman" w:eastAsia="Times New Roman" w:hAnsi="Times New Roman" w:cs="Times New Roman"/>
          <w:color w:val="231F20"/>
          <w:sz w:val="20"/>
          <w:szCs w:val="20"/>
        </w:rPr>
        <w:tab/>
        <w:t>«Норма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ивное</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регу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ирование</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цифровой</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среды»</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обра-</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ство</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органы</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государс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ой</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z w:val="20"/>
          <w:szCs w:val="20"/>
        </w:rPr>
        <w:tab/>
        <w:t>щае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внимание</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необходимос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разработк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spacing w:val="1"/>
          <w:w w:val="99"/>
          <w:sz w:val="20"/>
          <w:szCs w:val="20"/>
        </w:rPr>
        <w:t>и</w:t>
      </w:r>
      <w:r>
        <w:rPr>
          <w:rFonts w:ascii="Times New Roman" w:eastAsia="Times New Roman" w:hAnsi="Times New Roman" w:cs="Times New Roman"/>
          <w:color w:val="231F20"/>
          <w:sz w:val="20"/>
          <w:szCs w:val="20"/>
        </w:rPr>
        <w:t>-суб</w:t>
      </w:r>
      <w:r>
        <w:rPr>
          <w:rFonts w:ascii="Times New Roman" w:eastAsia="Times New Roman" w:hAnsi="Times New Roman" w:cs="Times New Roman"/>
          <w:color w:val="231F20"/>
          <w:w w:val="99"/>
          <w:sz w:val="20"/>
          <w:szCs w:val="20"/>
        </w:rPr>
        <w:t>ъ</w:t>
      </w:r>
      <w:r>
        <w:rPr>
          <w:rFonts w:ascii="Times New Roman" w:eastAsia="Times New Roman" w:hAnsi="Times New Roman" w:cs="Times New Roman"/>
          <w:color w:val="231F20"/>
          <w:sz w:val="20"/>
          <w:szCs w:val="20"/>
        </w:rPr>
        <w:t>ектов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должны</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сформирова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сис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ему</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правового</w:t>
      </w:r>
      <w:r>
        <w:rPr>
          <w:rFonts w:ascii="Times New Roman" w:eastAsia="Times New Roman" w:hAnsi="Times New Roman" w:cs="Times New Roman"/>
          <w:color w:val="231F20"/>
          <w:sz w:val="20"/>
          <w:szCs w:val="20"/>
        </w:rPr>
        <w:tab/>
        <w:t>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ором</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оч</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рова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цифровой</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кономики</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внедри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граж</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ены</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еду-да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w:t>
      </w:r>
      <w:r>
        <w:rPr>
          <w:rFonts w:ascii="Times New Roman" w:eastAsia="Times New Roman" w:hAnsi="Times New Roman" w:cs="Times New Roman"/>
          <w:color w:val="231F20"/>
          <w:w w:val="99"/>
          <w:sz w:val="20"/>
          <w:szCs w:val="20"/>
        </w:rPr>
        <w:t>ий</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оборо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основанный</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цифровых</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огиях.</w:t>
      </w:r>
      <w:r>
        <w:rPr>
          <w:rFonts w:ascii="Times New Roman" w:eastAsia="Times New Roman" w:hAnsi="Times New Roman" w:cs="Times New Roman"/>
          <w:color w:val="231F20"/>
          <w:sz w:val="20"/>
          <w:szCs w:val="20"/>
        </w:rPr>
        <w:tab/>
        <w:t>ры</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хранения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w:t>
      </w:r>
      <w:r>
        <w:rPr>
          <w:rFonts w:ascii="Times New Roman" w:eastAsia="Times New Roman" w:hAnsi="Times New Roman" w:cs="Times New Roman"/>
          <w:color w:val="231F20"/>
          <w:w w:val="99"/>
          <w:sz w:val="20"/>
          <w:szCs w:val="20"/>
        </w:rPr>
        <w:t>х</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pacing w:val="1"/>
          <w:sz w:val="20"/>
          <w:szCs w:val="20"/>
        </w:rPr>
        <w:t>а</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акже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овая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стема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правового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регулирования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жна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осно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процедуры</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хранения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зования</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ду-</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ыват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бком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подходе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каждой</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сфере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Таким</w:t>
      </w:r>
      <w:r>
        <w:rPr>
          <w:rFonts w:ascii="Times New Roman" w:eastAsia="Times New Roman" w:hAnsi="Times New Roman" w:cs="Times New Roman"/>
          <w:color w:val="231F20"/>
          <w:sz w:val="20"/>
          <w:szCs w:val="20"/>
        </w:rPr>
        <w:tab/>
        <w:t>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ика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ов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образа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p>
    <w:p w14:paraId="6DC532FB" w14:textId="77777777" w:rsidR="00202F35" w:rsidRDefault="00202F35" w:rsidP="00202F35">
      <w:pPr>
        <w:widowControl w:val="0"/>
        <w:tabs>
          <w:tab w:val="left" w:pos="5329"/>
        </w:tabs>
        <w:spacing w:line="208" w:lineRule="auto"/>
        <w:ind w:right="-19"/>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актуа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проблемой</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оя</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время</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яв</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реа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изации</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указанного</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 ляется</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форм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рование</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сис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емы</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правового</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егу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ирова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необходимо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пересмо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измени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орые 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особствую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ей</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ию</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цифровой</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кономики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 xml:space="preserve">в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ассические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ражданского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Кодекса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Росс</w:t>
      </w:r>
      <w:r>
        <w:rPr>
          <w:rFonts w:ascii="Times New Roman" w:eastAsia="Times New Roman" w:hAnsi="Times New Roman" w:cs="Times New Roman"/>
          <w:color w:val="231F20"/>
          <w:w w:val="99"/>
          <w:sz w:val="20"/>
          <w:szCs w:val="20"/>
        </w:rPr>
        <w:t>ий</w:t>
      </w:r>
      <w:r>
        <w:rPr>
          <w:rFonts w:ascii="Times New Roman" w:eastAsia="Times New Roman" w:hAnsi="Times New Roman" w:cs="Times New Roman"/>
          <w:color w:val="231F20"/>
          <w:sz w:val="20"/>
          <w:szCs w:val="20"/>
        </w:rPr>
        <w:t>ско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Федерации.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ч. о форме 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ки.</w:t>
      </w:r>
    </w:p>
    <w:p w14:paraId="4141CB95" w14:textId="77777777" w:rsidR="00202F35" w:rsidRDefault="00202F35" w:rsidP="00202F35">
      <w:pPr>
        <w:widowControl w:val="0"/>
        <w:tabs>
          <w:tab w:val="left" w:pos="5329"/>
        </w:tabs>
        <w:spacing w:line="208" w:lineRule="auto"/>
        <w:ind w:right="-19" w:firstLine="283"/>
        <w:jc w:val="both"/>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sz w:val="20"/>
          <w:szCs w:val="20"/>
        </w:rPr>
        <w:t>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ализ</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sz w:val="20"/>
          <w:szCs w:val="20"/>
        </w:rPr>
        <w:t>последних</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sz w:val="20"/>
          <w:szCs w:val="20"/>
        </w:rPr>
        <w:t>исследо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аний</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sz w:val="20"/>
          <w:szCs w:val="20"/>
        </w:rPr>
        <w:t>публикаций,</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pacing w:val="31"/>
          <w:sz w:val="20"/>
          <w:szCs w:val="20"/>
        </w:rPr>
        <w:t xml:space="preserve"> </w:t>
      </w:r>
      <w:r>
        <w:rPr>
          <w:rFonts w:ascii="Times New Roman" w:eastAsia="Times New Roman" w:hAnsi="Times New Roman" w:cs="Times New Roman"/>
          <w:i/>
          <w:iCs/>
          <w:color w:val="231F20"/>
          <w:sz w:val="20"/>
          <w:szCs w:val="20"/>
        </w:rPr>
        <w:t>ко</w:t>
      </w:r>
      <w:r>
        <w:rPr>
          <w:rFonts w:ascii="Times New Roman" w:eastAsia="Times New Roman" w:hAnsi="Times New Roman" w:cs="Times New Roman"/>
          <w:i/>
          <w:iCs/>
          <w:color w:val="231F20"/>
          <w:w w:val="99"/>
          <w:sz w:val="20"/>
          <w:szCs w:val="20"/>
        </w:rPr>
        <w:t>-</w:t>
      </w:r>
      <w:r>
        <w:rPr>
          <w:rFonts w:ascii="Times New Roman" w:eastAsia="Times New Roman" w:hAnsi="Times New Roman" w:cs="Times New Roman"/>
          <w:color w:val="231F20"/>
          <w:sz w:val="20"/>
          <w:szCs w:val="20"/>
        </w:rPr>
        <w:tab/>
        <w:t>В</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вии</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вующим</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гражданск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за-</w:t>
      </w:r>
      <w:r>
        <w:rPr>
          <w:rFonts w:ascii="Times New Roman" w:eastAsia="Times New Roman" w:hAnsi="Times New Roman" w:cs="Times New Roman"/>
          <w:i/>
          <w:iCs/>
          <w:color w:val="231F20"/>
          <w:w w:val="99"/>
          <w:sz w:val="20"/>
          <w:szCs w:val="20"/>
        </w:rPr>
        <w:t>т</w:t>
      </w:r>
      <w:r>
        <w:rPr>
          <w:rFonts w:ascii="Times New Roman" w:eastAsia="Times New Roman" w:hAnsi="Times New Roman" w:cs="Times New Roman"/>
          <w:i/>
          <w:iCs/>
          <w:color w:val="231F20"/>
          <w:sz w:val="20"/>
          <w:szCs w:val="20"/>
        </w:rPr>
        <w:t>ор</w:t>
      </w:r>
      <w:r>
        <w:rPr>
          <w:rFonts w:ascii="Times New Roman" w:eastAsia="Times New Roman" w:hAnsi="Times New Roman" w:cs="Times New Roman"/>
          <w:i/>
          <w:iCs/>
          <w:color w:val="231F20"/>
          <w:w w:val="99"/>
          <w:sz w:val="20"/>
          <w:szCs w:val="20"/>
        </w:rPr>
        <w:t>ы</w:t>
      </w:r>
      <w:r>
        <w:rPr>
          <w:rFonts w:ascii="Times New Roman" w:eastAsia="Times New Roman" w:hAnsi="Times New Roman" w:cs="Times New Roman"/>
          <w:i/>
          <w:iCs/>
          <w:color w:val="231F20"/>
          <w:sz w:val="20"/>
          <w:szCs w:val="20"/>
        </w:rPr>
        <w:t>х</w:t>
      </w:r>
      <w:r>
        <w:rPr>
          <w:rFonts w:ascii="Times New Roman" w:eastAsia="Times New Roman" w:hAnsi="Times New Roman" w:cs="Times New Roman"/>
          <w:i/>
          <w:iCs/>
          <w:color w:val="231F20"/>
          <w:spacing w:val="20"/>
          <w:sz w:val="20"/>
          <w:szCs w:val="20"/>
        </w:rPr>
        <w:t xml:space="preserve"> </w:t>
      </w:r>
      <w:r>
        <w:rPr>
          <w:rFonts w:ascii="Times New Roman" w:eastAsia="Times New Roman" w:hAnsi="Times New Roman" w:cs="Times New Roman"/>
          <w:i/>
          <w:iCs/>
          <w:color w:val="231F20"/>
          <w:sz w:val="20"/>
          <w:szCs w:val="20"/>
        </w:rPr>
        <w:t>расс</w:t>
      </w:r>
      <w:r>
        <w:rPr>
          <w:rFonts w:ascii="Times New Roman" w:eastAsia="Times New Roman" w:hAnsi="Times New Roman" w:cs="Times New Roman"/>
          <w:i/>
          <w:iCs/>
          <w:color w:val="231F20"/>
          <w:w w:val="99"/>
          <w:sz w:val="20"/>
          <w:szCs w:val="20"/>
        </w:rPr>
        <w:t>м</w:t>
      </w:r>
      <w:r>
        <w:rPr>
          <w:rFonts w:ascii="Times New Roman" w:eastAsia="Times New Roman" w:hAnsi="Times New Roman" w:cs="Times New Roman"/>
          <w:i/>
          <w:iCs/>
          <w:color w:val="231F20"/>
          <w:sz w:val="20"/>
          <w:szCs w:val="20"/>
        </w:rPr>
        <w:t>атри</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ались</w:t>
      </w:r>
      <w:r>
        <w:rPr>
          <w:rFonts w:ascii="Times New Roman" w:eastAsia="Times New Roman" w:hAnsi="Times New Roman" w:cs="Times New Roman"/>
          <w:i/>
          <w:iCs/>
          <w:color w:val="231F20"/>
          <w:spacing w:val="21"/>
          <w:sz w:val="20"/>
          <w:szCs w:val="20"/>
        </w:rPr>
        <w:t xml:space="preserve"> </w:t>
      </w:r>
      <w:r>
        <w:rPr>
          <w:rFonts w:ascii="Times New Roman" w:eastAsia="Times New Roman" w:hAnsi="Times New Roman" w:cs="Times New Roman"/>
          <w:i/>
          <w:iCs/>
          <w:color w:val="231F20"/>
          <w:sz w:val="20"/>
          <w:szCs w:val="20"/>
        </w:rPr>
        <w:t>аспекты</w:t>
      </w:r>
      <w:r>
        <w:rPr>
          <w:rFonts w:ascii="Times New Roman" w:eastAsia="Times New Roman" w:hAnsi="Times New Roman" w:cs="Times New Roman"/>
          <w:i/>
          <w:iCs/>
          <w:color w:val="231F20"/>
          <w:spacing w:val="21"/>
          <w:sz w:val="20"/>
          <w:szCs w:val="20"/>
        </w:rPr>
        <w:t xml:space="preserve"> </w:t>
      </w:r>
      <w:r>
        <w:rPr>
          <w:rFonts w:ascii="Times New Roman" w:eastAsia="Times New Roman" w:hAnsi="Times New Roman" w:cs="Times New Roman"/>
          <w:i/>
          <w:iCs/>
          <w:color w:val="231F20"/>
          <w:sz w:val="20"/>
          <w:szCs w:val="20"/>
        </w:rPr>
        <w:t>этой</w:t>
      </w:r>
      <w:r>
        <w:rPr>
          <w:rFonts w:ascii="Times New Roman" w:eastAsia="Times New Roman" w:hAnsi="Times New Roman" w:cs="Times New Roman"/>
          <w:i/>
          <w:iCs/>
          <w:color w:val="231F20"/>
          <w:spacing w:val="21"/>
          <w:sz w:val="20"/>
          <w:szCs w:val="20"/>
        </w:rPr>
        <w:t xml:space="preserve"> </w:t>
      </w:r>
      <w:r>
        <w:rPr>
          <w:rFonts w:ascii="Times New Roman" w:eastAsia="Times New Roman" w:hAnsi="Times New Roman" w:cs="Times New Roman"/>
          <w:i/>
          <w:iCs/>
          <w:color w:val="231F20"/>
          <w:sz w:val="20"/>
          <w:szCs w:val="20"/>
        </w:rPr>
        <w:t>проб</w:t>
      </w:r>
      <w:r>
        <w:rPr>
          <w:rFonts w:ascii="Times New Roman" w:eastAsia="Times New Roman" w:hAnsi="Times New Roman" w:cs="Times New Roman"/>
          <w:i/>
          <w:iCs/>
          <w:color w:val="231F20"/>
          <w:w w:val="99"/>
          <w:sz w:val="20"/>
          <w:szCs w:val="20"/>
        </w:rPr>
        <w:t>л</w:t>
      </w:r>
      <w:r>
        <w:rPr>
          <w:rFonts w:ascii="Times New Roman" w:eastAsia="Times New Roman" w:hAnsi="Times New Roman" w:cs="Times New Roman"/>
          <w:i/>
          <w:iCs/>
          <w:color w:val="231F20"/>
          <w:sz w:val="20"/>
          <w:szCs w:val="20"/>
        </w:rPr>
        <w:t>ем</w:t>
      </w:r>
      <w:r>
        <w:rPr>
          <w:rFonts w:ascii="Times New Roman" w:eastAsia="Times New Roman" w:hAnsi="Times New Roman" w:cs="Times New Roman"/>
          <w:i/>
          <w:iCs/>
          <w:color w:val="231F20"/>
          <w:w w:val="99"/>
          <w:sz w:val="20"/>
          <w:szCs w:val="20"/>
        </w:rPr>
        <w:t>ы</w:t>
      </w:r>
      <w:r>
        <w:rPr>
          <w:rFonts w:ascii="Times New Roman" w:eastAsia="Times New Roman" w:hAnsi="Times New Roman" w:cs="Times New Roman"/>
          <w:i/>
          <w:iCs/>
          <w:color w:val="231F20"/>
          <w:spacing w:val="20"/>
          <w:sz w:val="20"/>
          <w:szCs w:val="20"/>
        </w:rPr>
        <w:t xml:space="preserve"> </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spacing w:val="21"/>
          <w:sz w:val="20"/>
          <w:szCs w:val="20"/>
        </w:rPr>
        <w:t xml:space="preserve"> </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 xml:space="preserve">а    </w:t>
      </w:r>
      <w:r>
        <w:rPr>
          <w:rFonts w:ascii="Times New Roman" w:eastAsia="Times New Roman" w:hAnsi="Times New Roman" w:cs="Times New Roman"/>
          <w:i/>
          <w:iCs/>
          <w:color w:val="231F20"/>
          <w:spacing w:val="-22"/>
          <w:sz w:val="20"/>
          <w:szCs w:val="20"/>
        </w:rPr>
        <w:t xml:space="preserve"> </w:t>
      </w:r>
      <w:r>
        <w:rPr>
          <w:rFonts w:ascii="Times New Roman" w:eastAsia="Times New Roman" w:hAnsi="Times New Roman" w:cs="Times New Roman"/>
          <w:color w:val="231F20"/>
          <w:sz w:val="20"/>
          <w:szCs w:val="20"/>
        </w:rPr>
        <w:t>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ючение</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i/>
          <w:iCs/>
          <w:color w:val="231F20"/>
          <w:sz w:val="20"/>
          <w:szCs w:val="20"/>
        </w:rPr>
        <w:t>котор</w:t>
      </w:r>
      <w:r>
        <w:rPr>
          <w:rFonts w:ascii="Times New Roman" w:eastAsia="Times New Roman" w:hAnsi="Times New Roman" w:cs="Times New Roman"/>
          <w:i/>
          <w:iCs/>
          <w:color w:val="231F20"/>
          <w:w w:val="99"/>
          <w:sz w:val="20"/>
          <w:szCs w:val="20"/>
        </w:rPr>
        <w:t>ы</w:t>
      </w:r>
      <w:r>
        <w:rPr>
          <w:rFonts w:ascii="Times New Roman" w:eastAsia="Times New Roman" w:hAnsi="Times New Roman" w:cs="Times New Roman"/>
          <w:i/>
          <w:iCs/>
          <w:color w:val="231F20"/>
          <w:sz w:val="20"/>
          <w:szCs w:val="20"/>
        </w:rPr>
        <w:t>х</w:t>
      </w:r>
      <w:r>
        <w:rPr>
          <w:rFonts w:ascii="Times New Roman" w:eastAsia="Times New Roman" w:hAnsi="Times New Roman" w:cs="Times New Roman"/>
          <w:i/>
          <w:iCs/>
          <w:color w:val="231F20"/>
          <w:spacing w:val="62"/>
          <w:sz w:val="20"/>
          <w:szCs w:val="20"/>
        </w:rPr>
        <w:t xml:space="preserve"> </w:t>
      </w:r>
      <w:r>
        <w:rPr>
          <w:rFonts w:ascii="Times New Roman" w:eastAsia="Times New Roman" w:hAnsi="Times New Roman" w:cs="Times New Roman"/>
          <w:i/>
          <w:iCs/>
          <w:color w:val="231F20"/>
          <w:sz w:val="20"/>
          <w:szCs w:val="20"/>
        </w:rPr>
        <w:t>обос</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ы</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ается</w:t>
      </w:r>
      <w:r>
        <w:rPr>
          <w:rFonts w:ascii="Times New Roman" w:eastAsia="Times New Roman" w:hAnsi="Times New Roman" w:cs="Times New Roman"/>
          <w:i/>
          <w:iCs/>
          <w:color w:val="231F20"/>
          <w:spacing w:val="62"/>
          <w:sz w:val="20"/>
          <w:szCs w:val="20"/>
        </w:rPr>
        <w:t xml:space="preserve"> </w:t>
      </w:r>
      <w:r>
        <w:rPr>
          <w:rFonts w:ascii="Times New Roman" w:eastAsia="Times New Roman" w:hAnsi="Times New Roman" w:cs="Times New Roman"/>
          <w:i/>
          <w:iCs/>
          <w:color w:val="231F20"/>
          <w:sz w:val="20"/>
          <w:szCs w:val="20"/>
        </w:rPr>
        <w:t>а</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тор;</w:t>
      </w:r>
      <w:r>
        <w:rPr>
          <w:rFonts w:ascii="Times New Roman" w:eastAsia="Times New Roman" w:hAnsi="Times New Roman" w:cs="Times New Roman"/>
          <w:i/>
          <w:iCs/>
          <w:color w:val="231F20"/>
          <w:spacing w:val="62"/>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ыделен</w:t>
      </w:r>
      <w:r>
        <w:rPr>
          <w:rFonts w:ascii="Times New Roman" w:eastAsia="Times New Roman" w:hAnsi="Times New Roman" w:cs="Times New Roman"/>
          <w:i/>
          <w:iCs/>
          <w:color w:val="231F20"/>
          <w:w w:val="99"/>
          <w:sz w:val="20"/>
          <w:szCs w:val="20"/>
        </w:rPr>
        <w:t>и</w:t>
      </w:r>
      <w:r>
        <w:rPr>
          <w:rFonts w:ascii="Times New Roman" w:eastAsia="Times New Roman" w:hAnsi="Times New Roman" w:cs="Times New Roman"/>
          <w:i/>
          <w:iCs/>
          <w:color w:val="231F20"/>
          <w:sz w:val="20"/>
          <w:szCs w:val="20"/>
        </w:rPr>
        <w:t>е</w:t>
      </w:r>
      <w:r>
        <w:rPr>
          <w:rFonts w:ascii="Times New Roman" w:eastAsia="Times New Roman" w:hAnsi="Times New Roman" w:cs="Times New Roman"/>
          <w:i/>
          <w:iCs/>
          <w:color w:val="231F20"/>
          <w:spacing w:val="62"/>
          <w:sz w:val="20"/>
          <w:szCs w:val="20"/>
        </w:rPr>
        <w:t xml:space="preserve"> </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ера</w:t>
      </w:r>
      <w:r>
        <w:rPr>
          <w:rFonts w:ascii="Times New Roman" w:eastAsia="Times New Roman" w:hAnsi="Times New Roman" w:cs="Times New Roman"/>
          <w:i/>
          <w:iCs/>
          <w:color w:val="231F20"/>
          <w:w w:val="99"/>
          <w:sz w:val="20"/>
          <w:szCs w:val="20"/>
        </w:rPr>
        <w:t>з</w:t>
      </w:r>
      <w:r>
        <w:rPr>
          <w:rFonts w:ascii="Times New Roman" w:eastAsia="Times New Roman" w:hAnsi="Times New Roman" w:cs="Times New Roman"/>
          <w:i/>
          <w:iCs/>
          <w:color w:val="231F20"/>
          <w:sz w:val="20"/>
          <w:szCs w:val="20"/>
        </w:rPr>
        <w:t>ре</w:t>
      </w:r>
      <w:r>
        <w:rPr>
          <w:rFonts w:ascii="Times New Roman" w:eastAsia="Times New Roman" w:hAnsi="Times New Roman" w:cs="Times New Roman"/>
          <w:i/>
          <w:iCs/>
          <w:color w:val="231F20"/>
          <w:w w:val="99"/>
          <w:sz w:val="20"/>
          <w:szCs w:val="20"/>
        </w:rPr>
        <w:t>-</w:t>
      </w:r>
      <w:r>
        <w:rPr>
          <w:rFonts w:ascii="Times New Roman" w:eastAsia="Times New Roman" w:hAnsi="Times New Roman" w:cs="Times New Roman"/>
          <w:i/>
          <w:iCs/>
          <w:color w:val="231F20"/>
          <w:sz w:val="20"/>
          <w:szCs w:val="20"/>
        </w:rPr>
        <w:t xml:space="preserve">    </w:t>
      </w:r>
      <w:r>
        <w:rPr>
          <w:rFonts w:ascii="Times New Roman" w:eastAsia="Times New Roman" w:hAnsi="Times New Roman" w:cs="Times New Roman"/>
          <w:i/>
          <w:iCs/>
          <w:color w:val="231F20"/>
          <w:spacing w:val="-22"/>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осущес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ся</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двумя</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способами: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обме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 xml:space="preserve">а </w:t>
      </w:r>
      <w:r>
        <w:rPr>
          <w:rFonts w:ascii="Times New Roman" w:eastAsia="Times New Roman" w:hAnsi="Times New Roman" w:cs="Times New Roman"/>
          <w:i/>
          <w:iCs/>
          <w:color w:val="231F20"/>
          <w:sz w:val="20"/>
          <w:szCs w:val="20"/>
        </w:rPr>
        <w:t>ше</w:t>
      </w:r>
      <w:r>
        <w:rPr>
          <w:rFonts w:ascii="Times New Roman" w:eastAsia="Times New Roman" w:hAnsi="Times New Roman" w:cs="Times New Roman"/>
          <w:i/>
          <w:iCs/>
          <w:color w:val="231F20"/>
          <w:w w:val="99"/>
          <w:sz w:val="20"/>
          <w:szCs w:val="20"/>
        </w:rPr>
        <w:t>нны</w:t>
      </w:r>
      <w:r>
        <w:rPr>
          <w:rFonts w:ascii="Times New Roman" w:eastAsia="Times New Roman" w:hAnsi="Times New Roman" w:cs="Times New Roman"/>
          <w:i/>
          <w:iCs/>
          <w:color w:val="231F20"/>
          <w:sz w:val="20"/>
          <w:szCs w:val="20"/>
        </w:rPr>
        <w:t>х</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i/>
          <w:iCs/>
          <w:color w:val="231F20"/>
          <w:sz w:val="20"/>
          <w:szCs w:val="20"/>
        </w:rPr>
        <w:t>ра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ьше</w:t>
      </w:r>
      <w:r>
        <w:rPr>
          <w:rFonts w:ascii="Times New Roman" w:eastAsia="Times New Roman" w:hAnsi="Times New Roman" w:cs="Times New Roman"/>
          <w:i/>
          <w:iCs/>
          <w:color w:val="231F20"/>
          <w:spacing w:val="3"/>
          <w:sz w:val="20"/>
          <w:szCs w:val="20"/>
        </w:rPr>
        <w:t xml:space="preserve"> </w:t>
      </w:r>
      <w:r>
        <w:rPr>
          <w:rFonts w:ascii="Times New Roman" w:eastAsia="Times New Roman" w:hAnsi="Times New Roman" w:cs="Times New Roman"/>
          <w:i/>
          <w:iCs/>
          <w:color w:val="231F20"/>
          <w:sz w:val="20"/>
          <w:szCs w:val="20"/>
        </w:rPr>
        <w:t>частей</w:t>
      </w:r>
      <w:r>
        <w:rPr>
          <w:rFonts w:ascii="Times New Roman" w:eastAsia="Times New Roman" w:hAnsi="Times New Roman" w:cs="Times New Roman"/>
          <w:i/>
          <w:iCs/>
          <w:color w:val="231F20"/>
          <w:spacing w:val="3"/>
          <w:sz w:val="20"/>
          <w:szCs w:val="20"/>
        </w:rPr>
        <w:t xml:space="preserve"> </w:t>
      </w:r>
      <w:r>
        <w:rPr>
          <w:rFonts w:ascii="Times New Roman" w:eastAsia="Times New Roman" w:hAnsi="Times New Roman" w:cs="Times New Roman"/>
          <w:i/>
          <w:iCs/>
          <w:color w:val="231F20"/>
          <w:sz w:val="20"/>
          <w:szCs w:val="20"/>
        </w:rPr>
        <w:t>общей</w:t>
      </w:r>
      <w:r>
        <w:rPr>
          <w:rFonts w:ascii="Times New Roman" w:eastAsia="Times New Roman" w:hAnsi="Times New Roman" w:cs="Times New Roman"/>
          <w:i/>
          <w:iCs/>
          <w:color w:val="231F20"/>
          <w:spacing w:val="3"/>
          <w:sz w:val="20"/>
          <w:szCs w:val="20"/>
        </w:rPr>
        <w:t xml:space="preserve"> </w:t>
      </w:r>
      <w:r>
        <w:rPr>
          <w:rFonts w:ascii="Times New Roman" w:eastAsia="Times New Roman" w:hAnsi="Times New Roman" w:cs="Times New Roman"/>
          <w:i/>
          <w:iCs/>
          <w:color w:val="231F20"/>
          <w:sz w:val="20"/>
          <w:szCs w:val="20"/>
        </w:rPr>
        <w:t>проблемы.</w:t>
      </w:r>
      <w:r>
        <w:rPr>
          <w:rFonts w:ascii="Times New Roman" w:eastAsia="Times New Roman" w:hAnsi="Times New Roman" w:cs="Times New Roman"/>
          <w:i/>
          <w:iCs/>
          <w:color w:val="231F20"/>
          <w:spacing w:val="3"/>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нас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оящей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5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еграммами,</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мами,</w:t>
      </w:r>
      <w:r>
        <w:rPr>
          <w:rFonts w:ascii="Times New Roman" w:eastAsia="Times New Roman" w:hAnsi="Times New Roman" w:cs="Times New Roman"/>
          <w:color w:val="231F20"/>
          <w:spacing w:val="5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елефаксам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проб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емат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ке</w:t>
      </w:r>
      <w:r>
        <w:rPr>
          <w:rFonts w:ascii="Times New Roman" w:eastAsia="Times New Roman" w:hAnsi="Times New Roman" w:cs="Times New Roman"/>
          <w:color w:val="231F20"/>
          <w:spacing w:val="119"/>
          <w:sz w:val="20"/>
          <w:szCs w:val="20"/>
        </w:rPr>
        <w:t xml:space="preserve"> </w:t>
      </w:r>
      <w:r>
        <w:rPr>
          <w:rFonts w:ascii="Times New Roman" w:eastAsia="Times New Roman" w:hAnsi="Times New Roman" w:cs="Times New Roman"/>
          <w:color w:val="231F20"/>
          <w:sz w:val="20"/>
          <w:szCs w:val="20"/>
        </w:rPr>
        <w:t>имею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2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дел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ные</w:t>
      </w:r>
      <w:r>
        <w:rPr>
          <w:rFonts w:ascii="Times New Roman" w:eastAsia="Times New Roman" w:hAnsi="Times New Roman" w:cs="Times New Roman"/>
          <w:color w:val="231F20"/>
          <w:spacing w:val="120"/>
          <w:sz w:val="20"/>
          <w:szCs w:val="20"/>
        </w:rPr>
        <w:t xml:space="preserve"> </w:t>
      </w:r>
      <w:r>
        <w:rPr>
          <w:rFonts w:ascii="Times New Roman" w:eastAsia="Times New Roman" w:hAnsi="Times New Roman" w:cs="Times New Roman"/>
          <w:color w:val="231F20"/>
          <w:sz w:val="20"/>
          <w:szCs w:val="20"/>
        </w:rPr>
        <w:t>научно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правовые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ронными 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и</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 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о-исс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едова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особеннос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посвя</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енные</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инс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у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го</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подписываемого</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оронами</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434 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овора</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ло</w:t>
      </w:r>
      <w:r>
        <w:rPr>
          <w:rFonts w:ascii="Times New Roman" w:eastAsia="Times New Roman" w:hAnsi="Times New Roman" w:cs="Times New Roman"/>
          <w:color w:val="231F20"/>
          <w:sz w:val="20"/>
          <w:szCs w:val="20"/>
        </w:rPr>
        <w:t>виях</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цифрови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ации</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(например,</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рабо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ы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К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p>
    <w:p w14:paraId="142BEB79"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Кама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М</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7],</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Новикова</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[9],</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Сафарга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еева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едуе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анав</w:t>
      </w:r>
      <w:r>
        <w:rPr>
          <w:rFonts w:ascii="Times New Roman" w:eastAsia="Times New Roman" w:hAnsi="Times New Roman" w:cs="Times New Roman"/>
          <w:color w:val="231F20"/>
          <w:w w:val="99"/>
          <w:sz w:val="20"/>
          <w:szCs w:val="20"/>
        </w:rPr>
        <w:t>лив</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обя-</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10],</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Ша</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су</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овой</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М</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Юламановой</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А</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12</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заннос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зованию</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71"/>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лю</w:t>
      </w:r>
      <w:r>
        <w:rPr>
          <w:rFonts w:ascii="Times New Roman" w:eastAsia="Times New Roman" w:hAnsi="Times New Roman" w:cs="Times New Roman"/>
          <w:color w:val="231F20"/>
          <w:sz w:val="20"/>
          <w:szCs w:val="20"/>
        </w:rPr>
        <w:t>че</w:t>
      </w:r>
      <w:r>
        <w:rPr>
          <w:rFonts w:ascii="Times New Roman" w:eastAsia="Times New Roman" w:hAnsi="Times New Roman" w:cs="Times New Roman"/>
          <w:color w:val="231F20"/>
          <w:w w:val="99"/>
          <w:sz w:val="20"/>
          <w:szCs w:val="20"/>
        </w:rPr>
        <w:t>нии</w:t>
      </w:r>
      <w:r>
        <w:rPr>
          <w:rFonts w:ascii="Times New Roman" w:eastAsia="Times New Roman" w:hAnsi="Times New Roman" w:cs="Times New Roman"/>
          <w:color w:val="231F20"/>
          <w:sz w:val="20"/>
          <w:szCs w:val="20"/>
        </w:rPr>
        <w:t xml:space="preserve"> пр.).</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Тем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нас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оя</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исследования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за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раги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договоров</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каких</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ибо</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ают во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росов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ифрови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ации целой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правовой подо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рас</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информаци</w:t>
      </w:r>
      <w:r>
        <w:rPr>
          <w:rFonts w:ascii="Times New Roman" w:eastAsia="Times New Roman" w:hAnsi="Times New Roman" w:cs="Times New Roman"/>
          <w:color w:val="231F20"/>
          <w:w w:val="99"/>
          <w:sz w:val="20"/>
          <w:szCs w:val="20"/>
        </w:rPr>
        <w:t>онн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ех-л</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 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 xml:space="preserve">ого права.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огий.</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Виды</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применяемых</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М</w:t>
      </w:r>
      <w:r>
        <w:rPr>
          <w:rFonts w:ascii="Times New Roman" w:eastAsia="Times New Roman" w:hAnsi="Times New Roman" w:cs="Times New Roman"/>
          <w:color w:val="231F20"/>
          <w:sz w:val="20"/>
          <w:szCs w:val="20"/>
        </w:rPr>
        <w:t>ЕТО</w:t>
      </w:r>
      <w:r>
        <w:rPr>
          <w:rFonts w:ascii="Times New Roman" w:eastAsia="Times New Roman" w:hAnsi="Times New Roman" w:cs="Times New Roman"/>
          <w:color w:val="231F20"/>
          <w:w w:val="99"/>
          <w:sz w:val="20"/>
          <w:szCs w:val="20"/>
        </w:rPr>
        <w:t>Д</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ЛОГ</w:t>
      </w:r>
      <w:r>
        <w:rPr>
          <w:rFonts w:ascii="Times New Roman" w:eastAsia="Times New Roman" w:hAnsi="Times New Roman" w:cs="Times New Roman"/>
          <w:color w:val="231F20"/>
          <w:sz w:val="20"/>
          <w:szCs w:val="20"/>
        </w:rPr>
        <w:t xml:space="preserve">ИЯ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информационных</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огий</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i/>
          <w:iCs/>
          <w:color w:val="231F20"/>
          <w:sz w:val="20"/>
          <w:szCs w:val="20"/>
        </w:rPr>
        <w:t>Фор</w:t>
      </w:r>
      <w:r>
        <w:rPr>
          <w:rFonts w:ascii="Times New Roman" w:eastAsia="Times New Roman" w:hAnsi="Times New Roman" w:cs="Times New Roman"/>
          <w:i/>
          <w:iCs/>
          <w:color w:val="231F20"/>
          <w:w w:val="99"/>
          <w:sz w:val="20"/>
          <w:szCs w:val="20"/>
        </w:rPr>
        <w:t>м</w:t>
      </w:r>
      <w:r>
        <w:rPr>
          <w:rFonts w:ascii="Times New Roman" w:eastAsia="Times New Roman" w:hAnsi="Times New Roman" w:cs="Times New Roman"/>
          <w:i/>
          <w:iCs/>
          <w:color w:val="231F20"/>
          <w:sz w:val="20"/>
          <w:szCs w:val="20"/>
        </w:rPr>
        <w:t>иро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ание</w:t>
      </w:r>
      <w:r>
        <w:rPr>
          <w:rFonts w:ascii="Times New Roman" w:eastAsia="Times New Roman" w:hAnsi="Times New Roman" w:cs="Times New Roman"/>
          <w:i/>
          <w:iCs/>
          <w:color w:val="231F20"/>
          <w:spacing w:val="93"/>
          <w:sz w:val="20"/>
          <w:szCs w:val="20"/>
        </w:rPr>
        <w:t xml:space="preserve"> </w:t>
      </w:r>
      <w:r>
        <w:rPr>
          <w:rFonts w:ascii="Times New Roman" w:eastAsia="Times New Roman" w:hAnsi="Times New Roman" w:cs="Times New Roman"/>
          <w:i/>
          <w:iCs/>
          <w:color w:val="231F20"/>
          <w:sz w:val="20"/>
          <w:szCs w:val="20"/>
        </w:rPr>
        <w:t>целей</w:t>
      </w:r>
      <w:r>
        <w:rPr>
          <w:rFonts w:ascii="Times New Roman" w:eastAsia="Times New Roman" w:hAnsi="Times New Roman" w:cs="Times New Roman"/>
          <w:i/>
          <w:iCs/>
          <w:color w:val="231F20"/>
          <w:spacing w:val="93"/>
          <w:sz w:val="20"/>
          <w:szCs w:val="20"/>
        </w:rPr>
        <w:t xml:space="preserve"> </w:t>
      </w:r>
      <w:r>
        <w:rPr>
          <w:rFonts w:ascii="Times New Roman" w:eastAsia="Times New Roman" w:hAnsi="Times New Roman" w:cs="Times New Roman"/>
          <w:i/>
          <w:iCs/>
          <w:color w:val="231F20"/>
          <w:sz w:val="20"/>
          <w:szCs w:val="20"/>
        </w:rPr>
        <w:t>статьи.</w:t>
      </w:r>
      <w:r>
        <w:rPr>
          <w:rFonts w:ascii="Times New Roman" w:eastAsia="Times New Roman" w:hAnsi="Times New Roman" w:cs="Times New Roman"/>
          <w:i/>
          <w:iCs/>
          <w:color w:val="231F20"/>
          <w:spacing w:val="93"/>
          <w:sz w:val="20"/>
          <w:szCs w:val="20"/>
        </w:rPr>
        <w:t xml:space="preserve"> </w:t>
      </w:r>
      <w:r>
        <w:rPr>
          <w:rFonts w:ascii="Times New Roman" w:eastAsia="Times New Roman" w:hAnsi="Times New Roman" w:cs="Times New Roman"/>
          <w:i/>
          <w:iCs/>
          <w:color w:val="231F20"/>
          <w:sz w:val="20"/>
          <w:szCs w:val="20"/>
        </w:rPr>
        <w:t>Целью</w:t>
      </w:r>
      <w:r>
        <w:rPr>
          <w:rFonts w:ascii="Times New Roman" w:eastAsia="Times New Roman" w:hAnsi="Times New Roman" w:cs="Times New Roman"/>
          <w:i/>
          <w:iCs/>
          <w:color w:val="231F20"/>
          <w:spacing w:val="93"/>
          <w:sz w:val="20"/>
          <w:szCs w:val="20"/>
        </w:rPr>
        <w:t xml:space="preserve"> </w:t>
      </w:r>
      <w:r>
        <w:rPr>
          <w:rFonts w:ascii="Times New Roman" w:eastAsia="Times New Roman" w:hAnsi="Times New Roman" w:cs="Times New Roman"/>
          <w:i/>
          <w:iCs/>
          <w:color w:val="231F20"/>
          <w:sz w:val="20"/>
          <w:szCs w:val="20"/>
        </w:rPr>
        <w:t xml:space="preserve">настоящей    </w:t>
      </w:r>
      <w:r>
        <w:rPr>
          <w:rFonts w:ascii="Times New Roman" w:eastAsia="Times New Roman" w:hAnsi="Times New Roman" w:cs="Times New Roman"/>
          <w:i/>
          <w:iCs/>
          <w:color w:val="231F20"/>
          <w:spacing w:val="-23"/>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свое</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усмо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рение.</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pacing w:val="1"/>
          <w:sz w:val="20"/>
          <w:szCs w:val="20"/>
        </w:rPr>
        <w:t>К</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примеру,</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они</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могу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гл</w:t>
      </w:r>
      <w:r>
        <w:rPr>
          <w:rFonts w:ascii="Times New Roman" w:eastAsia="Times New Roman" w:hAnsi="Times New Roman" w:cs="Times New Roman"/>
          <w:color w:val="231F20"/>
          <w:sz w:val="20"/>
          <w:szCs w:val="20"/>
        </w:rPr>
        <w:t>а-</w:t>
      </w:r>
      <w:r>
        <w:rPr>
          <w:rFonts w:ascii="Times New Roman" w:eastAsia="Times New Roman" w:hAnsi="Times New Roman" w:cs="Times New Roman"/>
          <w:i/>
          <w:iCs/>
          <w:color w:val="231F20"/>
          <w:sz w:val="20"/>
          <w:szCs w:val="20"/>
        </w:rPr>
        <w:t>статьи</w:t>
      </w:r>
      <w:r>
        <w:rPr>
          <w:rFonts w:ascii="Times New Roman" w:eastAsia="Times New Roman" w:hAnsi="Times New Roman" w:cs="Times New Roman"/>
          <w:i/>
          <w:iCs/>
          <w:color w:val="231F20"/>
          <w:spacing w:val="32"/>
          <w:sz w:val="20"/>
          <w:szCs w:val="20"/>
        </w:rPr>
        <w:t xml:space="preserve"> </w:t>
      </w:r>
      <w:r>
        <w:rPr>
          <w:rFonts w:ascii="Times New Roman" w:eastAsia="Times New Roman" w:hAnsi="Times New Roman" w:cs="Times New Roman"/>
          <w:i/>
          <w:iCs/>
          <w:color w:val="231F20"/>
          <w:sz w:val="20"/>
          <w:szCs w:val="20"/>
        </w:rPr>
        <w:t>я</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ляется</w:t>
      </w:r>
      <w:r>
        <w:rPr>
          <w:rFonts w:ascii="Times New Roman" w:eastAsia="Times New Roman" w:hAnsi="Times New Roman" w:cs="Times New Roman"/>
          <w:i/>
          <w:iCs/>
          <w:color w:val="231F20"/>
          <w:spacing w:val="33"/>
          <w:sz w:val="20"/>
          <w:szCs w:val="20"/>
        </w:rPr>
        <w:t xml:space="preserve"> </w:t>
      </w:r>
      <w:r>
        <w:rPr>
          <w:rFonts w:ascii="Times New Roman" w:eastAsia="Times New Roman" w:hAnsi="Times New Roman" w:cs="Times New Roman"/>
          <w:i/>
          <w:iCs/>
          <w:color w:val="231F20"/>
          <w:sz w:val="20"/>
          <w:szCs w:val="20"/>
        </w:rPr>
        <w:t>определение</w:t>
      </w:r>
      <w:r>
        <w:rPr>
          <w:rFonts w:ascii="Times New Roman" w:eastAsia="Times New Roman" w:hAnsi="Times New Roman" w:cs="Times New Roman"/>
          <w:i/>
          <w:iCs/>
          <w:color w:val="231F20"/>
          <w:spacing w:val="32"/>
          <w:sz w:val="20"/>
          <w:szCs w:val="20"/>
        </w:rPr>
        <w:t xml:space="preserve"> </w:t>
      </w:r>
      <w:r>
        <w:rPr>
          <w:rFonts w:ascii="Times New Roman" w:eastAsia="Times New Roman" w:hAnsi="Times New Roman" w:cs="Times New Roman"/>
          <w:i/>
          <w:iCs/>
          <w:color w:val="231F20"/>
          <w:sz w:val="20"/>
          <w:szCs w:val="20"/>
        </w:rPr>
        <w:t>осно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ных</w:t>
      </w:r>
      <w:r>
        <w:rPr>
          <w:rFonts w:ascii="Times New Roman" w:eastAsia="Times New Roman" w:hAnsi="Times New Roman" w:cs="Times New Roman"/>
          <w:i/>
          <w:iCs/>
          <w:color w:val="231F20"/>
          <w:spacing w:val="32"/>
          <w:sz w:val="20"/>
          <w:szCs w:val="20"/>
        </w:rPr>
        <w:t xml:space="preserve"> </w:t>
      </w:r>
      <w:r>
        <w:rPr>
          <w:rFonts w:ascii="Times New Roman" w:eastAsia="Times New Roman" w:hAnsi="Times New Roman" w:cs="Times New Roman"/>
          <w:i/>
          <w:iCs/>
          <w:color w:val="231F20"/>
          <w:sz w:val="20"/>
          <w:szCs w:val="20"/>
        </w:rPr>
        <w:t>тенде</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ций</w:t>
      </w:r>
      <w:r>
        <w:rPr>
          <w:rFonts w:ascii="Times New Roman" w:eastAsia="Times New Roman" w:hAnsi="Times New Roman" w:cs="Times New Roman"/>
          <w:i/>
          <w:iCs/>
          <w:color w:val="231F20"/>
          <w:spacing w:val="32"/>
          <w:sz w:val="20"/>
          <w:szCs w:val="20"/>
        </w:rPr>
        <w:t xml:space="preserve"> </w:t>
      </w:r>
      <w:r>
        <w:rPr>
          <w:rFonts w:ascii="Times New Roman" w:eastAsia="Times New Roman" w:hAnsi="Times New Roman" w:cs="Times New Roman"/>
          <w:i/>
          <w:iCs/>
          <w:color w:val="231F20"/>
          <w:sz w:val="20"/>
          <w:szCs w:val="20"/>
        </w:rPr>
        <w:t xml:space="preserve">по    </w:t>
      </w:r>
      <w:r>
        <w:rPr>
          <w:rFonts w:ascii="Times New Roman" w:eastAsia="Times New Roman" w:hAnsi="Times New Roman" w:cs="Times New Roman"/>
          <w:i/>
          <w:iCs/>
          <w:color w:val="231F20"/>
          <w:spacing w:val="-22"/>
          <w:sz w:val="20"/>
          <w:szCs w:val="20"/>
        </w:rPr>
        <w:t xml:space="preserve"> </w:t>
      </w:r>
      <w:r>
        <w:rPr>
          <w:rFonts w:ascii="Times New Roman" w:eastAsia="Times New Roman" w:hAnsi="Times New Roman" w:cs="Times New Roman"/>
          <w:color w:val="231F20"/>
          <w:sz w:val="20"/>
          <w:szCs w:val="20"/>
        </w:rPr>
        <w:t>сованы</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рамочном</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договоре,</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юченном</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i/>
          <w:iCs/>
          <w:color w:val="231F20"/>
          <w:w w:val="99"/>
          <w:sz w:val="20"/>
          <w:szCs w:val="20"/>
        </w:rPr>
        <w:t>т</w:t>
      </w:r>
      <w:r>
        <w:rPr>
          <w:rFonts w:ascii="Times New Roman" w:eastAsia="Times New Roman" w:hAnsi="Times New Roman" w:cs="Times New Roman"/>
          <w:i/>
          <w:iCs/>
          <w:color w:val="231F20"/>
          <w:sz w:val="20"/>
          <w:szCs w:val="20"/>
        </w:rPr>
        <w:t>ра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сфор</w:t>
      </w:r>
      <w:r>
        <w:rPr>
          <w:rFonts w:ascii="Times New Roman" w:eastAsia="Times New Roman" w:hAnsi="Times New Roman" w:cs="Times New Roman"/>
          <w:i/>
          <w:iCs/>
          <w:color w:val="231F20"/>
          <w:w w:val="99"/>
          <w:sz w:val="20"/>
          <w:szCs w:val="20"/>
        </w:rPr>
        <w:t>м</w:t>
      </w:r>
      <w:r>
        <w:rPr>
          <w:rFonts w:ascii="Times New Roman" w:eastAsia="Times New Roman" w:hAnsi="Times New Roman" w:cs="Times New Roman"/>
          <w:i/>
          <w:iCs/>
          <w:color w:val="231F20"/>
          <w:sz w:val="20"/>
          <w:szCs w:val="20"/>
        </w:rPr>
        <w:t>аци</w:t>
      </w:r>
      <w:r>
        <w:rPr>
          <w:rFonts w:ascii="Times New Roman" w:eastAsia="Times New Roman" w:hAnsi="Times New Roman" w:cs="Times New Roman"/>
          <w:i/>
          <w:iCs/>
          <w:color w:val="231F20"/>
          <w:w w:val="99"/>
          <w:sz w:val="20"/>
          <w:szCs w:val="20"/>
        </w:rPr>
        <w:t>и</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i/>
          <w:iCs/>
          <w:color w:val="231F20"/>
          <w:sz w:val="20"/>
          <w:szCs w:val="20"/>
        </w:rPr>
        <w:t>до</w:t>
      </w:r>
      <w:r>
        <w:rPr>
          <w:rFonts w:ascii="Times New Roman" w:eastAsia="Times New Roman" w:hAnsi="Times New Roman" w:cs="Times New Roman"/>
          <w:i/>
          <w:iCs/>
          <w:color w:val="231F20"/>
          <w:w w:val="99"/>
          <w:sz w:val="20"/>
          <w:szCs w:val="20"/>
        </w:rPr>
        <w:t>г</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орно</w:t>
      </w:r>
      <w:r>
        <w:rPr>
          <w:rFonts w:ascii="Times New Roman" w:eastAsia="Times New Roman" w:hAnsi="Times New Roman" w:cs="Times New Roman"/>
          <w:i/>
          <w:iCs/>
          <w:color w:val="231F20"/>
          <w:w w:val="99"/>
          <w:sz w:val="20"/>
          <w:szCs w:val="20"/>
        </w:rPr>
        <w:t>г</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spacing w:val="5"/>
          <w:sz w:val="20"/>
          <w:szCs w:val="20"/>
        </w:rPr>
        <w:t xml:space="preserve"> </w:t>
      </w:r>
      <w:r>
        <w:rPr>
          <w:rFonts w:ascii="Times New Roman" w:eastAsia="Times New Roman" w:hAnsi="Times New Roman" w:cs="Times New Roman"/>
          <w:i/>
          <w:iCs/>
          <w:color w:val="231F20"/>
          <w:sz w:val="20"/>
          <w:szCs w:val="20"/>
        </w:rPr>
        <w:t>пра</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i/>
          <w:iCs/>
          <w:color w:val="231F20"/>
          <w:sz w:val="20"/>
          <w:szCs w:val="20"/>
        </w:rPr>
        <w:t>усло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иях</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i/>
          <w:iCs/>
          <w:color w:val="231F20"/>
          <w:sz w:val="20"/>
          <w:szCs w:val="20"/>
        </w:rPr>
        <w:t>цифро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и</w:t>
      </w:r>
      <w:r>
        <w:rPr>
          <w:rFonts w:ascii="Times New Roman" w:eastAsia="Times New Roman" w:hAnsi="Times New Roman" w:cs="Times New Roman"/>
          <w:i/>
          <w:iCs/>
          <w:color w:val="231F20"/>
          <w:w w:val="99"/>
          <w:sz w:val="20"/>
          <w:szCs w:val="20"/>
        </w:rPr>
        <w:t>-</w:t>
      </w:r>
      <w:r>
        <w:rPr>
          <w:rFonts w:ascii="Times New Roman" w:eastAsia="Times New Roman" w:hAnsi="Times New Roman" w:cs="Times New Roman"/>
          <w:i/>
          <w:iCs/>
          <w:color w:val="231F20"/>
          <w:sz w:val="20"/>
          <w:szCs w:val="20"/>
        </w:rPr>
        <w:t xml:space="preserve">    </w:t>
      </w:r>
      <w:r>
        <w:rPr>
          <w:rFonts w:ascii="Times New Roman" w:eastAsia="Times New Roman" w:hAnsi="Times New Roman" w:cs="Times New Roman"/>
          <w:i/>
          <w:iCs/>
          <w:color w:val="231F20"/>
          <w:spacing w:val="-22"/>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анав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ивающем</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порядок</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гл</w:t>
      </w:r>
      <w:r>
        <w:rPr>
          <w:rFonts w:ascii="Times New Roman" w:eastAsia="Times New Roman" w:hAnsi="Times New Roman" w:cs="Times New Roman"/>
          <w:color w:val="231F20"/>
          <w:sz w:val="20"/>
          <w:szCs w:val="20"/>
        </w:rPr>
        <w:t>а-</w:t>
      </w:r>
    </w:p>
    <w:p w14:paraId="73F53A59" w14:textId="77777777" w:rsidR="00202F35" w:rsidRDefault="00202F35" w:rsidP="00202F35">
      <w:pPr>
        <w:widowControl w:val="0"/>
        <w:tabs>
          <w:tab w:val="left" w:pos="5045"/>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w w:val="99"/>
          <w:sz w:val="20"/>
          <w:szCs w:val="20"/>
        </w:rPr>
        <w:t>з</w:t>
      </w:r>
      <w:r>
        <w:rPr>
          <w:rFonts w:ascii="Times New Roman" w:eastAsia="Times New Roman" w:hAnsi="Times New Roman" w:cs="Times New Roman"/>
          <w:i/>
          <w:iCs/>
          <w:color w:val="231F20"/>
          <w:sz w:val="20"/>
          <w:szCs w:val="20"/>
        </w:rPr>
        <w:t>ации эко</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м</w:t>
      </w:r>
      <w:r>
        <w:rPr>
          <w:rFonts w:ascii="Times New Roman" w:eastAsia="Times New Roman" w:hAnsi="Times New Roman" w:cs="Times New Roman"/>
          <w:i/>
          <w:iCs/>
          <w:color w:val="231F20"/>
          <w:sz w:val="20"/>
          <w:szCs w:val="20"/>
        </w:rPr>
        <w:t>ики.</w:t>
      </w:r>
      <w:r>
        <w:rPr>
          <w:rFonts w:ascii="Times New Roman" w:eastAsia="Times New Roman" w:hAnsi="Times New Roman" w:cs="Times New Roman"/>
          <w:color w:val="231F20"/>
          <w:sz w:val="20"/>
          <w:szCs w:val="20"/>
        </w:rPr>
        <w:tab/>
        <w:t>шений в 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 форме.</w:t>
      </w:r>
    </w:p>
    <w:p w14:paraId="21CC6DC8"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sz w:val="20"/>
          <w:szCs w:val="20"/>
        </w:rPr>
        <w:t>Поста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ка</w:t>
      </w:r>
      <w:r>
        <w:rPr>
          <w:rFonts w:ascii="Times New Roman" w:eastAsia="Times New Roman" w:hAnsi="Times New Roman" w:cs="Times New Roman"/>
          <w:i/>
          <w:iCs/>
          <w:color w:val="231F20"/>
          <w:spacing w:val="102"/>
          <w:sz w:val="20"/>
          <w:szCs w:val="20"/>
        </w:rPr>
        <w:t xml:space="preserve"> </w:t>
      </w:r>
      <w:r>
        <w:rPr>
          <w:rFonts w:ascii="Times New Roman" w:eastAsia="Times New Roman" w:hAnsi="Times New Roman" w:cs="Times New Roman"/>
          <w:i/>
          <w:iCs/>
          <w:color w:val="231F20"/>
          <w:w w:val="99"/>
          <w:sz w:val="20"/>
          <w:szCs w:val="20"/>
        </w:rPr>
        <w:t>з</w:t>
      </w:r>
      <w:r>
        <w:rPr>
          <w:rFonts w:ascii="Times New Roman" w:eastAsia="Times New Roman" w:hAnsi="Times New Roman" w:cs="Times New Roman"/>
          <w:i/>
          <w:iCs/>
          <w:color w:val="231F20"/>
          <w:sz w:val="20"/>
          <w:szCs w:val="20"/>
        </w:rPr>
        <w:t>адания.</w:t>
      </w:r>
      <w:r>
        <w:rPr>
          <w:rFonts w:ascii="Times New Roman" w:eastAsia="Times New Roman" w:hAnsi="Times New Roman" w:cs="Times New Roman"/>
          <w:i/>
          <w:iCs/>
          <w:color w:val="231F20"/>
          <w:spacing w:val="102"/>
          <w:sz w:val="20"/>
          <w:szCs w:val="20"/>
        </w:rPr>
        <w:t xml:space="preserve"> </w:t>
      </w:r>
      <w:r>
        <w:rPr>
          <w:rFonts w:ascii="Times New Roman" w:eastAsia="Times New Roman" w:hAnsi="Times New Roman" w:cs="Times New Roman"/>
          <w:color w:val="231F20"/>
          <w:sz w:val="20"/>
          <w:szCs w:val="20"/>
        </w:rPr>
        <w:t>Цел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103"/>
          <w:sz w:val="20"/>
          <w:szCs w:val="20"/>
        </w:rPr>
        <w:t xml:space="preserve"> </w:t>
      </w:r>
      <w:r>
        <w:rPr>
          <w:rFonts w:ascii="Times New Roman" w:eastAsia="Times New Roman" w:hAnsi="Times New Roman" w:cs="Times New Roman"/>
          <w:color w:val="231F20"/>
          <w:sz w:val="20"/>
          <w:szCs w:val="20"/>
        </w:rPr>
        <w:t>предопреде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0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434</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закреп</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общая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фик</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пи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-дую</w:t>
      </w:r>
      <w:r>
        <w:rPr>
          <w:rFonts w:ascii="Times New Roman" w:eastAsia="Times New Roman" w:hAnsi="Times New Roman" w:cs="Times New Roman"/>
          <w:color w:val="231F20"/>
          <w:w w:val="99"/>
          <w:sz w:val="20"/>
          <w:szCs w:val="20"/>
        </w:rPr>
        <w:t>щи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адачи</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исследования:</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проанал</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зирова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pacing w:val="1"/>
          <w:sz w:val="20"/>
          <w:szCs w:val="20"/>
        </w:rPr>
        <w:t>с</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менной формы.</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Она</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 соб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юден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 xml:space="preserve"> правово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точки</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рения</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внесенные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гражда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ское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зако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менное</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ожение</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ючении</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 нодате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ство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зменения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договорного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регу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иро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совершения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ороной,</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учивше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тра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сформирую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егося</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условиях</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цифровизации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нению</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указанных</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ней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вий</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сравни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инс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смар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нт</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 xml:space="preserve">с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уп</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енной</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суммы;</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выпол</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ра-су</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ествую</w:t>
      </w:r>
      <w:r>
        <w:rPr>
          <w:rFonts w:ascii="Times New Roman" w:eastAsia="Times New Roman" w:hAnsi="Times New Roman" w:cs="Times New Roman"/>
          <w:color w:val="231F20"/>
          <w:w w:val="99"/>
          <w:sz w:val="20"/>
          <w:szCs w:val="20"/>
        </w:rPr>
        <w:t>щи</w:t>
      </w:r>
      <w:r>
        <w:rPr>
          <w:rFonts w:ascii="Times New Roman" w:eastAsia="Times New Roman" w:hAnsi="Times New Roman" w:cs="Times New Roman"/>
          <w:color w:val="231F20"/>
          <w:sz w:val="20"/>
          <w:szCs w:val="20"/>
        </w:rPr>
        <w:t>ми</w:t>
      </w:r>
      <w:r>
        <w:rPr>
          <w:rFonts w:ascii="Times New Roman" w:eastAsia="Times New Roman" w:hAnsi="Times New Roman" w:cs="Times New Roman"/>
          <w:color w:val="231F20"/>
          <w:spacing w:val="132"/>
          <w:sz w:val="20"/>
          <w:szCs w:val="20"/>
        </w:rPr>
        <w:t xml:space="preserve"> </w:t>
      </w:r>
      <w:r>
        <w:rPr>
          <w:rFonts w:ascii="Times New Roman" w:eastAsia="Times New Roman" w:hAnsi="Times New Roman" w:cs="Times New Roman"/>
          <w:color w:val="231F20"/>
          <w:sz w:val="20"/>
          <w:szCs w:val="20"/>
        </w:rPr>
        <w:t>инс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132"/>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131"/>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ок,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бо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оказание</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уги;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грузка</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овара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бо автомат</w:t>
      </w:r>
      <w:r>
        <w:rPr>
          <w:rFonts w:ascii="Times New Roman" w:eastAsia="Times New Roman" w:hAnsi="Times New Roman" w:cs="Times New Roman"/>
          <w:color w:val="231F20"/>
          <w:w w:val="99"/>
          <w:sz w:val="20"/>
          <w:szCs w:val="20"/>
        </w:rPr>
        <w:t>изи</w:t>
      </w:r>
      <w:r>
        <w:rPr>
          <w:rFonts w:ascii="Times New Roman" w:eastAsia="Times New Roman" w:hAnsi="Times New Roman" w:cs="Times New Roman"/>
          <w:color w:val="231F20"/>
          <w:sz w:val="20"/>
          <w:szCs w:val="20"/>
        </w:rPr>
        <w:t>рованных</w:t>
      </w:r>
      <w:r>
        <w:rPr>
          <w:rFonts w:ascii="Times New Roman" w:eastAsia="Times New Roman" w:hAnsi="Times New Roman" w:cs="Times New Roman"/>
          <w:color w:val="231F20"/>
          <w:spacing w:val="66"/>
          <w:sz w:val="20"/>
          <w:szCs w:val="20"/>
        </w:rPr>
        <w:t xml:space="preserve"> </w:t>
      </w:r>
      <w:r>
        <w:rPr>
          <w:rFonts w:ascii="Times New Roman" w:eastAsia="Times New Roman" w:hAnsi="Times New Roman" w:cs="Times New Roman"/>
          <w:color w:val="231F20"/>
          <w:sz w:val="20"/>
          <w:szCs w:val="20"/>
        </w:rPr>
        <w:t>сделок,</w:t>
      </w:r>
      <w:r>
        <w:rPr>
          <w:rFonts w:ascii="Times New Roman" w:eastAsia="Times New Roman" w:hAnsi="Times New Roman" w:cs="Times New Roman"/>
          <w:color w:val="231F20"/>
          <w:spacing w:val="66"/>
          <w:sz w:val="20"/>
          <w:szCs w:val="20"/>
        </w:rPr>
        <w:t xml:space="preserve"> </w:t>
      </w:r>
      <w:r>
        <w:rPr>
          <w:rFonts w:ascii="Times New Roman" w:eastAsia="Times New Roman" w:hAnsi="Times New Roman" w:cs="Times New Roman"/>
          <w:color w:val="231F20"/>
          <w:sz w:val="20"/>
          <w:szCs w:val="20"/>
        </w:rPr>
        <w:t>регулируемых</w:t>
      </w:r>
      <w:r>
        <w:rPr>
          <w:rFonts w:ascii="Times New Roman" w:eastAsia="Times New Roman" w:hAnsi="Times New Roman" w:cs="Times New Roman"/>
          <w:color w:val="231F20"/>
          <w:spacing w:val="67"/>
          <w:sz w:val="20"/>
          <w:szCs w:val="20"/>
        </w:rPr>
        <w:t xml:space="preserve"> </w:t>
      </w:r>
      <w:r>
        <w:rPr>
          <w:rFonts w:ascii="Times New Roman" w:eastAsia="Times New Roman" w:hAnsi="Times New Roman" w:cs="Times New Roman"/>
          <w:color w:val="231F20"/>
          <w:sz w:val="20"/>
          <w:szCs w:val="20"/>
        </w:rPr>
        <w:t>междуна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иное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предусма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законом,</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иными</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орма</w:t>
      </w:r>
      <w:r>
        <w:rPr>
          <w:rFonts w:ascii="Times New Roman" w:eastAsia="Times New Roman" w:hAnsi="Times New Roman" w:cs="Times New Roman"/>
          <w:color w:val="231F20"/>
          <w:w w:val="99"/>
          <w:sz w:val="20"/>
          <w:szCs w:val="20"/>
        </w:rPr>
        <w:t>тив</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ым</w:t>
      </w:r>
      <w:r>
        <w:rPr>
          <w:rFonts w:ascii="Times New Roman" w:eastAsia="Times New Roman" w:hAnsi="Times New Roman" w:cs="Times New Roman"/>
          <w:color w:val="231F20"/>
          <w:spacing w:val="58"/>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рассмо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 xml:space="preserve">основные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правовыми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указано</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непосредс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 моде</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автома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ированных сделок,</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применяемых</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438</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Эво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юция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 лово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ракт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ке; 4) выяви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 логику правовых изменений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обус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современной</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прак</w:t>
      </w:r>
      <w:r>
        <w:rPr>
          <w:rFonts w:ascii="Times New Roman" w:eastAsia="Times New Roman" w:hAnsi="Times New Roman" w:cs="Times New Roman"/>
          <w:color w:val="231F20"/>
          <w:w w:val="99"/>
          <w:sz w:val="20"/>
          <w:szCs w:val="20"/>
        </w:rPr>
        <w:t>ти</w:t>
      </w:r>
      <w:r>
        <w:rPr>
          <w:rFonts w:ascii="Times New Roman" w:eastAsia="Times New Roman" w:hAnsi="Times New Roman" w:cs="Times New Roman"/>
          <w:color w:val="231F20"/>
          <w:sz w:val="20"/>
          <w:szCs w:val="20"/>
        </w:rPr>
        <w:t>ке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о-зако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одате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сравни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енденциями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рансформации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гие</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договоры</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уже</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давно</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ючаю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через</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w w:val="99"/>
          <w:sz w:val="20"/>
          <w:szCs w:val="20"/>
        </w:rPr>
        <w:t>инт</w:t>
      </w:r>
      <w:r>
        <w:rPr>
          <w:rFonts w:ascii="Times New Roman" w:eastAsia="Times New Roman" w:hAnsi="Times New Roman" w:cs="Times New Roman"/>
          <w:color w:val="231F20"/>
          <w:sz w:val="20"/>
          <w:szCs w:val="20"/>
        </w:rPr>
        <w:t>ер</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 xml:space="preserve">рава.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посредс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поч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ин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ерне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-са</w:t>
      </w:r>
      <w:r>
        <w:rPr>
          <w:rFonts w:ascii="Times New Roman" w:eastAsia="Times New Roman" w:hAnsi="Times New Roman" w:cs="Times New Roman"/>
          <w:color w:val="231F20"/>
          <w:w w:val="99"/>
          <w:sz w:val="20"/>
          <w:szCs w:val="20"/>
        </w:rPr>
        <w:t>йт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i/>
          <w:iCs/>
          <w:color w:val="231F20"/>
          <w:sz w:val="20"/>
          <w:szCs w:val="20"/>
        </w:rPr>
        <w:t>Используе</w:t>
      </w:r>
      <w:r>
        <w:rPr>
          <w:rFonts w:ascii="Times New Roman" w:eastAsia="Times New Roman" w:hAnsi="Times New Roman" w:cs="Times New Roman"/>
          <w:i/>
          <w:iCs/>
          <w:color w:val="231F20"/>
          <w:w w:val="99"/>
          <w:sz w:val="20"/>
          <w:szCs w:val="20"/>
        </w:rPr>
        <w:t>м</w:t>
      </w:r>
      <w:r>
        <w:rPr>
          <w:rFonts w:ascii="Times New Roman" w:eastAsia="Times New Roman" w:hAnsi="Times New Roman" w:cs="Times New Roman"/>
          <w:i/>
          <w:iCs/>
          <w:color w:val="231F20"/>
          <w:sz w:val="20"/>
          <w:szCs w:val="20"/>
        </w:rPr>
        <w:t>ые</w:t>
      </w:r>
      <w:r>
        <w:rPr>
          <w:rFonts w:ascii="Times New Roman" w:eastAsia="Times New Roman" w:hAnsi="Times New Roman" w:cs="Times New Roman"/>
          <w:i/>
          <w:iCs/>
          <w:color w:val="231F20"/>
          <w:spacing w:val="28"/>
          <w:sz w:val="20"/>
          <w:szCs w:val="20"/>
        </w:rPr>
        <w:t xml:space="preserve"> </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pacing w:val="27"/>
          <w:sz w:val="20"/>
          <w:szCs w:val="20"/>
        </w:rPr>
        <w:t xml:space="preserve"> </w:t>
      </w:r>
      <w:r>
        <w:rPr>
          <w:rFonts w:ascii="Times New Roman" w:eastAsia="Times New Roman" w:hAnsi="Times New Roman" w:cs="Times New Roman"/>
          <w:i/>
          <w:iCs/>
          <w:color w:val="231F20"/>
          <w:sz w:val="20"/>
          <w:szCs w:val="20"/>
        </w:rPr>
        <w:t>исследо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ании</w:t>
      </w:r>
      <w:r>
        <w:rPr>
          <w:rFonts w:ascii="Times New Roman" w:eastAsia="Times New Roman" w:hAnsi="Times New Roman" w:cs="Times New Roman"/>
          <w:i/>
          <w:iCs/>
          <w:color w:val="231F20"/>
          <w:spacing w:val="27"/>
          <w:sz w:val="20"/>
          <w:szCs w:val="20"/>
        </w:rPr>
        <w:t xml:space="preserve"> </w:t>
      </w:r>
      <w:r>
        <w:rPr>
          <w:rFonts w:ascii="Times New Roman" w:eastAsia="Times New Roman" w:hAnsi="Times New Roman" w:cs="Times New Roman"/>
          <w:i/>
          <w:iCs/>
          <w:color w:val="231F20"/>
          <w:sz w:val="20"/>
          <w:szCs w:val="20"/>
        </w:rPr>
        <w:t>методы,</w:t>
      </w:r>
      <w:r>
        <w:rPr>
          <w:rFonts w:ascii="Times New Roman" w:eastAsia="Times New Roman" w:hAnsi="Times New Roman" w:cs="Times New Roman"/>
          <w:i/>
          <w:iCs/>
          <w:color w:val="231F20"/>
          <w:spacing w:val="27"/>
          <w:sz w:val="20"/>
          <w:szCs w:val="20"/>
        </w:rPr>
        <w:t xml:space="preserve"> </w:t>
      </w:r>
      <w:r>
        <w:rPr>
          <w:rFonts w:ascii="Times New Roman" w:eastAsia="Times New Roman" w:hAnsi="Times New Roman" w:cs="Times New Roman"/>
          <w:i/>
          <w:iCs/>
          <w:color w:val="231F20"/>
          <w:sz w:val="20"/>
          <w:szCs w:val="20"/>
        </w:rPr>
        <w:t>методики</w:t>
      </w:r>
      <w:r>
        <w:rPr>
          <w:rFonts w:ascii="Times New Roman" w:eastAsia="Times New Roman" w:hAnsi="Times New Roman" w:cs="Times New Roman"/>
          <w:i/>
          <w:iCs/>
          <w:color w:val="231F20"/>
          <w:spacing w:val="27"/>
          <w:sz w:val="20"/>
          <w:szCs w:val="20"/>
        </w:rPr>
        <w:t xml:space="preserve"> </w:t>
      </w:r>
      <w:r>
        <w:rPr>
          <w:rFonts w:ascii="Times New Roman" w:eastAsia="Times New Roman" w:hAnsi="Times New Roman" w:cs="Times New Roman"/>
          <w:i/>
          <w:iCs/>
          <w:color w:val="231F20"/>
          <w:sz w:val="20"/>
          <w:szCs w:val="20"/>
        </w:rPr>
        <w:t xml:space="preserve">и    </w:t>
      </w:r>
      <w:r>
        <w:rPr>
          <w:rFonts w:ascii="Times New Roman" w:eastAsia="Times New Roman" w:hAnsi="Times New Roman" w:cs="Times New Roman"/>
          <w:i/>
          <w:iCs/>
          <w:color w:val="231F20"/>
          <w:spacing w:val="-22"/>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ючение</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помощ</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ы </w:t>
      </w:r>
      <w:r>
        <w:rPr>
          <w:rFonts w:ascii="Times New Roman" w:eastAsia="Times New Roman" w:hAnsi="Times New Roman" w:cs="Times New Roman"/>
          <w:i/>
          <w:iCs/>
          <w:color w:val="231F20"/>
          <w:w w:val="99"/>
          <w:sz w:val="20"/>
          <w:szCs w:val="20"/>
        </w:rPr>
        <w:t>т</w:t>
      </w:r>
      <w:r>
        <w:rPr>
          <w:rFonts w:ascii="Times New Roman" w:eastAsia="Times New Roman" w:hAnsi="Times New Roman" w:cs="Times New Roman"/>
          <w:i/>
          <w:iCs/>
          <w:color w:val="231F20"/>
          <w:sz w:val="20"/>
          <w:szCs w:val="20"/>
        </w:rPr>
        <w:t>ех</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ологии.</w:t>
      </w:r>
      <w:r>
        <w:rPr>
          <w:rFonts w:ascii="Times New Roman" w:eastAsia="Times New Roman" w:hAnsi="Times New Roman" w:cs="Times New Roman"/>
          <w:i/>
          <w:iCs/>
          <w:color w:val="231F20"/>
          <w:spacing w:val="17"/>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написании</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данного</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исслед</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вания</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предусма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риваемому</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законом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меха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зму ис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диалек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ический</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од</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нания</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договор</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«обмена</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предс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яя</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собой</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особ</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за-ных</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от</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й,</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включаю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себя</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анализ</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основных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ючения</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лю</w:t>
      </w:r>
      <w:r>
        <w:rPr>
          <w:rFonts w:ascii="Times New Roman" w:eastAsia="Times New Roman" w:hAnsi="Times New Roman" w:cs="Times New Roman"/>
          <w:color w:val="231F20"/>
          <w:sz w:val="20"/>
          <w:szCs w:val="20"/>
        </w:rPr>
        <w:t>че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 xml:space="preserve">е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нций</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тра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сформации</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инс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договоров</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через</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ерне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сай</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имее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неко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орые</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осо-</w:t>
      </w:r>
      <w:r>
        <w:rPr>
          <w:rFonts w:ascii="Times New Roman" w:eastAsia="Times New Roman" w:hAnsi="Times New Roman" w:cs="Times New Roman"/>
          <w:color w:val="231F20"/>
          <w:w w:val="99"/>
          <w:sz w:val="20"/>
          <w:szCs w:val="20"/>
        </w:rPr>
        <w:t>ви</w:t>
      </w:r>
      <w:r>
        <w:rPr>
          <w:rFonts w:ascii="Times New Roman" w:eastAsia="Times New Roman" w:hAnsi="Times New Roman" w:cs="Times New Roman"/>
          <w:color w:val="231F20"/>
          <w:sz w:val="20"/>
          <w:szCs w:val="20"/>
        </w:rPr>
        <w:t>ях</w:t>
      </w:r>
      <w:r>
        <w:rPr>
          <w:rFonts w:ascii="Times New Roman" w:eastAsia="Times New Roman" w:hAnsi="Times New Roman" w:cs="Times New Roman"/>
          <w:color w:val="231F20"/>
          <w:spacing w:val="86"/>
          <w:sz w:val="20"/>
          <w:szCs w:val="20"/>
        </w:rPr>
        <w:t xml:space="preserve"> </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фров</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z w:val="20"/>
          <w:szCs w:val="20"/>
        </w:rPr>
        <w:t>ации.</w:t>
      </w:r>
      <w:r>
        <w:rPr>
          <w:rFonts w:ascii="Times New Roman" w:eastAsia="Times New Roman" w:hAnsi="Times New Roman" w:cs="Times New Roman"/>
          <w:color w:val="231F20"/>
          <w:spacing w:val="87"/>
          <w:sz w:val="20"/>
          <w:szCs w:val="20"/>
        </w:rPr>
        <w:t xml:space="preserve"> </w:t>
      </w:r>
      <w:r>
        <w:rPr>
          <w:rFonts w:ascii="Times New Roman" w:eastAsia="Times New Roman" w:hAnsi="Times New Roman" w:cs="Times New Roman"/>
          <w:color w:val="231F20"/>
          <w:sz w:val="20"/>
          <w:szCs w:val="20"/>
        </w:rPr>
        <w:t>Испол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ование</w:t>
      </w:r>
      <w:r>
        <w:rPr>
          <w:rFonts w:ascii="Times New Roman" w:eastAsia="Times New Roman" w:hAnsi="Times New Roman" w:cs="Times New Roman"/>
          <w:color w:val="231F20"/>
          <w:spacing w:val="87"/>
          <w:sz w:val="20"/>
          <w:szCs w:val="20"/>
        </w:rPr>
        <w:t xml:space="preserve"> </w:t>
      </w:r>
      <w:r>
        <w:rPr>
          <w:rFonts w:ascii="Times New Roman" w:eastAsia="Times New Roman" w:hAnsi="Times New Roman" w:cs="Times New Roman"/>
          <w:color w:val="231F20"/>
          <w:sz w:val="20"/>
          <w:szCs w:val="20"/>
        </w:rPr>
        <w:t>диалек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ического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беннос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данном</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учае</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два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нт</w:t>
      </w:r>
      <w:r>
        <w:rPr>
          <w:rFonts w:ascii="Times New Roman" w:eastAsia="Times New Roman" w:hAnsi="Times New Roman" w:cs="Times New Roman"/>
          <w:color w:val="231F20"/>
          <w:sz w:val="20"/>
          <w:szCs w:val="20"/>
        </w:rPr>
        <w:t>а</w:t>
      </w:r>
    </w:p>
    <w:p w14:paraId="3A9C5877" w14:textId="77777777" w:rsidR="00202F35" w:rsidRDefault="00202F35" w:rsidP="00202F35">
      <w:pPr>
        <w:widowControl w:val="0"/>
        <w:tabs>
          <w:tab w:val="left" w:pos="5045"/>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подхода</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также</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аключае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применении</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ючения договоров:</w:t>
      </w:r>
    </w:p>
    <w:p w14:paraId="1AFA99A9"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ческо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сравни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но-правового</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одов</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при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76"/>
          <w:sz w:val="20"/>
          <w:szCs w:val="20"/>
        </w:rPr>
        <w:t xml:space="preserve"> </w:t>
      </w:r>
      <w:r>
        <w:rPr>
          <w:rFonts w:ascii="Times New Roman" w:eastAsia="Times New Roman" w:hAnsi="Times New Roman" w:cs="Times New Roman"/>
          <w:color w:val="231F20"/>
          <w:sz w:val="20"/>
          <w:szCs w:val="20"/>
        </w:rPr>
        <w:t>Сlick</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ap.</w:t>
      </w:r>
      <w:r>
        <w:rPr>
          <w:rFonts w:ascii="Times New Roman" w:eastAsia="Times New Roman" w:hAnsi="Times New Roman" w:cs="Times New Roman"/>
          <w:color w:val="231F20"/>
          <w:spacing w:val="77"/>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pacing w:val="77"/>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77"/>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ар</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лиз</w:t>
      </w:r>
      <w:r>
        <w:rPr>
          <w:rFonts w:ascii="Times New Roman" w:eastAsia="Times New Roman" w:hAnsi="Times New Roman" w:cs="Times New Roman"/>
          <w:color w:val="231F20"/>
          <w:sz w:val="20"/>
          <w:szCs w:val="20"/>
        </w:rPr>
        <w:t>е международно-правовых 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ов.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ознакоми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овиями</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ЕЗУ</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 xml:space="preserve">ТАТЫ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сии</w:t>
      </w:r>
      <w:r>
        <w:rPr>
          <w:rFonts w:ascii="Times New Roman" w:eastAsia="Times New Roman" w:hAnsi="Times New Roman" w:cs="Times New Roman"/>
          <w:color w:val="231F20"/>
          <w:spacing w:val="77"/>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78"/>
          <w:sz w:val="20"/>
          <w:szCs w:val="20"/>
        </w:rPr>
        <w:t xml:space="preserve"> </w:t>
      </w:r>
      <w:r>
        <w:rPr>
          <w:rFonts w:ascii="Times New Roman" w:eastAsia="Times New Roman" w:hAnsi="Times New Roman" w:cs="Times New Roman"/>
          <w:color w:val="231F20"/>
          <w:sz w:val="20"/>
          <w:szCs w:val="20"/>
        </w:rPr>
        <w:t>ними,</w:t>
      </w:r>
      <w:r>
        <w:rPr>
          <w:rFonts w:ascii="Times New Roman" w:eastAsia="Times New Roman" w:hAnsi="Times New Roman" w:cs="Times New Roman"/>
          <w:color w:val="231F20"/>
          <w:spacing w:val="79"/>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икну</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78"/>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78"/>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вующу</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pacing w:val="78"/>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ку</w:t>
      </w:r>
    </w:p>
    <w:p w14:paraId="1AE5A65D" w14:textId="77777777" w:rsidR="00202F35" w:rsidRDefault="00202F35" w:rsidP="00202F35">
      <w:pPr>
        <w:widowControl w:val="0"/>
        <w:tabs>
          <w:tab w:val="left" w:pos="5045"/>
        </w:tabs>
        <w:spacing w:line="208" w:lineRule="auto"/>
        <w:ind w:left="283" w:right="-20"/>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sz w:val="20"/>
          <w:szCs w:val="20"/>
        </w:rPr>
        <w:t>Изложе</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ие</w:t>
      </w:r>
      <w:r>
        <w:rPr>
          <w:rFonts w:ascii="Times New Roman" w:eastAsia="Times New Roman" w:hAnsi="Times New Roman" w:cs="Times New Roman"/>
          <w:i/>
          <w:iCs/>
          <w:color w:val="231F20"/>
          <w:spacing w:val="85"/>
          <w:sz w:val="20"/>
          <w:szCs w:val="20"/>
        </w:rPr>
        <w:t xml:space="preserve"> </w:t>
      </w:r>
      <w:r>
        <w:rPr>
          <w:rFonts w:ascii="Times New Roman" w:eastAsia="Times New Roman" w:hAnsi="Times New Roman" w:cs="Times New Roman"/>
          <w:i/>
          <w:iCs/>
          <w:color w:val="231F20"/>
          <w:sz w:val="20"/>
          <w:szCs w:val="20"/>
        </w:rPr>
        <w:t>осно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но</w:t>
      </w:r>
      <w:r>
        <w:rPr>
          <w:rFonts w:ascii="Times New Roman" w:eastAsia="Times New Roman" w:hAnsi="Times New Roman" w:cs="Times New Roman"/>
          <w:i/>
          <w:iCs/>
          <w:color w:val="231F20"/>
          <w:w w:val="99"/>
          <w:sz w:val="20"/>
          <w:szCs w:val="20"/>
        </w:rPr>
        <w:t>г</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spacing w:val="85"/>
          <w:sz w:val="20"/>
          <w:szCs w:val="20"/>
        </w:rPr>
        <w:t xml:space="preserve"> </w:t>
      </w:r>
      <w:r>
        <w:rPr>
          <w:rFonts w:ascii="Times New Roman" w:eastAsia="Times New Roman" w:hAnsi="Times New Roman" w:cs="Times New Roman"/>
          <w:i/>
          <w:iCs/>
          <w:color w:val="231F20"/>
          <w:sz w:val="20"/>
          <w:szCs w:val="20"/>
        </w:rPr>
        <w:t>материала</w:t>
      </w:r>
      <w:r>
        <w:rPr>
          <w:rFonts w:ascii="Times New Roman" w:eastAsia="Times New Roman" w:hAnsi="Times New Roman" w:cs="Times New Roman"/>
          <w:i/>
          <w:iCs/>
          <w:color w:val="231F20"/>
          <w:spacing w:val="85"/>
          <w:sz w:val="20"/>
          <w:szCs w:val="20"/>
        </w:rPr>
        <w:t xml:space="preserve"> </w:t>
      </w:r>
      <w:r>
        <w:rPr>
          <w:rFonts w:ascii="Times New Roman" w:eastAsia="Times New Roman" w:hAnsi="Times New Roman" w:cs="Times New Roman"/>
          <w:i/>
          <w:iCs/>
          <w:color w:val="231F20"/>
          <w:sz w:val="20"/>
          <w:szCs w:val="20"/>
        </w:rPr>
        <w:t>исследо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ия</w:t>
      </w:r>
      <w:r>
        <w:rPr>
          <w:rFonts w:ascii="Times New Roman" w:eastAsia="Times New Roman" w:hAnsi="Times New Roman" w:cs="Times New Roman"/>
          <w:i/>
          <w:iCs/>
          <w:color w:val="231F20"/>
          <w:spacing w:val="85"/>
          <w:sz w:val="20"/>
          <w:szCs w:val="20"/>
        </w:rPr>
        <w:t xml:space="preserve"> </w:t>
      </w:r>
      <w:r>
        <w:rPr>
          <w:rFonts w:ascii="Times New Roman" w:eastAsia="Times New Roman" w:hAnsi="Times New Roman" w:cs="Times New Roman"/>
          <w:i/>
          <w:iCs/>
          <w:color w:val="231F20"/>
          <w:sz w:val="20"/>
          <w:szCs w:val="20"/>
        </w:rPr>
        <w:t>с</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«Принимаю 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 «Я 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асен» и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д.</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p>
    <w:p w14:paraId="772BF993" w14:textId="77777777" w:rsidR="00202F35" w:rsidRDefault="00202F35" w:rsidP="00202F35">
      <w:pPr>
        <w:widowControl w:val="0"/>
        <w:tabs>
          <w:tab w:val="left" w:pos="5329"/>
        </w:tabs>
        <w:spacing w:line="208" w:lineRule="auto"/>
        <w:ind w:right="-19"/>
        <w:jc w:val="both"/>
        <w:rPr>
          <w:rFonts w:ascii="Times New Roman" w:eastAsia="Times New Roman" w:hAnsi="Times New Roman" w:cs="Times New Roman"/>
          <w:color w:val="231F20"/>
          <w:sz w:val="20"/>
          <w:szCs w:val="20"/>
        </w:rPr>
      </w:pPr>
      <w:r>
        <w:rPr>
          <w:rFonts w:ascii="Times New Roman" w:eastAsia="Times New Roman" w:hAnsi="Times New Roman" w:cs="Times New Roman"/>
          <w:i/>
          <w:iCs/>
          <w:color w:val="231F20"/>
          <w:w w:val="99"/>
          <w:sz w:val="20"/>
          <w:szCs w:val="20"/>
        </w:rPr>
        <w:t>п</w:t>
      </w:r>
      <w:r>
        <w:rPr>
          <w:rFonts w:ascii="Times New Roman" w:eastAsia="Times New Roman" w:hAnsi="Times New Roman" w:cs="Times New Roman"/>
          <w:i/>
          <w:iCs/>
          <w:color w:val="231F20"/>
          <w:sz w:val="20"/>
          <w:szCs w:val="20"/>
        </w:rPr>
        <w:t>ол</w:t>
      </w:r>
      <w:r>
        <w:rPr>
          <w:rFonts w:ascii="Times New Roman" w:eastAsia="Times New Roman" w:hAnsi="Times New Roman" w:cs="Times New Roman"/>
          <w:i/>
          <w:iCs/>
          <w:color w:val="231F20"/>
          <w:w w:val="99"/>
          <w:sz w:val="20"/>
          <w:szCs w:val="20"/>
        </w:rPr>
        <w:t>ным</w:t>
      </w:r>
      <w:r>
        <w:rPr>
          <w:rFonts w:ascii="Times New Roman" w:eastAsia="Times New Roman" w:hAnsi="Times New Roman" w:cs="Times New Roman"/>
          <w:i/>
          <w:iCs/>
          <w:color w:val="231F20"/>
          <w:spacing w:val="61"/>
          <w:sz w:val="20"/>
          <w:szCs w:val="20"/>
        </w:rPr>
        <w:t xml:space="preserve"> </w:t>
      </w:r>
      <w:r>
        <w:rPr>
          <w:rFonts w:ascii="Times New Roman" w:eastAsia="Times New Roman" w:hAnsi="Times New Roman" w:cs="Times New Roman"/>
          <w:i/>
          <w:iCs/>
          <w:color w:val="231F20"/>
          <w:sz w:val="20"/>
          <w:szCs w:val="20"/>
        </w:rPr>
        <w:t>обос</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анием</w:t>
      </w:r>
      <w:r>
        <w:rPr>
          <w:rFonts w:ascii="Times New Roman" w:eastAsia="Times New Roman" w:hAnsi="Times New Roman" w:cs="Times New Roman"/>
          <w:i/>
          <w:iCs/>
          <w:color w:val="231F20"/>
          <w:spacing w:val="61"/>
          <w:sz w:val="20"/>
          <w:szCs w:val="20"/>
        </w:rPr>
        <w:t xml:space="preserve"> </w:t>
      </w:r>
      <w:r>
        <w:rPr>
          <w:rFonts w:ascii="Times New Roman" w:eastAsia="Times New Roman" w:hAnsi="Times New Roman" w:cs="Times New Roman"/>
          <w:i/>
          <w:iCs/>
          <w:color w:val="231F20"/>
          <w:sz w:val="20"/>
          <w:szCs w:val="20"/>
        </w:rPr>
        <w:t>полученных</w:t>
      </w:r>
      <w:r>
        <w:rPr>
          <w:rFonts w:ascii="Times New Roman" w:eastAsia="Times New Roman" w:hAnsi="Times New Roman" w:cs="Times New Roman"/>
          <w:i/>
          <w:iCs/>
          <w:color w:val="231F20"/>
          <w:spacing w:val="61"/>
          <w:sz w:val="20"/>
          <w:szCs w:val="20"/>
        </w:rPr>
        <w:t xml:space="preserve"> </w:t>
      </w:r>
      <w:r>
        <w:rPr>
          <w:rFonts w:ascii="Times New Roman" w:eastAsia="Times New Roman" w:hAnsi="Times New Roman" w:cs="Times New Roman"/>
          <w:i/>
          <w:iCs/>
          <w:color w:val="231F20"/>
          <w:sz w:val="20"/>
          <w:szCs w:val="20"/>
        </w:rPr>
        <w:t>научных</w:t>
      </w:r>
      <w:r>
        <w:rPr>
          <w:rFonts w:ascii="Times New Roman" w:eastAsia="Times New Roman" w:hAnsi="Times New Roman" w:cs="Times New Roman"/>
          <w:i/>
          <w:iCs/>
          <w:color w:val="231F20"/>
          <w:spacing w:val="61"/>
          <w:sz w:val="20"/>
          <w:szCs w:val="20"/>
        </w:rPr>
        <w:t xml:space="preserve"> </w:t>
      </w:r>
      <w:r>
        <w:rPr>
          <w:rFonts w:ascii="Times New Roman" w:eastAsia="Times New Roman" w:hAnsi="Times New Roman" w:cs="Times New Roman"/>
          <w:i/>
          <w:iCs/>
          <w:color w:val="231F20"/>
          <w:sz w:val="20"/>
          <w:szCs w:val="20"/>
        </w:rPr>
        <w:t>ре</w:t>
      </w:r>
      <w:r>
        <w:rPr>
          <w:rFonts w:ascii="Times New Roman" w:eastAsia="Times New Roman" w:hAnsi="Times New Roman" w:cs="Times New Roman"/>
          <w:i/>
          <w:iCs/>
          <w:color w:val="231F20"/>
          <w:w w:val="99"/>
          <w:sz w:val="20"/>
          <w:szCs w:val="20"/>
        </w:rPr>
        <w:t>з</w:t>
      </w:r>
      <w:r>
        <w:rPr>
          <w:rFonts w:ascii="Times New Roman" w:eastAsia="Times New Roman" w:hAnsi="Times New Roman" w:cs="Times New Roman"/>
          <w:i/>
          <w:iCs/>
          <w:color w:val="231F20"/>
          <w:sz w:val="20"/>
          <w:szCs w:val="20"/>
        </w:rPr>
        <w:t>у</w:t>
      </w:r>
      <w:r>
        <w:rPr>
          <w:rFonts w:ascii="Times New Roman" w:eastAsia="Times New Roman" w:hAnsi="Times New Roman" w:cs="Times New Roman"/>
          <w:i/>
          <w:iCs/>
          <w:color w:val="231F20"/>
          <w:w w:val="99"/>
          <w:sz w:val="20"/>
          <w:szCs w:val="20"/>
        </w:rPr>
        <w:t>ль</w:t>
      </w:r>
      <w:r>
        <w:rPr>
          <w:rFonts w:ascii="Times New Roman" w:eastAsia="Times New Roman" w:hAnsi="Times New Roman" w:cs="Times New Roman"/>
          <w:i/>
          <w:iCs/>
          <w:color w:val="231F20"/>
          <w:sz w:val="20"/>
          <w:szCs w:val="20"/>
        </w:rPr>
        <w:t>та</w:t>
      </w:r>
      <w:r>
        <w:rPr>
          <w:rFonts w:ascii="Times New Roman" w:eastAsia="Times New Roman" w:hAnsi="Times New Roman" w:cs="Times New Roman"/>
          <w:i/>
          <w:iCs/>
          <w:color w:val="231F20"/>
          <w:w w:val="99"/>
          <w:sz w:val="20"/>
          <w:szCs w:val="20"/>
        </w:rPr>
        <w:t>-</w:t>
      </w:r>
      <w:r>
        <w:rPr>
          <w:rFonts w:ascii="Times New Roman" w:eastAsia="Times New Roman" w:hAnsi="Times New Roman" w:cs="Times New Roman"/>
          <w:color w:val="231F20"/>
          <w:sz w:val="20"/>
          <w:szCs w:val="20"/>
        </w:rPr>
        <w:tab/>
        <w:t>2.</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B</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owse</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аp</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web</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аp</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предос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w:t>
      </w:r>
      <w:r>
        <w:rPr>
          <w:rFonts w:ascii="Times New Roman" w:eastAsia="Times New Roman" w:hAnsi="Times New Roman" w:cs="Times New Roman"/>
          <w:i/>
          <w:iCs/>
          <w:color w:val="231F20"/>
          <w:w w:val="99"/>
          <w:sz w:val="20"/>
          <w:szCs w:val="20"/>
        </w:rPr>
        <w:t>т</w:t>
      </w:r>
      <w:r>
        <w:rPr>
          <w:rFonts w:ascii="Times New Roman" w:eastAsia="Times New Roman" w:hAnsi="Times New Roman" w:cs="Times New Roman"/>
          <w:i/>
          <w:iCs/>
          <w:color w:val="231F20"/>
          <w:sz w:val="20"/>
          <w:szCs w:val="20"/>
        </w:rPr>
        <w:t>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w:t>
      </w:r>
      <w:r>
        <w:rPr>
          <w:rFonts w:ascii="Times New Roman" w:eastAsia="Times New Roman" w:hAnsi="Times New Roman" w:cs="Times New Roman"/>
          <w:i/>
          <w:iCs/>
          <w:color w:val="231F20"/>
          <w:spacing w:val="-4"/>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ый</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«Норма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ивное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регу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ирование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возможнос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перей</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гиперссы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ке</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оз</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ако-ц</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фрово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среды»</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предусма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апную</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разрабо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ми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овиями.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же</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мони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оре</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выс</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еч</w:t>
      </w:r>
      <w:r>
        <w:rPr>
          <w:rFonts w:ascii="Times New Roman" w:eastAsia="Times New Roman" w:hAnsi="Times New Roman" w:cs="Times New Roman"/>
          <w:color w:val="231F20"/>
          <w:w w:val="99"/>
          <w:sz w:val="20"/>
          <w:szCs w:val="20"/>
        </w:rPr>
        <w:t>ив</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-ку</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реа</w:t>
      </w:r>
      <w:r>
        <w:rPr>
          <w:rFonts w:ascii="Times New Roman" w:eastAsia="Times New Roman" w:hAnsi="Times New Roman" w:cs="Times New Roman"/>
          <w:color w:val="231F20"/>
          <w:w w:val="99"/>
          <w:sz w:val="20"/>
          <w:szCs w:val="20"/>
        </w:rPr>
        <w:t>лиз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цию</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инициа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ию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надпис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продо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жая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да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ым бар</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еров,</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которые</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препя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ию</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 xml:space="preserve">цифровой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ерне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сай</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он</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принимае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аше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В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Кроме</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ого,</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рамках</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реали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ац</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данного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данном</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выражае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соглас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ус-федера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планируе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да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агоприя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овиями в явной форме.</w:t>
      </w:r>
    </w:p>
    <w:p w14:paraId="6D127AA7"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ное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равовое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по</w:t>
      </w:r>
      <w:r>
        <w:rPr>
          <w:rFonts w:ascii="Times New Roman" w:eastAsia="Times New Roman" w:hAnsi="Times New Roman" w:cs="Times New Roman"/>
          <w:color w:val="231F20"/>
          <w:sz w:val="20"/>
          <w:szCs w:val="20"/>
        </w:rPr>
        <w:t>ле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для</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реали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ации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цифровиза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договоре</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указано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ибо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иное,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мес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 ц</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z w:val="20"/>
          <w:szCs w:val="20"/>
        </w:rPr>
        <w:t xml:space="preserve"> в росс</w:t>
      </w:r>
      <w:r>
        <w:rPr>
          <w:rFonts w:ascii="Times New Roman" w:eastAsia="Times New Roman" w:hAnsi="Times New Roman" w:cs="Times New Roman"/>
          <w:color w:val="231F20"/>
          <w:w w:val="99"/>
          <w:sz w:val="20"/>
          <w:szCs w:val="20"/>
        </w:rPr>
        <w:t>ий</w:t>
      </w:r>
      <w:r>
        <w:rPr>
          <w:rFonts w:ascii="Times New Roman" w:eastAsia="Times New Roman" w:hAnsi="Times New Roman" w:cs="Times New Roman"/>
          <w:color w:val="231F20"/>
          <w:sz w:val="20"/>
          <w:szCs w:val="20"/>
        </w:rPr>
        <w:t xml:space="preserve">ской юрисдикции.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ючения</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оформ</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енного</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посредс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се</w:t>
      </w:r>
      <w:r>
        <w:rPr>
          <w:rFonts w:ascii="Times New Roman" w:eastAsia="Times New Roman" w:hAnsi="Times New Roman" w:cs="Times New Roman"/>
          <w:color w:val="231F20"/>
          <w:w w:val="99"/>
          <w:sz w:val="20"/>
          <w:szCs w:val="20"/>
        </w:rPr>
        <w:t>ти</w:t>
      </w:r>
      <w:r>
        <w:rPr>
          <w:rFonts w:ascii="Times New Roman" w:eastAsia="Times New Roman" w:hAnsi="Times New Roman" w:cs="Times New Roman"/>
          <w:color w:val="231F20"/>
          <w:sz w:val="20"/>
          <w:szCs w:val="20"/>
        </w:rPr>
        <w:t xml:space="preserve"> Пара</w:t>
      </w:r>
      <w:r>
        <w:rPr>
          <w:rFonts w:ascii="Times New Roman" w:eastAsia="Times New Roman" w:hAnsi="Times New Roman" w:cs="Times New Roman"/>
          <w:color w:val="231F20"/>
          <w:w w:val="99"/>
          <w:sz w:val="20"/>
          <w:szCs w:val="20"/>
        </w:rPr>
        <w:t>лл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веде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рабо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над</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конце</w:t>
      </w:r>
      <w:r>
        <w:rPr>
          <w:rFonts w:ascii="Times New Roman" w:eastAsia="Times New Roman" w:hAnsi="Times New Roman" w:cs="Times New Roman"/>
          <w:color w:val="231F20"/>
          <w:w w:val="99"/>
          <w:sz w:val="20"/>
          <w:szCs w:val="20"/>
        </w:rPr>
        <w:t>пт</w:t>
      </w:r>
      <w:r>
        <w:rPr>
          <w:rFonts w:ascii="Times New Roman" w:eastAsia="Times New Roman" w:hAnsi="Times New Roman" w:cs="Times New Roman"/>
          <w:color w:val="231F20"/>
          <w:sz w:val="20"/>
          <w:szCs w:val="20"/>
        </w:rPr>
        <w:t>уа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 xml:space="preserve">ными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ерне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мес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нахождения</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или</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-актам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ными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обеспечи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можнос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соз</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субъек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орым</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направ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ена</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 да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ово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более</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ффек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ивной</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сис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емы</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управ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ения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ожение</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444</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ГК</w:t>
      </w:r>
    </w:p>
    <w:p w14:paraId="78F85B6A" w14:textId="77777777" w:rsidR="00202F35" w:rsidRDefault="00202F35" w:rsidP="00202F35">
      <w:pPr>
        <w:widowControl w:val="0"/>
        <w:tabs>
          <w:tab w:val="left" w:pos="5045"/>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нова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ям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посредс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орных</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p>
    <w:p w14:paraId="6AD7F05C" w14:textId="77777777" w:rsidR="00202F35" w:rsidRDefault="00202F35" w:rsidP="00202F35">
      <w:pPr>
        <w:widowControl w:val="0"/>
        <w:spacing w:line="212" w:lineRule="auto"/>
        <w:ind w:left="-49"/>
        <w:jc w:val="right"/>
        <w:rPr>
          <w:rFonts w:ascii="Times New Roman" w:eastAsia="Times New Roman" w:hAnsi="Times New Roman" w:cs="Times New Roman"/>
          <w:color w:val="231F20"/>
          <w:spacing w:val="7"/>
          <w:sz w:val="20"/>
          <w:szCs w:val="20"/>
        </w:rPr>
        <w:sectPr w:rsidR="00202F35" w:rsidSect="00B462A2">
          <w:type w:val="continuous"/>
          <w:pgSz w:w="11905" w:h="16837"/>
          <w:pgMar w:top="681" w:right="793" w:bottom="0" w:left="1247" w:header="0" w:footer="0" w:gutter="0"/>
          <w:cols w:space="708"/>
        </w:sectPr>
      </w:pPr>
      <w:r>
        <w:rPr>
          <w:rFonts w:ascii="Times New Roman" w:eastAsia="Times New Roman" w:hAnsi="Times New Roman" w:cs="Times New Roman"/>
          <w:color w:val="231F20"/>
          <w:sz w:val="20"/>
          <w:szCs w:val="20"/>
        </w:rPr>
        <w:t>песоч</w:t>
      </w:r>
      <w:r>
        <w:rPr>
          <w:rFonts w:ascii="Times New Roman" w:eastAsia="Times New Roman" w:hAnsi="Times New Roman" w:cs="Times New Roman"/>
          <w:color w:val="231F20"/>
          <w:w w:val="99"/>
          <w:sz w:val="20"/>
          <w:szCs w:val="20"/>
        </w:rPr>
        <w:t>ниц</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также</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пло</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адок</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для</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органи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ионного</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венные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исс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едова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и</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придержива</w:t>
      </w:r>
      <w:r>
        <w:rPr>
          <w:rFonts w:ascii="Times New Roman" w:eastAsia="Times New Roman" w:hAnsi="Times New Roman" w:cs="Times New Roman"/>
          <w:color w:val="231F20"/>
          <w:w w:val="99"/>
          <w:sz w:val="20"/>
          <w:szCs w:val="20"/>
        </w:rPr>
        <w:t>ют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раз-</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ческого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пило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ирования</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новых</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цифровых</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мнения по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поводу 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вия 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аше</w:t>
      </w:r>
      <w:r>
        <w:rPr>
          <w:rFonts w:ascii="Times New Roman" w:eastAsia="Times New Roman" w:hAnsi="Times New Roman" w:cs="Times New Roman"/>
          <w:color w:val="231F20"/>
          <w:w w:val="99"/>
          <w:sz w:val="20"/>
          <w:szCs w:val="20"/>
        </w:rPr>
        <w:t>ний</w:t>
      </w:r>
      <w:r>
        <w:rPr>
          <w:rFonts w:ascii="Times New Roman" w:eastAsia="Times New Roman" w:hAnsi="Times New Roman" w:cs="Times New Roman"/>
          <w:color w:val="231F20"/>
          <w:sz w:val="20"/>
          <w:szCs w:val="20"/>
        </w:rPr>
        <w:t xml:space="preserve"> «сlick-но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гий</w:t>
      </w:r>
      <w:r>
        <w:rPr>
          <w:rFonts w:ascii="Times New Roman" w:eastAsia="Times New Roman" w:hAnsi="Times New Roman" w:cs="Times New Roman"/>
          <w:color w:val="231F20"/>
          <w:sz w:val="20"/>
          <w:szCs w:val="20"/>
        </w:rPr>
        <w:t xml:space="preserve"> [2].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w</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ap»</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ребованию</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Так,</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к </w:t>
      </w:r>
      <w:r>
        <w:rPr>
          <w:rFonts w:ascii="Times New Roman" w:eastAsia="Times New Roman" w:hAnsi="Times New Roman" w:cs="Times New Roman"/>
          <w:color w:val="231F20"/>
          <w:sz w:val="20"/>
          <w:szCs w:val="20"/>
        </w:rPr>
        <w:lastRenderedPageBreak/>
        <w:t>В</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1.3)</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обра</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ся</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внима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примеру,</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В.С.</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говори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со-н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еобходимос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федерал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закона,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Свою</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очку</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зрения</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он</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аргумен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ируе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ссы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-которым</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предусма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регулир</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вание</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кой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вовавшую</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ранее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редакцию</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ст.</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1286</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ГК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уса</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аемых</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где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говори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возможнос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из</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ор-</w:t>
      </w:r>
      <w:r>
        <w:rPr>
          <w:rFonts w:ascii="Times New Roman" w:eastAsia="Times New Roman" w:hAnsi="Times New Roman" w:cs="Times New Roman"/>
          <w:color w:val="231F20"/>
          <w:sz w:val="20"/>
          <w:szCs w:val="20"/>
          <w:u w:val="single"/>
        </w:rPr>
        <w:t>форме,</w:t>
      </w:r>
      <w:r>
        <w:rPr>
          <w:rFonts w:ascii="Times New Roman" w:eastAsia="Times New Roman" w:hAnsi="Times New Roman" w:cs="Times New Roman"/>
          <w:color w:val="231F20"/>
          <w:spacing w:val="57"/>
          <w:sz w:val="20"/>
          <w:szCs w:val="20"/>
          <w:u w:val="single"/>
        </w:rPr>
        <w:t xml:space="preserve"> </w:t>
      </w:r>
      <w:r>
        <w:rPr>
          <w:rFonts w:ascii="Times New Roman" w:eastAsia="Times New Roman" w:hAnsi="Times New Roman" w:cs="Times New Roman"/>
          <w:color w:val="231F20"/>
          <w:sz w:val="20"/>
          <w:szCs w:val="20"/>
          <w:u w:val="single"/>
        </w:rPr>
        <w:t>а</w:t>
      </w:r>
      <w:r>
        <w:rPr>
          <w:rFonts w:ascii="Times New Roman" w:eastAsia="Times New Roman" w:hAnsi="Times New Roman" w:cs="Times New Roman"/>
          <w:color w:val="231F20"/>
          <w:spacing w:val="58"/>
          <w:sz w:val="20"/>
          <w:szCs w:val="20"/>
          <w:u w:val="single"/>
        </w:rPr>
        <w:t xml:space="preserve"> </w:t>
      </w:r>
      <w:r>
        <w:rPr>
          <w:rFonts w:ascii="Times New Roman" w:eastAsia="Times New Roman" w:hAnsi="Times New Roman" w:cs="Times New Roman"/>
          <w:color w:val="231F20"/>
          <w:sz w:val="20"/>
          <w:szCs w:val="20"/>
          <w:u w:val="single"/>
        </w:rPr>
        <w:t>также</w:t>
      </w:r>
      <w:r>
        <w:rPr>
          <w:rFonts w:ascii="Times New Roman" w:eastAsia="Times New Roman" w:hAnsi="Times New Roman" w:cs="Times New Roman"/>
          <w:color w:val="231F20"/>
          <w:spacing w:val="57"/>
          <w:sz w:val="20"/>
          <w:szCs w:val="20"/>
          <w:u w:val="single"/>
        </w:rPr>
        <w:t xml:space="preserve"> </w:t>
      </w:r>
      <w:r>
        <w:rPr>
          <w:rFonts w:ascii="Times New Roman" w:eastAsia="Times New Roman" w:hAnsi="Times New Roman" w:cs="Times New Roman"/>
          <w:color w:val="231F20"/>
          <w:sz w:val="20"/>
          <w:szCs w:val="20"/>
          <w:u w:val="single"/>
        </w:rPr>
        <w:t>с</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а</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уса</w:t>
      </w:r>
      <w:r>
        <w:rPr>
          <w:rFonts w:ascii="Times New Roman" w:eastAsia="Times New Roman" w:hAnsi="Times New Roman" w:cs="Times New Roman"/>
          <w:color w:val="231F20"/>
          <w:spacing w:val="57"/>
          <w:sz w:val="20"/>
          <w:szCs w:val="20"/>
          <w:u w:val="single"/>
        </w:rPr>
        <w:t xml:space="preserve"> </w:t>
      </w:r>
      <w:r>
        <w:rPr>
          <w:rFonts w:ascii="Times New Roman" w:eastAsia="Times New Roman" w:hAnsi="Times New Roman" w:cs="Times New Roman"/>
          <w:color w:val="231F20"/>
          <w:sz w:val="20"/>
          <w:szCs w:val="20"/>
          <w:u w:val="single"/>
        </w:rPr>
        <w:t>самоисполняемых</w:t>
      </w:r>
      <w:r>
        <w:rPr>
          <w:rFonts w:ascii="Times New Roman" w:eastAsia="Times New Roman" w:hAnsi="Times New Roman" w:cs="Times New Roman"/>
          <w:color w:val="231F20"/>
          <w:spacing w:val="57"/>
          <w:sz w:val="20"/>
          <w:szCs w:val="20"/>
          <w:u w:val="single"/>
        </w:rPr>
        <w:t xml:space="preserve"> </w:t>
      </w:r>
      <w:r>
        <w:rPr>
          <w:rFonts w:ascii="Times New Roman" w:eastAsia="Times New Roman" w:hAnsi="Times New Roman" w:cs="Times New Roman"/>
          <w:color w:val="231F20"/>
          <w:w w:val="99"/>
          <w:sz w:val="20"/>
          <w:szCs w:val="20"/>
          <w:u w:val="single"/>
        </w:rPr>
        <w:t>(</w:t>
      </w:r>
      <w:r>
        <w:rPr>
          <w:rFonts w:ascii="Times New Roman" w:eastAsia="Times New Roman" w:hAnsi="Times New Roman" w:cs="Times New Roman"/>
          <w:color w:val="231F20"/>
          <w:sz w:val="20"/>
          <w:szCs w:val="20"/>
          <w:u w:val="single"/>
        </w:rPr>
        <w:t>ав</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ома</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и</w:t>
      </w:r>
      <w:r>
        <w:rPr>
          <w:rFonts w:ascii="Times New Roman" w:eastAsia="Times New Roman" w:hAnsi="Times New Roman" w:cs="Times New Roman"/>
          <w:color w:val="231F20"/>
          <w:w w:val="99"/>
          <w:sz w:val="20"/>
          <w:szCs w:val="20"/>
          <w:u w:val="single"/>
        </w:rPr>
        <w:t>-</w:t>
      </w:r>
      <w:r>
        <w:rPr>
          <w:rFonts w:ascii="Times New Roman" w:eastAsia="Times New Roman" w:hAnsi="Times New Roman" w:cs="Times New Roman"/>
          <w:color w:val="231F20"/>
          <w:sz w:val="20"/>
          <w:szCs w:val="20"/>
          <w:u w:val="single"/>
        </w:rPr>
        <w:t xml:space="preserve">    </w:t>
      </w:r>
      <w:r>
        <w:rPr>
          <w:rFonts w:ascii="Times New Roman" w:eastAsia="Times New Roman" w:hAnsi="Times New Roman" w:cs="Times New Roman"/>
          <w:color w:val="231F20"/>
          <w:spacing w:val="-23"/>
          <w:sz w:val="20"/>
          <w:szCs w:val="20"/>
          <w:u w:val="single"/>
        </w:rPr>
        <w:t xml:space="preserve"> </w:t>
      </w:r>
      <w:r>
        <w:rPr>
          <w:rFonts w:ascii="Times New Roman" w:eastAsia="Times New Roman" w:hAnsi="Times New Roman" w:cs="Times New Roman"/>
          <w:color w:val="231F20"/>
          <w:sz w:val="20"/>
          <w:szCs w:val="20"/>
          <w:u w:val="single"/>
        </w:rPr>
        <w:t>ных</w:t>
      </w:r>
      <w:r>
        <w:rPr>
          <w:rFonts w:ascii="Times New Roman" w:eastAsia="Times New Roman" w:hAnsi="Times New Roman" w:cs="Times New Roman"/>
          <w:color w:val="231F20"/>
          <w:spacing w:val="28"/>
          <w:sz w:val="20"/>
          <w:szCs w:val="20"/>
          <w:u w:val="single"/>
        </w:rPr>
        <w:t xml:space="preserve"> </w:t>
      </w:r>
      <w:r>
        <w:rPr>
          <w:rFonts w:ascii="Times New Roman" w:eastAsia="Times New Roman" w:hAnsi="Times New Roman" w:cs="Times New Roman"/>
          <w:color w:val="231F20"/>
          <w:sz w:val="20"/>
          <w:szCs w:val="20"/>
          <w:u w:val="single"/>
        </w:rPr>
        <w:t>ус</w:t>
      </w:r>
      <w:r>
        <w:rPr>
          <w:rFonts w:ascii="Times New Roman" w:eastAsia="Times New Roman" w:hAnsi="Times New Roman" w:cs="Times New Roman"/>
          <w:color w:val="231F20"/>
          <w:w w:val="99"/>
          <w:sz w:val="20"/>
          <w:szCs w:val="20"/>
          <w:u w:val="single"/>
        </w:rPr>
        <w:t>л</w:t>
      </w:r>
      <w:r>
        <w:rPr>
          <w:rFonts w:ascii="Times New Roman" w:eastAsia="Times New Roman" w:hAnsi="Times New Roman" w:cs="Times New Roman"/>
          <w:color w:val="231F20"/>
          <w:sz w:val="20"/>
          <w:szCs w:val="20"/>
          <w:u w:val="single"/>
        </w:rPr>
        <w:t>овий</w:t>
      </w:r>
      <w:r>
        <w:rPr>
          <w:rFonts w:ascii="Times New Roman" w:eastAsia="Times New Roman" w:hAnsi="Times New Roman" w:cs="Times New Roman"/>
          <w:color w:val="231F20"/>
          <w:spacing w:val="29"/>
          <w:sz w:val="20"/>
          <w:szCs w:val="20"/>
          <w:u w:val="single"/>
        </w:rPr>
        <w:t xml:space="preserve"> </w:t>
      </w:r>
      <w:r>
        <w:rPr>
          <w:rFonts w:ascii="Times New Roman" w:eastAsia="Times New Roman" w:hAnsi="Times New Roman" w:cs="Times New Roman"/>
          <w:color w:val="231F20"/>
          <w:sz w:val="20"/>
          <w:szCs w:val="20"/>
          <w:u w:val="single"/>
        </w:rPr>
        <w:t>на</w:t>
      </w:r>
      <w:r>
        <w:rPr>
          <w:rFonts w:ascii="Times New Roman" w:eastAsia="Times New Roman" w:hAnsi="Times New Roman" w:cs="Times New Roman"/>
          <w:color w:val="231F20"/>
          <w:spacing w:val="29"/>
          <w:sz w:val="20"/>
          <w:szCs w:val="20"/>
          <w:u w:val="single"/>
        </w:rPr>
        <w:t xml:space="preserve"> </w:t>
      </w:r>
      <w:r>
        <w:rPr>
          <w:rFonts w:ascii="Times New Roman" w:eastAsia="Times New Roman" w:hAnsi="Times New Roman" w:cs="Times New Roman"/>
          <w:color w:val="231F20"/>
          <w:sz w:val="20"/>
          <w:szCs w:val="20"/>
          <w:u w:val="single"/>
        </w:rPr>
        <w:t>экземп</w:t>
      </w:r>
      <w:r>
        <w:rPr>
          <w:rFonts w:ascii="Times New Roman" w:eastAsia="Times New Roman" w:hAnsi="Times New Roman" w:cs="Times New Roman"/>
          <w:color w:val="231F20"/>
          <w:w w:val="99"/>
          <w:sz w:val="20"/>
          <w:szCs w:val="20"/>
          <w:u w:val="single"/>
        </w:rPr>
        <w:t>л</w:t>
      </w:r>
      <w:r>
        <w:rPr>
          <w:rFonts w:ascii="Times New Roman" w:eastAsia="Times New Roman" w:hAnsi="Times New Roman" w:cs="Times New Roman"/>
          <w:color w:val="231F20"/>
          <w:sz w:val="20"/>
          <w:szCs w:val="20"/>
          <w:u w:val="single"/>
        </w:rPr>
        <w:t>яре</w:t>
      </w:r>
      <w:r>
        <w:rPr>
          <w:rFonts w:ascii="Times New Roman" w:eastAsia="Times New Roman" w:hAnsi="Times New Roman" w:cs="Times New Roman"/>
          <w:color w:val="231F20"/>
          <w:spacing w:val="28"/>
          <w:sz w:val="20"/>
          <w:szCs w:val="20"/>
          <w:u w:val="single"/>
        </w:rPr>
        <w:t xml:space="preserve"> </w:t>
      </w:r>
      <w:r>
        <w:rPr>
          <w:rFonts w:ascii="Times New Roman" w:eastAsia="Times New Roman" w:hAnsi="Times New Roman" w:cs="Times New Roman"/>
          <w:color w:val="231F20"/>
          <w:sz w:val="20"/>
          <w:szCs w:val="20"/>
          <w:u w:val="single"/>
        </w:rPr>
        <w:t>комп</w:t>
      </w:r>
      <w:r>
        <w:rPr>
          <w:rFonts w:ascii="Times New Roman" w:eastAsia="Times New Roman" w:hAnsi="Times New Roman" w:cs="Times New Roman"/>
          <w:color w:val="231F20"/>
          <w:w w:val="99"/>
          <w:sz w:val="20"/>
          <w:szCs w:val="20"/>
          <w:u w:val="single"/>
        </w:rPr>
        <w:t>ь</w:t>
      </w:r>
      <w:r>
        <w:rPr>
          <w:rFonts w:ascii="Times New Roman" w:eastAsia="Times New Roman" w:hAnsi="Times New Roman" w:cs="Times New Roman"/>
          <w:color w:val="231F20"/>
          <w:sz w:val="20"/>
          <w:szCs w:val="20"/>
          <w:u w:val="single"/>
        </w:rPr>
        <w:t>ю</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ерной</w:t>
      </w:r>
      <w:r>
        <w:rPr>
          <w:rFonts w:ascii="Times New Roman" w:eastAsia="Times New Roman" w:hAnsi="Times New Roman" w:cs="Times New Roman"/>
          <w:color w:val="231F20"/>
          <w:spacing w:val="28"/>
          <w:sz w:val="20"/>
          <w:szCs w:val="20"/>
          <w:u w:val="single"/>
        </w:rPr>
        <w:t xml:space="preserve"> </w:t>
      </w:r>
      <w:r>
        <w:rPr>
          <w:rFonts w:ascii="Times New Roman" w:eastAsia="Times New Roman" w:hAnsi="Times New Roman" w:cs="Times New Roman"/>
          <w:color w:val="231F20"/>
          <w:w w:val="99"/>
          <w:sz w:val="20"/>
          <w:szCs w:val="20"/>
          <w:u w:val="single"/>
        </w:rPr>
        <w:t>п</w:t>
      </w:r>
      <w:r>
        <w:rPr>
          <w:rFonts w:ascii="Times New Roman" w:eastAsia="Times New Roman" w:hAnsi="Times New Roman" w:cs="Times New Roman"/>
          <w:color w:val="231F20"/>
          <w:sz w:val="20"/>
          <w:szCs w:val="20"/>
          <w:u w:val="single"/>
        </w:rPr>
        <w:t>ро</w:t>
      </w:r>
      <w:r>
        <w:rPr>
          <w:rFonts w:ascii="Times New Roman" w:eastAsia="Times New Roman" w:hAnsi="Times New Roman" w:cs="Times New Roman"/>
          <w:color w:val="231F20"/>
          <w:w w:val="99"/>
          <w:sz w:val="20"/>
          <w:szCs w:val="20"/>
          <w:u w:val="single"/>
        </w:rPr>
        <w:t>г</w:t>
      </w:r>
      <w:r>
        <w:rPr>
          <w:rFonts w:ascii="Times New Roman" w:eastAsia="Times New Roman" w:hAnsi="Times New Roman" w:cs="Times New Roman"/>
          <w:color w:val="231F20"/>
          <w:sz w:val="20"/>
          <w:szCs w:val="20"/>
          <w:u w:val="single"/>
        </w:rPr>
        <w:t>раммы</w:t>
      </w:r>
      <w:r>
        <w:rPr>
          <w:rFonts w:ascii="Times New Roman" w:eastAsia="Times New Roman" w:hAnsi="Times New Roman" w:cs="Times New Roman"/>
          <w:color w:val="231F20"/>
          <w:sz w:val="20"/>
          <w:szCs w:val="20"/>
        </w:rPr>
        <w:t xml:space="preserve">                                                                          </w:t>
      </w:r>
      <w:bookmarkEnd w:id="0"/>
    </w:p>
    <w:p w14:paraId="792CE730" w14:textId="77777777" w:rsidR="00202F35" w:rsidRPr="002D400F" w:rsidRDefault="00202F35" w:rsidP="00202F35">
      <w:pPr>
        <w:widowControl w:val="0"/>
        <w:spacing w:before="9" w:line="208" w:lineRule="auto"/>
        <w:ind w:right="-38"/>
        <w:rPr>
          <w:rFonts w:ascii="Times New Roman" w:eastAsia="Times New Roman" w:hAnsi="Times New Roman" w:cs="Times New Roman"/>
          <w:b/>
          <w:bCs/>
          <w:color w:val="231F20"/>
          <w:sz w:val="16"/>
          <w:szCs w:val="16"/>
          <w:lang w:val="en-US"/>
        </w:rPr>
      </w:pPr>
      <w:bookmarkStart w:id="1" w:name="_page_18_0"/>
    </w:p>
    <w:p w14:paraId="4AAE20B0" w14:textId="77777777" w:rsidR="00202F35" w:rsidRDefault="00202F35" w:rsidP="00202F35">
      <w:pPr>
        <w:widowControl w:val="0"/>
        <w:spacing w:line="208" w:lineRule="auto"/>
        <w:ind w:left="-40" w:right="553"/>
        <w:jc w:val="center"/>
        <w:rPr>
          <w:rFonts w:ascii="Times New Roman" w:eastAsia="Times New Roman" w:hAnsi="Times New Roman" w:cs="Times New Roman"/>
          <w:i/>
          <w:iCs/>
          <w:color w:val="231F20"/>
          <w:sz w:val="16"/>
          <w:szCs w:val="16"/>
        </w:rPr>
      </w:pPr>
      <w:r w:rsidRPr="0078382B">
        <w:rPr>
          <w:lang w:val="en-US"/>
        </w:rPr>
        <w:br w:type="column"/>
      </w:r>
    </w:p>
    <w:p w14:paraId="1528CA58" w14:textId="77777777" w:rsidR="00202F35" w:rsidRDefault="00202F35" w:rsidP="00202F35">
      <w:pPr>
        <w:sectPr w:rsidR="00202F35" w:rsidSect="00B462A2">
          <w:pgSz w:w="11905" w:h="16837"/>
          <w:pgMar w:top="613" w:right="850" w:bottom="0" w:left="793" w:header="0" w:footer="0" w:gutter="0"/>
          <w:cols w:num="2" w:space="708" w:equalWidth="0">
            <w:col w:w="2914" w:space="6243"/>
            <w:col w:w="1104" w:space="0"/>
          </w:cols>
        </w:sectPr>
      </w:pPr>
    </w:p>
    <w:p w14:paraId="58E7539B" w14:textId="77777777" w:rsidR="00202F35" w:rsidRDefault="00202F35" w:rsidP="00202F35">
      <w:pPr>
        <w:spacing w:after="3" w:line="140" w:lineRule="exact"/>
        <w:rPr>
          <w:sz w:val="14"/>
          <w:szCs w:val="14"/>
        </w:rPr>
      </w:pPr>
    </w:p>
    <w:p w14:paraId="3D7F3FA5" w14:textId="77777777" w:rsidR="00202F35" w:rsidRDefault="00202F35" w:rsidP="00202F35">
      <w:pPr>
        <w:widowControl w:val="0"/>
        <w:tabs>
          <w:tab w:val="left" w:pos="5046"/>
        </w:tabs>
        <w:spacing w:line="208" w:lineRule="auto"/>
        <w:ind w:right="377"/>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действую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редакции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5</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1286).</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Также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118"/>
          <w:sz w:val="20"/>
          <w:szCs w:val="20"/>
        </w:rPr>
        <w:t xml:space="preserve"> </w:t>
      </w:r>
      <w:r>
        <w:rPr>
          <w:rFonts w:ascii="Times New Roman" w:eastAsia="Times New Roman" w:hAnsi="Times New Roman" w:cs="Times New Roman"/>
          <w:color w:val="231F20"/>
          <w:sz w:val="20"/>
          <w:szCs w:val="20"/>
        </w:rPr>
        <w:t>сообщений</w:t>
      </w:r>
      <w:r>
        <w:rPr>
          <w:rFonts w:ascii="Times New Roman" w:eastAsia="Times New Roman" w:hAnsi="Times New Roman" w:cs="Times New Roman"/>
          <w:color w:val="231F20"/>
          <w:spacing w:val="11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8"/>
          <w:sz w:val="20"/>
          <w:szCs w:val="20"/>
        </w:rPr>
        <w:t xml:space="preserve"> </w:t>
      </w:r>
      <w:r>
        <w:rPr>
          <w:rFonts w:ascii="Times New Roman" w:eastAsia="Times New Roman" w:hAnsi="Times New Roman" w:cs="Times New Roman"/>
          <w:color w:val="231F20"/>
          <w:sz w:val="20"/>
          <w:szCs w:val="20"/>
        </w:rPr>
        <w:t>международных</w:t>
      </w:r>
      <w:r>
        <w:rPr>
          <w:rFonts w:ascii="Times New Roman" w:eastAsia="Times New Roman" w:hAnsi="Times New Roman" w:cs="Times New Roman"/>
          <w:color w:val="231F20"/>
          <w:spacing w:val="118"/>
          <w:sz w:val="20"/>
          <w:szCs w:val="20"/>
        </w:rPr>
        <w:t xml:space="preserve"> </w:t>
      </w:r>
      <w:r>
        <w:rPr>
          <w:rFonts w:ascii="Times New Roman" w:eastAsia="Times New Roman" w:hAnsi="Times New Roman" w:cs="Times New Roman"/>
          <w:color w:val="231F20"/>
          <w:sz w:val="20"/>
          <w:szCs w:val="20"/>
        </w:rPr>
        <w:t>догов</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рах» В.С.</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тмечает,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что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гла</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аключае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поряд</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резо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юцией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енассамб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ООН</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60/</w:t>
      </w:r>
      <w:r>
        <w:rPr>
          <w:rFonts w:ascii="Times New Roman" w:eastAsia="Times New Roman" w:hAnsi="Times New Roman" w:cs="Times New Roman"/>
          <w:color w:val="231F20"/>
          <w:w w:val="99"/>
          <w:sz w:val="20"/>
          <w:szCs w:val="20"/>
        </w:rPr>
        <w:t>2</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ке,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редусматр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ваемом</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438</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поско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ку</w:t>
      </w:r>
      <w:r>
        <w:rPr>
          <w:rFonts w:ascii="Times New Roman" w:eastAsia="Times New Roman" w:hAnsi="Times New Roman" w:cs="Times New Roman"/>
          <w:color w:val="231F20"/>
          <w:sz w:val="20"/>
          <w:szCs w:val="20"/>
        </w:rPr>
        <w:tab/>
        <w:t>23.11.2005</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указано,</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договор</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сообще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 в</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да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отсу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предложение</w:t>
      </w:r>
      <w:r>
        <w:rPr>
          <w:rFonts w:ascii="Times New Roman" w:eastAsia="Times New Roman" w:hAnsi="Times New Roman" w:cs="Times New Roman"/>
          <w:color w:val="231F20"/>
          <w:sz w:val="20"/>
          <w:szCs w:val="20"/>
        </w:rPr>
        <w:tab/>
        <w:t>не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могу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недейс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ными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осно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а-правооб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адате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аключении</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лицен</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ионного</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гово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нии, 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они имею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форму</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ронного сообщения</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[7]. ра. 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свя</w:t>
      </w:r>
      <w:r>
        <w:rPr>
          <w:rFonts w:ascii="Times New Roman" w:eastAsia="Times New Roman" w:hAnsi="Times New Roman" w:cs="Times New Roman"/>
          <w:color w:val="231F20"/>
          <w:w w:val="99"/>
          <w:sz w:val="20"/>
          <w:szCs w:val="20"/>
        </w:rPr>
        <w:t>зи</w:t>
      </w:r>
      <w:r>
        <w:rPr>
          <w:rFonts w:ascii="Times New Roman" w:eastAsia="Times New Roman" w:hAnsi="Times New Roman" w:cs="Times New Roman"/>
          <w:color w:val="231F20"/>
          <w:sz w:val="20"/>
          <w:szCs w:val="20"/>
        </w:rPr>
        <w:t xml:space="preserve"> с</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эт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данные согла</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должны</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сч</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ab/>
        <w:t>Конвенция</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ООН</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содержи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ребований,</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обязывающ</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 ся</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чтож</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ными),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ороны</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сообщения</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пр</w:t>
      </w:r>
      <w:r>
        <w:rPr>
          <w:rFonts w:ascii="Times New Roman" w:eastAsia="Times New Roman" w:hAnsi="Times New Roman" w:cs="Times New Roman"/>
          <w:color w:val="231F20"/>
          <w:w w:val="99"/>
          <w:sz w:val="20"/>
          <w:szCs w:val="20"/>
        </w:rPr>
        <w:t>ини</w:t>
      </w:r>
      <w:r>
        <w:rPr>
          <w:rFonts w:ascii="Times New Roman" w:eastAsia="Times New Roman" w:hAnsi="Times New Roman" w:cs="Times New Roman"/>
          <w:color w:val="231F20"/>
          <w:sz w:val="20"/>
          <w:szCs w:val="20"/>
        </w:rPr>
        <w:t xml:space="preserve">-ная форма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 соб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юдена [3].</w:t>
      </w:r>
      <w:r>
        <w:rPr>
          <w:rFonts w:ascii="Times New Roman" w:eastAsia="Times New Roman" w:hAnsi="Times New Roman" w:cs="Times New Roman"/>
          <w:color w:val="231F20"/>
          <w:sz w:val="20"/>
          <w:szCs w:val="20"/>
        </w:rPr>
        <w:tab/>
        <w:t>ма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их.</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Однако</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асие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выведе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з</w:t>
      </w:r>
    </w:p>
    <w:p w14:paraId="55B96AB7" w14:textId="77777777" w:rsidR="00202F35" w:rsidRDefault="00202F35" w:rsidP="00202F35">
      <w:pPr>
        <w:widowControl w:val="0"/>
        <w:tabs>
          <w:tab w:val="left" w:pos="5046"/>
        </w:tabs>
        <w:spacing w:line="208" w:lineRule="auto"/>
        <w:ind w:left="284"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Е.П.</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[4]</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акое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имее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ab/>
        <w:t>поведения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ороны.</w:t>
      </w:r>
    </w:p>
    <w:p w14:paraId="453FDD26" w14:textId="77777777" w:rsidR="00202F35" w:rsidRDefault="00202F35" w:rsidP="00202F35">
      <w:pPr>
        <w:widowControl w:val="0"/>
        <w:tabs>
          <w:tab w:val="left" w:pos="5329"/>
        </w:tabs>
        <w:spacing w:line="208" w:lineRule="auto"/>
        <w:ind w:right="377"/>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мес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обос</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своей</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иции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он</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приводи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В</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9</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Конвенции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ООН</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указывае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
          <w:sz w:val="20"/>
          <w:szCs w:val="20"/>
        </w:rPr>
        <w:t>о</w:t>
      </w:r>
      <w:r>
        <w:rPr>
          <w:rFonts w:ascii="Times New Roman" w:eastAsia="Times New Roman" w:hAnsi="Times New Roman" w:cs="Times New Roman"/>
          <w:color w:val="231F20"/>
          <w:sz w:val="20"/>
          <w:szCs w:val="20"/>
        </w:rPr>
        <w:t>-жен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акре</w:t>
      </w:r>
      <w:r>
        <w:rPr>
          <w:rFonts w:ascii="Times New Roman" w:eastAsia="Times New Roman" w:hAnsi="Times New Roman" w:cs="Times New Roman"/>
          <w:color w:val="231F20"/>
          <w:w w:val="99"/>
          <w:sz w:val="20"/>
          <w:szCs w:val="20"/>
        </w:rPr>
        <w:t>пл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434</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438</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вершаемые</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помощ</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сообщений,</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а-При</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w:t>
      </w:r>
      <w:r>
        <w:rPr>
          <w:rFonts w:ascii="Times New Roman" w:eastAsia="Times New Roman" w:hAnsi="Times New Roman" w:cs="Times New Roman"/>
          <w:color w:val="231F20"/>
          <w:w w:val="99"/>
          <w:sz w:val="20"/>
          <w:szCs w:val="20"/>
        </w:rPr>
        <w:t>нии</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ла</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«сlick-wrap»</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имее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мес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ифицирую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качес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разновиднос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лю</w:t>
      </w:r>
      <w:r>
        <w:rPr>
          <w:rFonts w:ascii="Times New Roman" w:eastAsia="Times New Roman" w:hAnsi="Times New Roman" w:cs="Times New Roman"/>
          <w:color w:val="231F20"/>
          <w:sz w:val="20"/>
          <w:szCs w:val="20"/>
        </w:rPr>
        <w:t>чении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исходя</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про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национа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ным</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z w:val="20"/>
          <w:szCs w:val="20"/>
        </w:rPr>
        <w:t>ом ва</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дера</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w w:val="99"/>
          <w:sz w:val="20"/>
          <w:szCs w:val="20"/>
        </w:rPr>
        <w:t>или</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раво</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блада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еля</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[5].</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Такое</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предложение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анов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договора, изла</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ается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пи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расценива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ся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данное</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ребование</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соб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юденным</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 как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оферта,</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так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нем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содержи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ание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юри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ронного</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сообщения,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содержа-д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ческ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обя</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ываю</w:t>
      </w:r>
      <w:r>
        <w:rPr>
          <w:rFonts w:ascii="Times New Roman" w:eastAsia="Times New Roman" w:hAnsi="Times New Roman" w:cs="Times New Roman"/>
          <w:color w:val="231F20"/>
          <w:w w:val="99"/>
          <w:sz w:val="20"/>
          <w:szCs w:val="20"/>
        </w:rPr>
        <w:t>щи</w:t>
      </w:r>
      <w:r>
        <w:rPr>
          <w:rFonts w:ascii="Times New Roman" w:eastAsia="Times New Roman" w:hAnsi="Times New Roman" w:cs="Times New Roman"/>
          <w:color w:val="231F20"/>
          <w:sz w:val="20"/>
          <w:szCs w:val="20"/>
        </w:rPr>
        <w:t>й</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харак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намерение</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суб</w:t>
      </w:r>
      <w:r>
        <w:rPr>
          <w:rFonts w:ascii="Times New Roman" w:eastAsia="Times New Roman" w:hAnsi="Times New Roman" w:cs="Times New Roman"/>
          <w:color w:val="231F20"/>
          <w:w w:val="99"/>
          <w:sz w:val="20"/>
          <w:szCs w:val="20"/>
        </w:rPr>
        <w:t>ъ</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щиеся 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нем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данные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упны 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я</w:t>
      </w:r>
      <w:r>
        <w:rPr>
          <w:rFonts w:ascii="Times New Roman" w:eastAsia="Times New Roman" w:hAnsi="Times New Roman" w:cs="Times New Roman"/>
          <w:color w:val="231F20"/>
          <w:sz w:val="20"/>
          <w:szCs w:val="20"/>
        </w:rPr>
        <w:t xml:space="preserve"> да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нейшего ис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-направ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оферту,</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себя</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свя</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анным</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им</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при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зования.</w:t>
      </w:r>
    </w:p>
    <w:p w14:paraId="3E13DF82" w14:textId="77777777" w:rsidR="00202F35" w:rsidRDefault="00202F35" w:rsidP="00202F35">
      <w:pPr>
        <w:widowControl w:val="0"/>
        <w:tabs>
          <w:tab w:val="left" w:pos="5329"/>
        </w:tabs>
        <w:spacing w:line="208" w:lineRule="auto"/>
        <w:ind w:right="377"/>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те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елем.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pacing w:val="1"/>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свя</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аше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Типовом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законе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ЮНСИТ</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содерж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нажимая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кнопку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гов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1996</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«data</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message» «я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выражае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свое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согласие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«сообщение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данных»</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оворным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ями,</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ение</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аких</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вий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формация,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подго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енная,</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хранимая,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ученная</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w w:val="99"/>
          <w:sz w:val="20"/>
          <w:szCs w:val="20"/>
        </w:rPr>
        <w:t>или</w:t>
      </w:r>
      <w:r>
        <w:rPr>
          <w:rFonts w:ascii="Times New Roman" w:eastAsia="Times New Roman" w:hAnsi="Times New Roman" w:cs="Times New Roman"/>
          <w:color w:val="231F20"/>
          <w:sz w:val="20"/>
          <w:szCs w:val="20"/>
        </w:rPr>
        <w:t xml:space="preserve"> можно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рассматр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вия</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выполнен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прав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енная</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помощи</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оп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ических,</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лов</w:t>
      </w:r>
      <w:r>
        <w:rPr>
          <w:rFonts w:ascii="Times New Roman" w:eastAsia="Times New Roman" w:hAnsi="Times New Roman" w:cs="Times New Roman"/>
          <w:color w:val="231F20"/>
          <w:w w:val="99"/>
          <w:sz w:val="20"/>
          <w:szCs w:val="20"/>
        </w:rPr>
        <w:t>ий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акцеп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xml:space="preserve">менной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иных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ана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огичных</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вк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ючая</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об-офер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 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юде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тными 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виями) [6].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мен</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данными,</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ефакс,</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еграмму,</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ектро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w:t>
      </w:r>
    </w:p>
    <w:p w14:paraId="1B725CDD" w14:textId="77777777" w:rsidR="00202F35" w:rsidRDefault="00202F35" w:rsidP="00202F35">
      <w:pPr>
        <w:widowControl w:val="0"/>
        <w:tabs>
          <w:tab w:val="left" w:pos="5046"/>
        </w:tabs>
        <w:spacing w:line="208" w:lineRule="auto"/>
        <w:ind w:left="284"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Так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обра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главная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агво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дка</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дес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вопросе</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z w:val="20"/>
          <w:szCs w:val="20"/>
        </w:rPr>
        <w:tab/>
        <w:t>ную поч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у и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д.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8</w:t>
      </w:r>
      <w:r>
        <w:rPr>
          <w:rFonts w:ascii="Times New Roman" w:eastAsia="Times New Roman" w:hAnsi="Times New Roman" w:cs="Times New Roman"/>
          <w:color w:val="231F20"/>
          <w:w w:val="99"/>
          <w:sz w:val="20"/>
          <w:szCs w:val="20"/>
        </w:rPr>
        <w:t>]</w:t>
      </w:r>
    </w:p>
    <w:p w14:paraId="0D614D93" w14:textId="77777777" w:rsidR="00202F35" w:rsidRDefault="00202F35" w:rsidP="00202F35">
      <w:pPr>
        <w:widowControl w:val="0"/>
        <w:spacing w:line="208" w:lineRule="auto"/>
        <w:ind w:left="-49" w:right="397"/>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квалиф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w w:val="99"/>
          <w:sz w:val="20"/>
          <w:szCs w:val="20"/>
        </w:rPr>
        <w:t>ции</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соот</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их</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вий</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правооб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Типового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ЮНСИТ</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мечае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 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одрядч</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сполни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еля,</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продавца,</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имен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как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оронами</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ено</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ибо</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иное,</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 п</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сьме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оферты.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акцеп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могу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произведены</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посред-Обрат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наличие</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xml:space="preserve">менной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сообщения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данных.</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аком</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договор</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p>
    <w:p w14:paraId="68E9B839" w14:textId="77777777" w:rsidR="00202F35" w:rsidRDefault="00202F35" w:rsidP="00202F35">
      <w:pPr>
        <w:widowControl w:val="0"/>
        <w:tabs>
          <w:tab w:val="left" w:pos="5046"/>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сlick-wrap-согла</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ений</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 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ным.</w:t>
      </w:r>
    </w:p>
    <w:p w14:paraId="694D48E8" w14:textId="77777777" w:rsidR="00202F35" w:rsidRDefault="00202F35" w:rsidP="00202F35">
      <w:pPr>
        <w:widowControl w:val="0"/>
        <w:spacing w:line="208" w:lineRule="auto"/>
        <w:ind w:left="-49" w:right="397"/>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леж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ар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если</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акое</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предложение</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поводу</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6</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рассма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ив</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вует</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изн</w:t>
      </w:r>
      <w:r>
        <w:rPr>
          <w:rFonts w:ascii="Times New Roman" w:eastAsia="Times New Roman" w:hAnsi="Times New Roman" w:cs="Times New Roman"/>
          <w:color w:val="231F20"/>
          <w:sz w:val="20"/>
          <w:szCs w:val="20"/>
        </w:rPr>
        <w:t>акам</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435</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являе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емого</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закреп</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ено</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прави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асно</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орому,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оч</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pacing w:val="1"/>
          <w:sz w:val="20"/>
          <w:szCs w:val="20"/>
        </w:rPr>
        <w:t>ным,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выражае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намерение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оферен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когда</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национа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содержи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ребо-сч</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себя</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ючив</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им</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договор</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ем,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вание</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обяза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56"/>
          <w:sz w:val="20"/>
          <w:szCs w:val="20"/>
        </w:rPr>
        <w:t xml:space="preserve"> </w:t>
      </w:r>
      <w:r>
        <w:rPr>
          <w:rFonts w:ascii="Times New Roman" w:eastAsia="Times New Roman" w:hAnsi="Times New Roman" w:cs="Times New Roman"/>
          <w:color w:val="231F20"/>
          <w:sz w:val="20"/>
          <w:szCs w:val="20"/>
        </w:rPr>
        <w:t>предс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ении</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sz w:val="20"/>
          <w:szCs w:val="20"/>
        </w:rPr>
        <w:t>информа</w:t>
      </w:r>
      <w:r>
        <w:rPr>
          <w:rFonts w:ascii="Times New Roman" w:eastAsia="Times New Roman" w:hAnsi="Times New Roman" w:cs="Times New Roman"/>
          <w:color w:val="231F20"/>
          <w:w w:val="99"/>
          <w:sz w:val="20"/>
          <w:szCs w:val="20"/>
        </w:rPr>
        <w:t>ции</w:t>
      </w:r>
      <w:r>
        <w:rPr>
          <w:rFonts w:ascii="Times New Roman" w:eastAsia="Times New Roman" w:hAnsi="Times New Roman" w:cs="Times New Roman"/>
          <w:color w:val="231F20"/>
          <w:spacing w:val="55"/>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 xml:space="preserve"> пр</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яв</w:t>
      </w:r>
      <w:r>
        <w:rPr>
          <w:rFonts w:ascii="Times New Roman" w:eastAsia="Times New Roman" w:hAnsi="Times New Roman" w:cs="Times New Roman"/>
          <w:color w:val="231F20"/>
          <w:w w:val="99"/>
          <w:sz w:val="20"/>
          <w:szCs w:val="20"/>
        </w:rPr>
        <w:t>ши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акже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содержи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су</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данное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 щес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ые 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я договора.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выпо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ненным</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посредс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сообщения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данных,</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а-Как</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рав</w:t>
      </w:r>
      <w:r>
        <w:rPr>
          <w:rFonts w:ascii="Times New Roman" w:eastAsia="Times New Roman" w:hAnsi="Times New Roman" w:cs="Times New Roman"/>
          <w:color w:val="231F20"/>
          <w:w w:val="99"/>
          <w:sz w:val="20"/>
          <w:szCs w:val="20"/>
        </w:rPr>
        <w:t>ил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одобные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кон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квалифицир</w:t>
      </w:r>
      <w:r>
        <w:rPr>
          <w:rFonts w:ascii="Times New Roman" w:eastAsia="Times New Roman" w:hAnsi="Times New Roman" w:cs="Times New Roman"/>
          <w:color w:val="231F20"/>
          <w:w w:val="99"/>
          <w:sz w:val="20"/>
          <w:szCs w:val="20"/>
        </w:rPr>
        <w:t>у</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ся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кие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данные</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яв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упными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я</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да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нейшег</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p>
    <w:p w14:paraId="54F2E331" w14:textId="77777777" w:rsidR="00202F35" w:rsidRDefault="00202F35" w:rsidP="00202F35">
      <w:pPr>
        <w:widowControl w:val="0"/>
        <w:tabs>
          <w:tab w:val="left" w:pos="5046"/>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качестве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аключенных</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z w:val="20"/>
          <w:szCs w:val="20"/>
        </w:rPr>
        <w:tab/>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зования.</w:t>
      </w:r>
    </w:p>
    <w:p w14:paraId="0502B2C2" w14:textId="77777777" w:rsidR="00202F35" w:rsidRDefault="00202F35" w:rsidP="00202F35">
      <w:pPr>
        <w:widowControl w:val="0"/>
        <w:spacing w:line="208" w:lineRule="auto"/>
        <w:ind w:left="-49" w:right="397"/>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в соответств</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z w:val="20"/>
          <w:szCs w:val="20"/>
        </w:rPr>
        <w:t xml:space="preserve"> с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 3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w:t>
      </w:r>
      <w:r>
        <w:rPr>
          <w:rFonts w:ascii="Times New Roman" w:eastAsia="Times New Roman" w:hAnsi="Times New Roman" w:cs="Times New Roman"/>
          <w:color w:val="231F20"/>
          <w:sz w:val="20"/>
          <w:szCs w:val="20"/>
        </w:rPr>
        <w:t xml:space="preserve"> 434 и п. 3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438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К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Моде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ные</w:t>
      </w:r>
      <w:r>
        <w:rPr>
          <w:rFonts w:ascii="Times New Roman" w:eastAsia="Times New Roman" w:hAnsi="Times New Roman" w:cs="Times New Roman"/>
          <w:color w:val="231F20"/>
          <w:spacing w:val="68"/>
          <w:sz w:val="20"/>
          <w:szCs w:val="20"/>
        </w:rPr>
        <w:t xml:space="preserve"> </w:t>
      </w:r>
      <w:r>
        <w:rPr>
          <w:rFonts w:ascii="Times New Roman" w:eastAsia="Times New Roman" w:hAnsi="Times New Roman" w:cs="Times New Roman"/>
          <w:color w:val="231F20"/>
          <w:sz w:val="20"/>
          <w:szCs w:val="20"/>
        </w:rPr>
        <w:t>прави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68"/>
          <w:sz w:val="20"/>
          <w:szCs w:val="20"/>
        </w:rPr>
        <w:t xml:space="preserve"> </w:t>
      </w:r>
      <w:r>
        <w:rPr>
          <w:rFonts w:ascii="Times New Roman" w:eastAsia="Times New Roman" w:hAnsi="Times New Roman" w:cs="Times New Roman"/>
          <w:color w:val="231F20"/>
          <w:sz w:val="20"/>
          <w:szCs w:val="20"/>
        </w:rPr>
        <w:t>европейского</w:t>
      </w:r>
      <w:r>
        <w:rPr>
          <w:rFonts w:ascii="Times New Roman" w:eastAsia="Times New Roman" w:hAnsi="Times New Roman" w:cs="Times New Roman"/>
          <w:color w:val="231F20"/>
          <w:spacing w:val="68"/>
          <w:sz w:val="20"/>
          <w:szCs w:val="20"/>
        </w:rPr>
        <w:t xml:space="preserve"> </w:t>
      </w:r>
      <w:r>
        <w:rPr>
          <w:rFonts w:ascii="Times New Roman" w:eastAsia="Times New Roman" w:hAnsi="Times New Roman" w:cs="Times New Roman"/>
          <w:color w:val="231F20"/>
          <w:sz w:val="20"/>
          <w:szCs w:val="20"/>
        </w:rPr>
        <w:t>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68"/>
          <w:sz w:val="20"/>
          <w:szCs w:val="20"/>
        </w:rPr>
        <w:t xml:space="preserve"> </w:t>
      </w:r>
      <w:r>
        <w:rPr>
          <w:rFonts w:ascii="Times New Roman" w:eastAsia="Times New Roman" w:hAnsi="Times New Roman" w:cs="Times New Roman"/>
          <w:color w:val="231F20"/>
          <w:sz w:val="20"/>
          <w:szCs w:val="20"/>
        </w:rPr>
        <w:t>пра</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 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учае</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ением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сделок</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модели</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browsе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D</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z w:val="20"/>
          <w:szCs w:val="20"/>
        </w:rPr>
        <w:t>t</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o</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Common</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w w:val="99"/>
          <w:sz w:val="20"/>
          <w:szCs w:val="20"/>
        </w:rPr>
        <w:t>Fr</w:t>
      </w:r>
      <w:r>
        <w:rPr>
          <w:rFonts w:ascii="Times New Roman" w:eastAsia="Times New Roman" w:hAnsi="Times New Roman" w:cs="Times New Roman"/>
          <w:color w:val="231F20"/>
          <w:sz w:val="20"/>
          <w:szCs w:val="20"/>
        </w:rPr>
        <w:t>ame</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o</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Re</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z w:val="20"/>
          <w:szCs w:val="20"/>
        </w:rPr>
        <w:t>e</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ence,</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DC</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z w:val="20"/>
          <w:szCs w:val="20"/>
        </w:rPr>
        <w:t>R</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содер-w</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aр</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(web-wrаp)</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уация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осложняе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жа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упоминания</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сообщениях.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ом зова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выражае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прямого</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(явного)</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согласия</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с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раскры</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5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ронная</w:t>
      </w:r>
      <w:r>
        <w:rPr>
          <w:rFonts w:ascii="Times New Roman" w:eastAsia="Times New Roman" w:hAnsi="Times New Roman" w:cs="Times New Roman"/>
          <w:color w:val="231F20"/>
          <w:spacing w:val="57"/>
          <w:sz w:val="20"/>
          <w:szCs w:val="20"/>
        </w:rPr>
        <w:t xml:space="preserve"> </w:t>
      </w:r>
      <w:r>
        <w:rPr>
          <w:rFonts w:ascii="Times New Roman" w:eastAsia="Times New Roman" w:hAnsi="Times New Roman" w:cs="Times New Roman"/>
          <w:color w:val="231F20"/>
          <w:sz w:val="20"/>
          <w:szCs w:val="20"/>
        </w:rPr>
        <w:t>подпис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68"/>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овиями.</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начи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епени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орой</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агае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понима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информацию,</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за-э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зав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от</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ба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ви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уали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ации</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вующих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креп</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енную</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орая</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присоед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-дан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тер</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-сай</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ому</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вия</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w w:val="99"/>
          <w:sz w:val="20"/>
          <w:szCs w:val="20"/>
        </w:rPr>
        <w:t>оль</w:t>
      </w:r>
      <w:r>
        <w:rPr>
          <w:rFonts w:ascii="Times New Roman" w:eastAsia="Times New Roman" w:hAnsi="Times New Roman" w:cs="Times New Roman"/>
          <w:color w:val="231F20"/>
          <w:sz w:val="20"/>
          <w:szCs w:val="20"/>
        </w:rPr>
        <w:t>зо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нена</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другим</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данным</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огически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объединена</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ы-ва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еля</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каждом</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случае</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расцениваю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акцеп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ми</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сведениями</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зуему</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z w:val="20"/>
          <w:szCs w:val="20"/>
        </w:rPr>
        <w:t xml:space="preserve"> Так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вряд</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ли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можно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говори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можнос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качес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способа</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ификации</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1:107</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 опреде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правила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либо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несо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ронный»</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кон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оп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ическ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ств</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так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согла</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ений</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ребованию</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xml:space="preserve">менной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беспроводных,</w:t>
      </w:r>
      <w:r>
        <w:rPr>
          <w:rFonts w:ascii="Times New Roman" w:eastAsia="Times New Roman" w:hAnsi="Times New Roman" w:cs="Times New Roman"/>
          <w:color w:val="231F20"/>
          <w:spacing w:val="108"/>
          <w:sz w:val="20"/>
          <w:szCs w:val="20"/>
        </w:rPr>
        <w:t xml:space="preserve"> </w:t>
      </w:r>
      <w:r>
        <w:rPr>
          <w:rFonts w:ascii="Times New Roman" w:eastAsia="Times New Roman" w:hAnsi="Times New Roman" w:cs="Times New Roman"/>
          <w:color w:val="231F20"/>
          <w:sz w:val="20"/>
          <w:szCs w:val="20"/>
        </w:rPr>
        <w:t>магни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109"/>
          <w:sz w:val="20"/>
          <w:szCs w:val="20"/>
        </w:rPr>
        <w:t xml:space="preserve"> </w:t>
      </w:r>
      <w:r>
        <w:rPr>
          <w:rFonts w:ascii="Times New Roman" w:eastAsia="Times New Roman" w:hAnsi="Times New Roman" w:cs="Times New Roman"/>
          <w:color w:val="231F20"/>
          <w:sz w:val="20"/>
          <w:szCs w:val="20"/>
        </w:rPr>
        <w:t>цифровых,</w:t>
      </w:r>
      <w:r>
        <w:rPr>
          <w:rFonts w:ascii="Times New Roman" w:eastAsia="Times New Roman" w:hAnsi="Times New Roman" w:cs="Times New Roman"/>
          <w:color w:val="231F20"/>
          <w:spacing w:val="10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ых, форме</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шить</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данный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вопрос</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можно</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с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ромагни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ана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огичных</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возмож-</w:t>
      </w:r>
    </w:p>
    <w:p w14:paraId="53907BCA" w14:textId="77777777" w:rsidR="00202F35" w:rsidRDefault="00202F35" w:rsidP="00202F35">
      <w:pPr>
        <w:widowControl w:val="0"/>
        <w:tabs>
          <w:tab w:val="left" w:pos="5046"/>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уче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 факт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ческ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 обс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 конкре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ного 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z w:val="20"/>
          <w:szCs w:val="20"/>
        </w:rPr>
        <w:tab/>
        <w:t>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ей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1:107</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5</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9</w:t>
      </w:r>
      <w:r>
        <w:rPr>
          <w:rFonts w:ascii="Times New Roman" w:eastAsia="Times New Roman" w:hAnsi="Times New Roman" w:cs="Times New Roman"/>
          <w:color w:val="231F20"/>
          <w:w w:val="99"/>
          <w:sz w:val="20"/>
          <w:szCs w:val="20"/>
        </w:rPr>
        <w:t>]</w:t>
      </w:r>
    </w:p>
    <w:p w14:paraId="68E9E0E0" w14:textId="77777777" w:rsidR="00202F35" w:rsidRDefault="00202F35" w:rsidP="00202F35">
      <w:pPr>
        <w:widowControl w:val="0"/>
        <w:spacing w:line="208" w:lineRule="auto"/>
        <w:ind w:left="-49" w:right="397"/>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рассматр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ваемом</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положении</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национал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про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Моде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прави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ах</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указывае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раммы</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«Ц</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фровая</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кономика</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оссийской</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 xml:space="preserve">едерации»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договор</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жен</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посредс</w:t>
      </w:r>
      <w:r>
        <w:rPr>
          <w:rFonts w:ascii="Times New Roman" w:eastAsia="Times New Roman" w:hAnsi="Times New Roman" w:cs="Times New Roman"/>
          <w:color w:val="231F20"/>
          <w:w w:val="99"/>
          <w:sz w:val="20"/>
          <w:szCs w:val="20"/>
        </w:rPr>
        <w:t>тв</w:t>
      </w:r>
      <w:r>
        <w:rPr>
          <w:rFonts w:ascii="Times New Roman" w:eastAsia="Times New Roman" w:hAnsi="Times New Roman" w:cs="Times New Roman"/>
          <w:color w:val="231F20"/>
          <w:sz w:val="20"/>
          <w:szCs w:val="20"/>
        </w:rPr>
        <w:t>ом содерж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тся</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фра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«урегулирование</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уса</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совершае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орона,</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орая</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w:t>
      </w:r>
      <w:r>
        <w:rPr>
          <w:rFonts w:ascii="Times New Roman" w:eastAsia="Times New Roman" w:hAnsi="Times New Roman" w:cs="Times New Roman"/>
          <w:color w:val="231F20"/>
          <w:w w:val="99"/>
          <w:sz w:val="20"/>
          <w:szCs w:val="20"/>
        </w:rPr>
        <w:t>ил</w:t>
      </w:r>
      <w:r>
        <w:rPr>
          <w:rFonts w:ascii="Times New Roman" w:eastAsia="Times New Roman" w:hAnsi="Times New Roman" w:cs="Times New Roman"/>
          <w:color w:val="231F20"/>
          <w:sz w:val="20"/>
          <w:szCs w:val="20"/>
        </w:rPr>
        <w:t>а мых</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пи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(элек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сделок».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Д</w:t>
      </w:r>
      <w:r>
        <w:rPr>
          <w:rFonts w:ascii="Times New Roman" w:eastAsia="Times New Roman" w:hAnsi="Times New Roman" w:cs="Times New Roman"/>
          <w:color w:val="231F20"/>
          <w:sz w:val="20"/>
          <w:szCs w:val="20"/>
        </w:rPr>
        <w:t xml:space="preserve">анная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асованные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специа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вправе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ссыла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-форму</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ровка</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орождае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вопросы,</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касаю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иеся</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право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них</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ношениях</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своим</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кон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раген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 xml:space="preserve"> во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соответс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их</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сделок</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ношения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данные</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овия</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доведены</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него</w:t>
      </w:r>
      <w:r>
        <w:rPr>
          <w:rFonts w:ascii="Times New Roman" w:eastAsia="Times New Roman" w:hAnsi="Times New Roman" w:cs="Times New Roman"/>
          <w:color w:val="231F20"/>
          <w:spacing w:val="5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элек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пи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М</w:t>
      </w:r>
      <w:r>
        <w:rPr>
          <w:rFonts w:ascii="Times New Roman" w:eastAsia="Times New Roman" w:hAnsi="Times New Roman" w:cs="Times New Roman"/>
          <w:color w:val="231F20"/>
          <w:sz w:val="20"/>
          <w:szCs w:val="20"/>
        </w:rPr>
        <w:t>ожно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ли</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рассма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9:103</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рассма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риваемом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акже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ектро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форму</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сделок</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качес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само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мечае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заяв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ение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признано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имеющим</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z w:val="20"/>
          <w:szCs w:val="20"/>
        </w:rPr>
        <w:t>бо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она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являе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подвидом</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xml:space="preserve">менной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менную</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форму,</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оно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сформировано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 формы?</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ли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ект</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онная</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подвид</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 xml:space="preserve">менной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оящего</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из</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знаков,</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разборчиво</w:t>
      </w:r>
      <w:r>
        <w:rPr>
          <w:rFonts w:ascii="Times New Roman" w:eastAsia="Times New Roman" w:hAnsi="Times New Roman" w:cs="Times New Roman"/>
          <w:color w:val="231F20"/>
          <w:spacing w:val="73"/>
          <w:sz w:val="20"/>
          <w:szCs w:val="20"/>
        </w:rPr>
        <w:t xml:space="preserve"> </w:t>
      </w:r>
      <w:r>
        <w:rPr>
          <w:rFonts w:ascii="Times New Roman" w:eastAsia="Times New Roman" w:hAnsi="Times New Roman" w:cs="Times New Roman"/>
          <w:color w:val="231F20"/>
          <w:sz w:val="20"/>
          <w:szCs w:val="20"/>
        </w:rPr>
        <w:t>изображенных</w:t>
      </w:r>
      <w:r>
        <w:rPr>
          <w:rFonts w:ascii="Times New Roman" w:eastAsia="Times New Roman" w:hAnsi="Times New Roman" w:cs="Times New Roman"/>
          <w:color w:val="231F20"/>
          <w:spacing w:val="74"/>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 формы,</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то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сходя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ономного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способа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вмес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юбом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1:106</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1:106 160</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434</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Или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новая</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новиднос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Моде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раскрывае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егория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-реал</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ции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ции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предусматрива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ного</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овой</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ым емо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 xml:space="preserve">. 3 ст. 434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 Р</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pacing w:val="1"/>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подразумевае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ором</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-Повсемест</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ереход</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ронному</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формация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сохраняе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овием</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обеспечения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возмож-обороту</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требует</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адлежа</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его</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правового</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регул</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рова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ознаком</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нею</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будущем,</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акже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вос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Д</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ая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адача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епенно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осс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в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изводимос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неизменном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виде.</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Текс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овая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sz w:val="20"/>
          <w:szCs w:val="20"/>
        </w:rPr>
        <w:lastRenderedPageBreak/>
        <w:t>между</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арод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ике.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Следова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 xml:space="preserve">ении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выраженный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помощи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букв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фави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дру</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х рассматр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ваемо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97"/>
          <w:sz w:val="20"/>
          <w:szCs w:val="20"/>
        </w:rPr>
        <w:t xml:space="preserve"> </w:t>
      </w:r>
      <w:r>
        <w:rPr>
          <w:rFonts w:ascii="Times New Roman" w:eastAsia="Times New Roman" w:hAnsi="Times New Roman" w:cs="Times New Roman"/>
          <w:color w:val="231F20"/>
          <w:sz w:val="20"/>
          <w:szCs w:val="20"/>
        </w:rPr>
        <w:t>вопроса</w:t>
      </w:r>
      <w:r>
        <w:rPr>
          <w:rFonts w:ascii="Times New Roman" w:eastAsia="Times New Roman" w:hAnsi="Times New Roman" w:cs="Times New Roman"/>
          <w:color w:val="231F20"/>
          <w:spacing w:val="97"/>
          <w:sz w:val="20"/>
          <w:szCs w:val="20"/>
        </w:rPr>
        <w:t xml:space="preserve"> </w:t>
      </w:r>
      <w:r>
        <w:rPr>
          <w:rFonts w:ascii="Times New Roman" w:eastAsia="Times New Roman" w:hAnsi="Times New Roman" w:cs="Times New Roman"/>
          <w:color w:val="231F20"/>
          <w:sz w:val="20"/>
          <w:szCs w:val="20"/>
        </w:rPr>
        <w:t>целесообра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98"/>
          <w:sz w:val="20"/>
          <w:szCs w:val="20"/>
        </w:rPr>
        <w:t xml:space="preserve"> </w:t>
      </w:r>
      <w:r>
        <w:rPr>
          <w:rFonts w:ascii="Times New Roman" w:eastAsia="Times New Roman" w:hAnsi="Times New Roman" w:cs="Times New Roman"/>
          <w:color w:val="231F20"/>
          <w:sz w:val="20"/>
          <w:szCs w:val="20"/>
        </w:rPr>
        <w:t>учи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печа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знаков,</w:t>
      </w:r>
      <w:r>
        <w:rPr>
          <w:rFonts w:ascii="Times New Roman" w:eastAsia="Times New Roman" w:hAnsi="Times New Roman" w:cs="Times New Roman"/>
          <w:color w:val="231F20"/>
          <w:spacing w:val="59"/>
          <w:sz w:val="20"/>
          <w:szCs w:val="20"/>
        </w:rPr>
        <w:t xml:space="preserve"> </w:t>
      </w:r>
      <w:r>
        <w:rPr>
          <w:rFonts w:ascii="Times New Roman" w:eastAsia="Times New Roman" w:hAnsi="Times New Roman" w:cs="Times New Roman"/>
          <w:color w:val="231F20"/>
          <w:sz w:val="20"/>
          <w:szCs w:val="20"/>
        </w:rPr>
        <w:t>позво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яющих</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прочес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записа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и</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ую</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международную</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прак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ику,</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раженную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воспроизвес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информа</w:t>
      </w:r>
      <w:r>
        <w:rPr>
          <w:rFonts w:ascii="Times New Roman" w:eastAsia="Times New Roman" w:hAnsi="Times New Roman" w:cs="Times New Roman"/>
          <w:color w:val="231F20"/>
          <w:w w:val="99"/>
          <w:sz w:val="20"/>
          <w:szCs w:val="20"/>
        </w:rPr>
        <w:t>цию</w:t>
      </w:r>
      <w:r>
        <w:rPr>
          <w:rFonts w:ascii="Times New Roman" w:eastAsia="Times New Roman" w:hAnsi="Times New Roman" w:cs="Times New Roman"/>
          <w:color w:val="231F20"/>
          <w:sz w:val="20"/>
          <w:szCs w:val="20"/>
        </w:rPr>
        <w:t>,</w:t>
      </w:r>
    </w:p>
    <w:p w14:paraId="6F64F22D" w14:textId="77777777" w:rsidR="00202F35" w:rsidRDefault="00202F35" w:rsidP="00202F35">
      <w:pPr>
        <w:widowControl w:val="0"/>
        <w:tabs>
          <w:tab w:val="left" w:pos="5046"/>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в ун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w w:val="99"/>
          <w:sz w:val="20"/>
          <w:szCs w:val="20"/>
        </w:rPr>
        <w:t>ици</w:t>
      </w:r>
      <w:r>
        <w:rPr>
          <w:rFonts w:ascii="Times New Roman" w:eastAsia="Times New Roman" w:hAnsi="Times New Roman" w:cs="Times New Roman"/>
          <w:color w:val="231F20"/>
          <w:sz w:val="20"/>
          <w:szCs w:val="20"/>
        </w:rPr>
        <w:t>рова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ых 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ах 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ного права.</w:t>
      </w:r>
      <w:r>
        <w:rPr>
          <w:rFonts w:ascii="Times New Roman" w:eastAsia="Times New Roman" w:hAnsi="Times New Roman" w:cs="Times New Roman"/>
          <w:color w:val="231F20"/>
          <w:sz w:val="20"/>
          <w:szCs w:val="20"/>
        </w:rPr>
        <w:tab/>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орая содержи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ся в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екс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е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10</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p>
    <w:p w14:paraId="0EAB8B68" w14:textId="77777777" w:rsidR="00202F35" w:rsidRDefault="00202F35" w:rsidP="00202F35">
      <w:pPr>
        <w:widowControl w:val="0"/>
        <w:spacing w:line="234" w:lineRule="auto"/>
        <w:ind w:left="-49" w:right="397"/>
        <w:jc w:val="right"/>
        <w:rPr>
          <w:rFonts w:ascii="Times New Roman" w:eastAsia="Times New Roman" w:hAnsi="Times New Roman" w:cs="Times New Roman"/>
          <w:color w:val="231F20"/>
          <w:sz w:val="20"/>
          <w:szCs w:val="20"/>
        </w:rPr>
        <w:sectPr w:rsidR="00202F35" w:rsidSect="00B462A2">
          <w:type w:val="continuous"/>
          <w:pgSz w:w="11905" w:h="16837"/>
          <w:pgMar w:top="613" w:right="850" w:bottom="0" w:left="793" w:header="0" w:footer="0" w:gutter="0"/>
          <w:cols w:space="708"/>
        </w:sectPr>
      </w:pPr>
      <w:r>
        <w:rPr>
          <w:rFonts w:ascii="Times New Roman" w:eastAsia="Times New Roman" w:hAnsi="Times New Roman" w:cs="Times New Roman"/>
          <w:color w:val="231F20"/>
          <w:sz w:val="20"/>
          <w:szCs w:val="20"/>
          <w:u w:val="single"/>
        </w:rPr>
        <w:t xml:space="preserve">     </w:t>
      </w:r>
      <w:r>
        <w:rPr>
          <w:rFonts w:ascii="Times New Roman" w:eastAsia="Times New Roman" w:hAnsi="Times New Roman" w:cs="Times New Roman"/>
          <w:color w:val="231F20"/>
          <w:spacing w:val="-16"/>
          <w:sz w:val="20"/>
          <w:szCs w:val="20"/>
          <w:u w:val="single"/>
        </w:rPr>
        <w:t xml:space="preserve"> </w:t>
      </w:r>
      <w:r>
        <w:rPr>
          <w:rFonts w:ascii="Times New Roman" w:eastAsia="Times New Roman" w:hAnsi="Times New Roman" w:cs="Times New Roman"/>
          <w:color w:val="231F20"/>
          <w:sz w:val="20"/>
          <w:szCs w:val="20"/>
          <w:u w:val="single"/>
        </w:rPr>
        <w:t>В</w:t>
      </w:r>
      <w:r>
        <w:rPr>
          <w:rFonts w:ascii="Times New Roman" w:eastAsia="Times New Roman" w:hAnsi="Times New Roman" w:cs="Times New Roman"/>
          <w:color w:val="231F20"/>
          <w:spacing w:val="39"/>
          <w:sz w:val="20"/>
          <w:szCs w:val="20"/>
          <w:u w:val="single"/>
        </w:rPr>
        <w:t xml:space="preserve"> </w:t>
      </w:r>
      <w:r>
        <w:rPr>
          <w:rFonts w:ascii="Times New Roman" w:eastAsia="Times New Roman" w:hAnsi="Times New Roman" w:cs="Times New Roman"/>
          <w:color w:val="231F20"/>
          <w:sz w:val="20"/>
          <w:szCs w:val="20"/>
          <w:u w:val="single"/>
        </w:rPr>
        <w:t>ст.</w:t>
      </w:r>
      <w:r>
        <w:rPr>
          <w:rFonts w:ascii="Times New Roman" w:eastAsia="Times New Roman" w:hAnsi="Times New Roman" w:cs="Times New Roman"/>
          <w:color w:val="231F20"/>
          <w:spacing w:val="40"/>
          <w:sz w:val="20"/>
          <w:szCs w:val="20"/>
          <w:u w:val="single"/>
        </w:rPr>
        <w:t xml:space="preserve"> </w:t>
      </w:r>
      <w:r>
        <w:rPr>
          <w:rFonts w:ascii="Times New Roman" w:eastAsia="Times New Roman" w:hAnsi="Times New Roman" w:cs="Times New Roman"/>
          <w:color w:val="231F20"/>
          <w:sz w:val="20"/>
          <w:szCs w:val="20"/>
          <w:u w:val="single"/>
        </w:rPr>
        <w:t>8</w:t>
      </w:r>
      <w:r>
        <w:rPr>
          <w:rFonts w:ascii="Times New Roman" w:eastAsia="Times New Roman" w:hAnsi="Times New Roman" w:cs="Times New Roman"/>
          <w:color w:val="231F20"/>
          <w:spacing w:val="40"/>
          <w:sz w:val="20"/>
          <w:szCs w:val="20"/>
          <w:u w:val="single"/>
        </w:rPr>
        <w:t xml:space="preserve"> </w:t>
      </w:r>
      <w:r>
        <w:rPr>
          <w:rFonts w:ascii="Times New Roman" w:eastAsia="Times New Roman" w:hAnsi="Times New Roman" w:cs="Times New Roman"/>
          <w:color w:val="231F20"/>
          <w:sz w:val="20"/>
          <w:szCs w:val="20"/>
          <w:u w:val="single"/>
        </w:rPr>
        <w:t>Ко</w:t>
      </w:r>
      <w:r>
        <w:rPr>
          <w:rFonts w:ascii="Times New Roman" w:eastAsia="Times New Roman" w:hAnsi="Times New Roman" w:cs="Times New Roman"/>
          <w:color w:val="231F20"/>
          <w:w w:val="99"/>
          <w:sz w:val="20"/>
          <w:szCs w:val="20"/>
          <w:u w:val="single"/>
        </w:rPr>
        <w:t>н</w:t>
      </w:r>
      <w:r>
        <w:rPr>
          <w:rFonts w:ascii="Times New Roman" w:eastAsia="Times New Roman" w:hAnsi="Times New Roman" w:cs="Times New Roman"/>
          <w:color w:val="231F20"/>
          <w:sz w:val="20"/>
          <w:szCs w:val="20"/>
          <w:u w:val="single"/>
        </w:rPr>
        <w:t>ве</w:t>
      </w:r>
      <w:r>
        <w:rPr>
          <w:rFonts w:ascii="Times New Roman" w:eastAsia="Times New Roman" w:hAnsi="Times New Roman" w:cs="Times New Roman"/>
          <w:color w:val="231F20"/>
          <w:w w:val="99"/>
          <w:sz w:val="20"/>
          <w:szCs w:val="20"/>
          <w:u w:val="single"/>
        </w:rPr>
        <w:t>нц</w:t>
      </w:r>
      <w:r>
        <w:rPr>
          <w:rFonts w:ascii="Times New Roman" w:eastAsia="Times New Roman" w:hAnsi="Times New Roman" w:cs="Times New Roman"/>
          <w:color w:val="231F20"/>
          <w:sz w:val="20"/>
          <w:szCs w:val="20"/>
          <w:u w:val="single"/>
        </w:rPr>
        <w:t>ии</w:t>
      </w:r>
      <w:r>
        <w:rPr>
          <w:rFonts w:ascii="Times New Roman" w:eastAsia="Times New Roman" w:hAnsi="Times New Roman" w:cs="Times New Roman"/>
          <w:color w:val="231F20"/>
          <w:spacing w:val="41"/>
          <w:sz w:val="20"/>
          <w:szCs w:val="20"/>
          <w:u w:val="single"/>
        </w:rPr>
        <w:t xml:space="preserve"> </w:t>
      </w:r>
      <w:r>
        <w:rPr>
          <w:rFonts w:ascii="Times New Roman" w:eastAsia="Times New Roman" w:hAnsi="Times New Roman" w:cs="Times New Roman"/>
          <w:color w:val="231F20"/>
          <w:sz w:val="20"/>
          <w:szCs w:val="20"/>
          <w:u w:val="single"/>
        </w:rPr>
        <w:t>ООН</w:t>
      </w:r>
      <w:r>
        <w:rPr>
          <w:rFonts w:ascii="Times New Roman" w:eastAsia="Times New Roman" w:hAnsi="Times New Roman" w:cs="Times New Roman"/>
          <w:color w:val="231F20"/>
          <w:spacing w:val="40"/>
          <w:sz w:val="20"/>
          <w:szCs w:val="20"/>
          <w:u w:val="single"/>
        </w:rPr>
        <w:t xml:space="preserve"> </w:t>
      </w:r>
      <w:r>
        <w:rPr>
          <w:rFonts w:ascii="Times New Roman" w:eastAsia="Times New Roman" w:hAnsi="Times New Roman" w:cs="Times New Roman"/>
          <w:color w:val="231F20"/>
          <w:sz w:val="20"/>
          <w:szCs w:val="20"/>
          <w:u w:val="single"/>
        </w:rPr>
        <w:t>«Об</w:t>
      </w:r>
      <w:r>
        <w:rPr>
          <w:rFonts w:ascii="Times New Roman" w:eastAsia="Times New Roman" w:hAnsi="Times New Roman" w:cs="Times New Roman"/>
          <w:color w:val="231F20"/>
          <w:spacing w:val="40"/>
          <w:sz w:val="20"/>
          <w:szCs w:val="20"/>
          <w:u w:val="single"/>
        </w:rPr>
        <w:t xml:space="preserve"> </w:t>
      </w:r>
      <w:r>
        <w:rPr>
          <w:rFonts w:ascii="Times New Roman" w:eastAsia="Times New Roman" w:hAnsi="Times New Roman" w:cs="Times New Roman"/>
          <w:color w:val="231F20"/>
          <w:sz w:val="20"/>
          <w:szCs w:val="20"/>
          <w:u w:val="single"/>
        </w:rPr>
        <w:t>испол</w:t>
      </w:r>
      <w:r>
        <w:rPr>
          <w:rFonts w:ascii="Times New Roman" w:eastAsia="Times New Roman" w:hAnsi="Times New Roman" w:cs="Times New Roman"/>
          <w:color w:val="231F20"/>
          <w:w w:val="99"/>
          <w:sz w:val="20"/>
          <w:szCs w:val="20"/>
          <w:u w:val="single"/>
        </w:rPr>
        <w:t>ьз</w:t>
      </w:r>
      <w:r>
        <w:rPr>
          <w:rFonts w:ascii="Times New Roman" w:eastAsia="Times New Roman" w:hAnsi="Times New Roman" w:cs="Times New Roman"/>
          <w:color w:val="231F20"/>
          <w:sz w:val="20"/>
          <w:szCs w:val="20"/>
          <w:u w:val="single"/>
        </w:rPr>
        <w:t>овании</w:t>
      </w:r>
      <w:r>
        <w:rPr>
          <w:rFonts w:ascii="Times New Roman" w:eastAsia="Times New Roman" w:hAnsi="Times New Roman" w:cs="Times New Roman"/>
          <w:color w:val="231F20"/>
          <w:spacing w:val="40"/>
          <w:sz w:val="20"/>
          <w:szCs w:val="20"/>
          <w:u w:val="single"/>
        </w:rPr>
        <w:t xml:space="preserve"> </w:t>
      </w:r>
      <w:r>
        <w:rPr>
          <w:rFonts w:ascii="Times New Roman" w:eastAsia="Times New Roman" w:hAnsi="Times New Roman" w:cs="Times New Roman"/>
          <w:color w:val="231F20"/>
          <w:sz w:val="20"/>
          <w:szCs w:val="20"/>
          <w:u w:val="single"/>
        </w:rPr>
        <w:t>э</w:t>
      </w:r>
      <w:r>
        <w:rPr>
          <w:rFonts w:ascii="Times New Roman" w:eastAsia="Times New Roman" w:hAnsi="Times New Roman" w:cs="Times New Roman"/>
          <w:color w:val="231F20"/>
          <w:w w:val="99"/>
          <w:sz w:val="20"/>
          <w:szCs w:val="20"/>
          <w:u w:val="single"/>
        </w:rPr>
        <w:t>л</w:t>
      </w:r>
      <w:r>
        <w:rPr>
          <w:rFonts w:ascii="Times New Roman" w:eastAsia="Times New Roman" w:hAnsi="Times New Roman" w:cs="Times New Roman"/>
          <w:color w:val="231F20"/>
          <w:sz w:val="20"/>
          <w:szCs w:val="20"/>
          <w:u w:val="single"/>
        </w:rPr>
        <w:t>ек</w:t>
      </w:r>
      <w:r>
        <w:rPr>
          <w:rFonts w:ascii="Times New Roman" w:eastAsia="Times New Roman" w:hAnsi="Times New Roman" w:cs="Times New Roman"/>
          <w:color w:val="231F20"/>
          <w:w w:val="99"/>
          <w:sz w:val="20"/>
          <w:szCs w:val="20"/>
          <w:u w:val="single"/>
        </w:rPr>
        <w:t>-</w:t>
      </w:r>
      <w:r>
        <w:rPr>
          <w:rFonts w:ascii="Times New Roman" w:eastAsia="Times New Roman" w:hAnsi="Times New Roman" w:cs="Times New Roman"/>
          <w:color w:val="231F20"/>
          <w:sz w:val="20"/>
          <w:szCs w:val="20"/>
          <w:u w:val="single"/>
        </w:rPr>
        <w:t xml:space="preserve">          </w:t>
      </w:r>
      <w:r>
        <w:rPr>
          <w:rFonts w:ascii="Times New Roman" w:eastAsia="Times New Roman" w:hAnsi="Times New Roman" w:cs="Times New Roman"/>
          <w:color w:val="231F20"/>
          <w:spacing w:val="-38"/>
          <w:sz w:val="20"/>
          <w:szCs w:val="20"/>
          <w:u w:val="single"/>
        </w:rPr>
        <w:t xml:space="preserve"> </w:t>
      </w:r>
      <w:r>
        <w:rPr>
          <w:rFonts w:ascii="Times New Roman" w:eastAsia="Times New Roman" w:hAnsi="Times New Roman" w:cs="Times New Roman"/>
          <w:color w:val="231F20"/>
          <w:sz w:val="20"/>
          <w:szCs w:val="20"/>
          <w:u w:val="single"/>
        </w:rPr>
        <w:t>На</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sz w:val="20"/>
          <w:szCs w:val="20"/>
          <w:u w:val="single"/>
        </w:rPr>
        <w:t>основании</w:t>
      </w:r>
      <w:r>
        <w:rPr>
          <w:rFonts w:ascii="Times New Roman" w:eastAsia="Times New Roman" w:hAnsi="Times New Roman" w:cs="Times New Roman"/>
          <w:color w:val="231F20"/>
          <w:spacing w:val="21"/>
          <w:sz w:val="20"/>
          <w:szCs w:val="20"/>
          <w:u w:val="single"/>
        </w:rPr>
        <w:t xml:space="preserve"> </w:t>
      </w:r>
      <w:r>
        <w:rPr>
          <w:rFonts w:ascii="Times New Roman" w:eastAsia="Times New Roman" w:hAnsi="Times New Roman" w:cs="Times New Roman"/>
          <w:color w:val="231F20"/>
          <w:sz w:val="20"/>
          <w:szCs w:val="20"/>
          <w:u w:val="single"/>
        </w:rPr>
        <w:t>обзора</w:t>
      </w:r>
      <w:r>
        <w:rPr>
          <w:rFonts w:ascii="Times New Roman" w:eastAsia="Times New Roman" w:hAnsi="Times New Roman" w:cs="Times New Roman"/>
          <w:color w:val="231F20"/>
          <w:spacing w:val="20"/>
          <w:sz w:val="20"/>
          <w:szCs w:val="20"/>
          <w:u w:val="single"/>
        </w:rPr>
        <w:t xml:space="preserve"> </w:t>
      </w:r>
      <w:r>
        <w:rPr>
          <w:rFonts w:ascii="Times New Roman" w:eastAsia="Times New Roman" w:hAnsi="Times New Roman" w:cs="Times New Roman"/>
          <w:color w:val="231F20"/>
          <w:sz w:val="20"/>
          <w:szCs w:val="20"/>
          <w:u w:val="single"/>
        </w:rPr>
        <w:t>международных</w:t>
      </w:r>
      <w:r>
        <w:rPr>
          <w:rFonts w:ascii="Times New Roman" w:eastAsia="Times New Roman" w:hAnsi="Times New Roman" w:cs="Times New Roman"/>
          <w:color w:val="231F20"/>
          <w:spacing w:val="20"/>
          <w:sz w:val="20"/>
          <w:szCs w:val="20"/>
          <w:u w:val="single"/>
        </w:rPr>
        <w:t xml:space="preserve"> </w:t>
      </w:r>
      <w:r>
        <w:rPr>
          <w:rFonts w:ascii="Times New Roman" w:eastAsia="Times New Roman" w:hAnsi="Times New Roman" w:cs="Times New Roman"/>
          <w:color w:val="231F20"/>
          <w:sz w:val="20"/>
          <w:szCs w:val="20"/>
          <w:u w:val="single"/>
        </w:rPr>
        <w:t>правовых</w:t>
      </w:r>
      <w:r>
        <w:rPr>
          <w:rFonts w:ascii="Times New Roman" w:eastAsia="Times New Roman" w:hAnsi="Times New Roman" w:cs="Times New Roman"/>
          <w:color w:val="231F20"/>
          <w:spacing w:val="20"/>
          <w:sz w:val="20"/>
          <w:szCs w:val="20"/>
          <w:u w:val="single"/>
        </w:rPr>
        <w:t xml:space="preserve"> </w:t>
      </w:r>
      <w:r>
        <w:rPr>
          <w:rFonts w:ascii="Times New Roman" w:eastAsia="Times New Roman" w:hAnsi="Times New Roman" w:cs="Times New Roman"/>
          <w:color w:val="231F20"/>
          <w:sz w:val="20"/>
          <w:szCs w:val="20"/>
          <w:u w:val="single"/>
        </w:rPr>
        <w:t>до-</w:t>
      </w:r>
      <w:r>
        <w:rPr>
          <w:rFonts w:ascii="Times New Roman" w:eastAsia="Times New Roman" w:hAnsi="Times New Roman" w:cs="Times New Roman"/>
          <w:color w:val="231F20"/>
          <w:sz w:val="20"/>
          <w:szCs w:val="20"/>
        </w:rPr>
        <w:t xml:space="preserve">                                                                                                   </w:t>
      </w:r>
      <w:bookmarkEnd w:id="1"/>
    </w:p>
    <w:p w14:paraId="660FCD5A" w14:textId="77777777" w:rsidR="00202F35" w:rsidRDefault="00202F35" w:rsidP="00202F35">
      <w:pPr>
        <w:widowControl w:val="0"/>
        <w:spacing w:line="208" w:lineRule="auto"/>
        <w:ind w:left="193" w:right="-38"/>
        <w:rPr>
          <w:rFonts w:ascii="Times New Roman" w:eastAsia="Times New Roman" w:hAnsi="Times New Roman" w:cs="Times New Roman"/>
          <w:i/>
          <w:iCs/>
          <w:color w:val="231F20"/>
          <w:sz w:val="16"/>
          <w:szCs w:val="16"/>
        </w:rPr>
      </w:pPr>
      <w:bookmarkStart w:id="2" w:name="_page_20_0"/>
    </w:p>
    <w:p w14:paraId="0745D4DC" w14:textId="77777777" w:rsidR="00202F35" w:rsidRDefault="00202F35" w:rsidP="00202F35">
      <w:pPr>
        <w:widowControl w:val="0"/>
        <w:spacing w:line="208" w:lineRule="auto"/>
        <w:ind w:left="-40"/>
        <w:jc w:val="right"/>
        <w:rPr>
          <w:rFonts w:ascii="Times New Roman" w:eastAsia="Times New Roman" w:hAnsi="Times New Roman" w:cs="Times New Roman"/>
          <w:b/>
          <w:bCs/>
          <w:color w:val="231F20"/>
          <w:sz w:val="16"/>
          <w:szCs w:val="16"/>
        </w:rPr>
      </w:pPr>
      <w:r>
        <w:br w:type="column"/>
      </w:r>
    </w:p>
    <w:p w14:paraId="1D03A343" w14:textId="77777777" w:rsidR="00202F35" w:rsidRDefault="00202F35" w:rsidP="00202F35">
      <w:pPr>
        <w:sectPr w:rsidR="00202F35" w:rsidSect="00B462A2">
          <w:pgSz w:w="11905" w:h="16837"/>
          <w:pgMar w:top="681" w:right="793" w:bottom="0" w:left="1247" w:header="0" w:footer="0" w:gutter="0"/>
          <w:cols w:num="2" w:space="708" w:equalWidth="0">
            <w:col w:w="1069" w:space="5808"/>
            <w:col w:w="2986" w:space="0"/>
          </w:cols>
        </w:sectPr>
      </w:pPr>
    </w:p>
    <w:p w14:paraId="2F9B02AE" w14:textId="77777777" w:rsidR="00202F35" w:rsidRDefault="00202F35" w:rsidP="00202F35">
      <w:pPr>
        <w:widowControl w:val="0"/>
        <w:spacing w:before="84" w:line="208" w:lineRule="auto"/>
        <w:ind w:left="-49"/>
        <w:jc w:val="right"/>
        <w:rPr>
          <w:rFonts w:ascii="Times New Roman" w:eastAsia="Times New Roman" w:hAnsi="Times New Roman" w:cs="Times New Roman"/>
          <w:color w:val="231F20"/>
          <w:sz w:val="20"/>
          <w:szCs w:val="20"/>
        </w:rPr>
      </w:pPr>
      <w:r>
        <w:rPr>
          <w:noProof/>
        </w:rPr>
        <mc:AlternateContent>
          <mc:Choice Requires="wps">
            <w:drawing>
              <wp:anchor distT="0" distB="0" distL="114300" distR="114300" simplePos="0" relativeHeight="251662336" behindDoc="1" locked="0" layoutInCell="0" allowOverlap="1" wp14:anchorId="3C983E15" wp14:editId="37926E64">
                <wp:simplePos x="0" y="0"/>
                <wp:positionH relativeFrom="page">
                  <wp:posOffset>791999</wp:posOffset>
                </wp:positionH>
                <wp:positionV relativeFrom="paragraph">
                  <wp:posOffset>56417</wp:posOffset>
                </wp:positionV>
                <wp:extent cx="6263994" cy="0"/>
                <wp:effectExtent l="0" t="0" r="0" b="0"/>
                <wp:wrapNone/>
                <wp:docPr id="5" name="drawingObject5"/>
                <wp:cNvGraphicFramePr/>
                <a:graphic xmlns:a="http://schemas.openxmlformats.org/drawingml/2006/main">
                  <a:graphicData uri="http://schemas.microsoft.com/office/word/2010/wordprocessingShape">
                    <wps:wsp>
                      <wps:cNvSpPr/>
                      <wps:spPr>
                        <a:xfrm>
                          <a:off x="0" y="0"/>
                          <a:ext cx="6263994" cy="0"/>
                        </a:xfrm>
                        <a:custGeom>
                          <a:avLst/>
                          <a:gdLst/>
                          <a:ahLst/>
                          <a:cxnLst/>
                          <a:rect l="0" t="0" r="0" b="0"/>
                          <a:pathLst>
                            <a:path w="6263994">
                              <a:moveTo>
                                <a:pt x="0" y="0"/>
                              </a:moveTo>
                              <a:lnTo>
                                <a:pt x="6263994" y="0"/>
                              </a:lnTo>
                            </a:path>
                          </a:pathLst>
                        </a:custGeom>
                        <a:noFill/>
                        <a:ln w="12700" cap="flat">
                          <a:solidFill>
                            <a:srgbClr val="231F20"/>
                          </a:solidFill>
                          <a:prstDash val="solid"/>
                        </a:ln>
                      </wps:spPr>
                      <wps:bodyPr vertOverflow="overflow" horzOverflow="overflow" vert="horz" lIns="91440" tIns="45720" rIns="91440" bIns="45720" anchor="t"/>
                    </wps:wsp>
                  </a:graphicData>
                </a:graphic>
              </wp:anchor>
            </w:drawing>
          </mc:Choice>
          <mc:Fallback>
            <w:pict>
              <v:shape w14:anchorId="281ABADE" id="drawingObject5" o:spid="_x0000_s1026" style="position:absolute;margin-left:62.35pt;margin-top:4.45pt;width:493.25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263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9B9gEAAEAEAAAOAAAAZHJzL2Uyb0RvYy54bWysU9tu3CAQfa/Uf0C8d33JdpO11s5DV1tV&#10;qppIST+AxbC2hBkExPb26zuwF7tJ1IeqLzBwhuGc4bC5HztFemFdC7qk2SKlRGgOdasPJf35vPt0&#10;R4nzTNdMgRYlPQpH76uPHzaDKUQODahaWIJFtCsGU9LGe1MkieON6JhbgBEaQQm2Yx6X9pDUlg1Y&#10;vVNJnqarZABbGwtcOIe72xNIq1hfSsH9g5ROeKJKitx8HG0c92FMqg0rDpaZpuVnGuwfWHSs1Xjp&#10;tdSWeUZebPumVNdyCw6kX3DoEpCy5SJqQDVZ+krNU8OMiFqwOc5c2+T+X1n+o38yjxbbMBhXOAyD&#10;ilHaLszIj4yxWcdrs8ToCcfNVb66Wa+XlPALlkwH+YvzXwXEIqz/7vypz/UlYs0l4qO+hBZf66/v&#10;ZJgP5wKzEJJhYhH2OujFM0TUv6KN1CZU6XnWVcdMxikDD4Vrqs05iFdjPBenYdcqFdUpHQhl+W2K&#10;RuMMzSwV89EVDlRbh8RAztnD/ouypGfoyfwm2+XRhlj4jzRjnd8y15zyIhTcimlK4zQ9V4j2UB8f&#10;saSw/gEHqQCpYDtiREkD9td7+yEfvYQoJeqbRl+ts+Uy/JO4WH6+RW7EzpH9HGGa4+GS+sgsEEGb&#10;Ro7nLxX+wXwdiU8fv/oNAAD//wMAUEsDBBQABgAIAAAAIQAMvL8X2wAAAAgBAAAPAAAAZHJzL2Rv&#10;d25yZXYueG1sTI8xT8MwEIV3pP4H6yqxVNQhikIIcaoKwcZCy8Do2kcSGp+j2G0Cv54rC9z27j29&#10;+67azK4XZxxD50nB7ToBgWS87ahR8LZ/vilAhKjJ6t4TKvjCAJt6cVXp0vqJXvG8i43gEgqlVtDG&#10;OJRSBtOi02HtByT2PvzodGQ5NtKOeuJy18s0SXLpdEd8odUDPrZojruTU7B6n4pvfDKfeTas3PRi&#10;fB5MptT1ct4+gIg4x78wXPAZHWpmOvgT2SB61ml2x1EFxT2Ii8+Tgjj8LmRdyf8P1D8AAAD//wMA&#10;UEsBAi0AFAAGAAgAAAAhALaDOJL+AAAA4QEAABMAAAAAAAAAAAAAAAAAAAAAAFtDb250ZW50X1R5&#10;cGVzXS54bWxQSwECLQAUAAYACAAAACEAOP0h/9YAAACUAQAACwAAAAAAAAAAAAAAAAAvAQAAX3Jl&#10;bHMvLnJlbHNQSwECLQAUAAYACAAAACEAAQEPQfYBAABABAAADgAAAAAAAAAAAAAAAAAuAgAAZHJz&#10;L2Uyb0RvYy54bWxQSwECLQAUAAYACAAAACEADLy/F9sAAAAIAQAADwAAAAAAAAAAAAAAAABQBAAA&#10;ZHJzL2Rvd25yZXYueG1sUEsFBgAAAAAEAAQA8wAAAFgFAAAAAA==&#10;" o:allowincell="f" path="m,l6263994,e" filled="f" strokecolor="#231f20" strokeweight="1pt">
                <v:path arrowok="t" textboxrect="0,0,6263994,0"/>
                <w10:wrap anchorx="page"/>
              </v:shape>
            </w:pict>
          </mc:Fallback>
        </mc:AlternateContent>
      </w:r>
      <w:r>
        <w:rPr>
          <w:rFonts w:ascii="Times New Roman" w:eastAsia="Times New Roman" w:hAnsi="Times New Roman" w:cs="Times New Roman"/>
          <w:color w:val="231F20"/>
          <w:sz w:val="20"/>
          <w:szCs w:val="20"/>
        </w:rPr>
        <w:t>куме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тов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ходим</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выводу,</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качес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ючевого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ицо,</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выразившее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законом,</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иным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ы-кр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тер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соотве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нной</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фор</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ми</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ашением</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редус-ме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требова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ям</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выс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упае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воспро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рен</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специа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ный</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способ</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оверного</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оп</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 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вод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мост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упнос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для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нейше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ица,</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выразившего</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им,</w:t>
      </w:r>
      <w:r>
        <w:rPr>
          <w:rFonts w:ascii="Times New Roman" w:eastAsia="Times New Roman" w:hAnsi="Times New Roman" w:cs="Times New Roman"/>
          <w:color w:val="231F20"/>
          <w:spacing w:val="52"/>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о</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 го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 xml:space="preserve">ия.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данного</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решения,</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всей</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видимос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ерше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 По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ят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ронная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сделки»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вс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 xml:space="preserve">в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пос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74"/>
          <w:sz w:val="20"/>
          <w:szCs w:val="20"/>
        </w:rPr>
        <w:t xml:space="preserve"> </w:t>
      </w:r>
      <w:r>
        <w:rPr>
          <w:rFonts w:ascii="Times New Roman" w:eastAsia="Times New Roman" w:hAnsi="Times New Roman" w:cs="Times New Roman"/>
          <w:color w:val="231F20"/>
          <w:sz w:val="20"/>
          <w:szCs w:val="20"/>
        </w:rPr>
        <w:t>совершенс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вования</w:t>
      </w:r>
      <w:r>
        <w:rPr>
          <w:rFonts w:ascii="Times New Roman" w:eastAsia="Times New Roman" w:hAnsi="Times New Roman" w:cs="Times New Roman"/>
          <w:color w:val="231F20"/>
          <w:spacing w:val="74"/>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74"/>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75"/>
          <w:sz w:val="20"/>
          <w:szCs w:val="20"/>
        </w:rPr>
        <w:t xml:space="preserve"> </w:t>
      </w:r>
      <w:r>
        <w:rPr>
          <w:rFonts w:ascii="Times New Roman" w:eastAsia="Times New Roman" w:hAnsi="Times New Roman" w:cs="Times New Roman"/>
          <w:color w:val="231F20"/>
          <w:sz w:val="20"/>
          <w:szCs w:val="20"/>
        </w:rPr>
        <w:t>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w w:val="99"/>
          <w:sz w:val="20"/>
          <w:szCs w:val="20"/>
        </w:rPr>
        <w:t>ции</w:t>
      </w:r>
      <w:r>
        <w:rPr>
          <w:rFonts w:ascii="Times New Roman" w:eastAsia="Times New Roman" w:hAnsi="Times New Roman" w:cs="Times New Roman"/>
          <w:color w:val="231F20"/>
          <w:sz w:val="20"/>
          <w:szCs w:val="20"/>
        </w:rPr>
        <w:t>. на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неко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орых</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ран.</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Так,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Предс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совершенс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вование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данно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зако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 xml:space="preserve">а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Сингапура</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ражены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происходи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основе</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законопроек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вн</w:t>
      </w:r>
      <w:r>
        <w:rPr>
          <w:rFonts w:ascii="Times New Roman" w:eastAsia="Times New Roman" w:hAnsi="Times New Roman" w:cs="Times New Roman"/>
          <w:color w:val="231F20"/>
          <w:sz w:val="20"/>
          <w:szCs w:val="20"/>
        </w:rPr>
        <w:t>есе-подходы,</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акрепленные</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Конвенции</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ООН</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Типовом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нии</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изменений</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ные</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ные</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 xml:space="preserve"> зако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ЮНСИТ</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ранзакциях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очнения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процедур</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ификации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ау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нти</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2010</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ода</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Electronic</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Tran</w:t>
      </w:r>
      <w:r>
        <w:rPr>
          <w:rFonts w:ascii="Times New Roman" w:eastAsia="Times New Roman" w:hAnsi="Times New Roman" w:cs="Times New Roman"/>
          <w:color w:val="231F20"/>
          <w:w w:val="99"/>
          <w:sz w:val="20"/>
          <w:szCs w:val="20"/>
        </w:rPr>
        <w:t>s</w:t>
      </w:r>
      <w:r>
        <w:rPr>
          <w:rFonts w:ascii="Times New Roman" w:eastAsia="Times New Roman" w:hAnsi="Times New Roman" w:cs="Times New Roman"/>
          <w:color w:val="231F20"/>
          <w:sz w:val="20"/>
          <w:szCs w:val="20"/>
        </w:rPr>
        <w:t>action</w:t>
      </w:r>
      <w:r>
        <w:rPr>
          <w:rFonts w:ascii="Times New Roman" w:eastAsia="Times New Roman" w:hAnsi="Times New Roman" w:cs="Times New Roman"/>
          <w:color w:val="231F20"/>
          <w:w w:val="99"/>
          <w:sz w:val="20"/>
          <w:szCs w:val="20"/>
        </w:rPr>
        <w:t>s</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Act,</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ETA</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кации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агае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допо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ни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им</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ро-держ</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ят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«electronic</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record»</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ронная</w:t>
      </w:r>
      <w:r>
        <w:rPr>
          <w:rFonts w:ascii="Times New Roman" w:eastAsia="Times New Roman" w:hAnsi="Times New Roman" w:cs="Times New Roman"/>
          <w:color w:val="231F20"/>
          <w:spacing w:val="60"/>
          <w:sz w:val="20"/>
          <w:szCs w:val="20"/>
        </w:rPr>
        <w:t xml:space="preserve"> </w:t>
      </w:r>
      <w:r>
        <w:rPr>
          <w:rFonts w:ascii="Times New Roman" w:eastAsia="Times New Roman" w:hAnsi="Times New Roman" w:cs="Times New Roman"/>
          <w:color w:val="231F20"/>
          <w:sz w:val="20"/>
          <w:szCs w:val="20"/>
        </w:rPr>
        <w:t>за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149</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З</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27.07.2006</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pacing w:val="1"/>
          <w:sz w:val="20"/>
          <w:szCs w:val="20"/>
        </w:rPr>
        <w:t>б</w:t>
      </w:r>
      <w:r>
        <w:rPr>
          <w:rFonts w:ascii="Times New Roman" w:eastAsia="Times New Roman" w:hAnsi="Times New Roman" w:cs="Times New Roman"/>
          <w:color w:val="231F20"/>
          <w:sz w:val="20"/>
          <w:szCs w:val="20"/>
        </w:rPr>
        <w:t xml:space="preserve"> п</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ектронный</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ие</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информационных</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огиях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защ</w:t>
      </w:r>
      <w:r>
        <w:rPr>
          <w:rFonts w:ascii="Times New Roman" w:eastAsia="Times New Roman" w:hAnsi="Times New Roman" w:cs="Times New Roman"/>
          <w:color w:val="231F20"/>
          <w:w w:val="99"/>
          <w:sz w:val="20"/>
          <w:szCs w:val="20"/>
        </w:rPr>
        <w:t>ит</w:t>
      </w:r>
      <w:r>
        <w:rPr>
          <w:rFonts w:ascii="Times New Roman" w:eastAsia="Times New Roman" w:hAnsi="Times New Roman" w:cs="Times New Roman"/>
          <w:color w:val="231F20"/>
          <w:sz w:val="20"/>
          <w:szCs w:val="20"/>
        </w:rPr>
        <w:t>е ная форма 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ки» в данном 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 не испол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уе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ся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11</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79"/>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иями</w:t>
      </w:r>
      <w:r>
        <w:rPr>
          <w:rFonts w:ascii="Times New Roman" w:eastAsia="Times New Roman" w:hAnsi="Times New Roman" w:cs="Times New Roman"/>
          <w:color w:val="231F20"/>
          <w:spacing w:val="79"/>
          <w:sz w:val="20"/>
          <w:szCs w:val="20"/>
        </w:rPr>
        <w:t xml:space="preserve"> </w:t>
      </w:r>
      <w:r>
        <w:rPr>
          <w:rFonts w:ascii="Times New Roman" w:eastAsia="Times New Roman" w:hAnsi="Times New Roman" w:cs="Times New Roman"/>
          <w:color w:val="231F20"/>
          <w:sz w:val="20"/>
          <w:szCs w:val="20"/>
        </w:rPr>
        <w:t>«иден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ифика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w:t>
      </w:r>
      <w:r>
        <w:rPr>
          <w:rFonts w:ascii="Times New Roman" w:eastAsia="Times New Roman" w:hAnsi="Times New Roman" w:cs="Times New Roman"/>
          <w:color w:val="231F20"/>
          <w:spacing w:val="80"/>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нти</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Соед</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енных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Ш</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модел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ные</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w w:val="99"/>
          <w:sz w:val="20"/>
          <w:szCs w:val="20"/>
        </w:rPr>
        <w:t>х</w:t>
      </w:r>
      <w:r>
        <w:rPr>
          <w:rFonts w:ascii="Times New Roman" w:eastAsia="Times New Roman" w:hAnsi="Times New Roman" w:cs="Times New Roman"/>
          <w:color w:val="231F20"/>
          <w:sz w:val="20"/>
          <w:szCs w:val="20"/>
        </w:rPr>
        <w:t>оды</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фикация,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ау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ификация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ица»;</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ввес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ф-же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Ед</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ообра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аконе</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США</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19</w:t>
      </w:r>
      <w:r>
        <w:rPr>
          <w:rFonts w:ascii="Times New Roman" w:eastAsia="Times New Roman" w:hAnsi="Times New Roman" w:cs="Times New Roman"/>
          <w:color w:val="231F20"/>
          <w:w w:val="99"/>
          <w:sz w:val="20"/>
          <w:szCs w:val="20"/>
        </w:rPr>
        <w:t>9</w:t>
      </w:r>
      <w:r>
        <w:rPr>
          <w:rFonts w:ascii="Times New Roman" w:eastAsia="Times New Roman" w:hAnsi="Times New Roman" w:cs="Times New Roman"/>
          <w:color w:val="231F20"/>
          <w:sz w:val="20"/>
          <w:szCs w:val="20"/>
        </w:rPr>
        <w:t>9</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 xml:space="preserve">об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рового</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профи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его</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регу</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ирование;</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внес</w:t>
      </w:r>
      <w:r>
        <w:rPr>
          <w:rFonts w:ascii="Times New Roman" w:eastAsia="Times New Roman" w:hAnsi="Times New Roman" w:cs="Times New Roman"/>
          <w:color w:val="231F20"/>
          <w:w w:val="99"/>
          <w:sz w:val="20"/>
          <w:szCs w:val="20"/>
        </w:rPr>
        <w:t>ти</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ряд</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кор-</w:t>
      </w:r>
      <w:r>
        <w:rPr>
          <w:rFonts w:ascii="Times New Roman" w:eastAsia="Times New Roman" w:hAnsi="Times New Roman" w:cs="Times New Roman"/>
          <w:color w:val="231F20"/>
          <w:w w:val="99"/>
          <w:sz w:val="20"/>
          <w:szCs w:val="20"/>
        </w:rPr>
        <w:t>эл</w:t>
      </w:r>
      <w:r>
        <w:rPr>
          <w:rFonts w:ascii="Times New Roman" w:eastAsia="Times New Roman" w:hAnsi="Times New Roman" w:cs="Times New Roman"/>
          <w:color w:val="231F20"/>
          <w:sz w:val="20"/>
          <w:szCs w:val="20"/>
        </w:rPr>
        <w:t>ектро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сделках.</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pacing w:val="1"/>
          <w:sz w:val="20"/>
          <w:szCs w:val="20"/>
        </w:rPr>
        <w:t>В</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вии</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им</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 xml:space="preserve">законом,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респондирующих</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изменений</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другие</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федера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ые</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за-сторо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мо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согласова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испол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ование</w:t>
      </w:r>
      <w:r>
        <w:rPr>
          <w:rFonts w:ascii="Times New Roman" w:eastAsia="Times New Roman" w:hAnsi="Times New Roman" w:cs="Times New Roman"/>
          <w:color w:val="231F20"/>
          <w:spacing w:val="62"/>
          <w:sz w:val="20"/>
          <w:szCs w:val="20"/>
        </w:rPr>
        <w:t xml:space="preserve"> </w:t>
      </w:r>
      <w:r>
        <w:rPr>
          <w:rFonts w:ascii="Times New Roman" w:eastAsia="Times New Roman" w:hAnsi="Times New Roman" w:cs="Times New Roman"/>
          <w:color w:val="231F20"/>
          <w:sz w:val="20"/>
          <w:szCs w:val="20"/>
        </w:rPr>
        <w:t>«elect</w:t>
      </w:r>
      <w:r>
        <w:rPr>
          <w:rFonts w:ascii="Times New Roman" w:eastAsia="Times New Roman" w:hAnsi="Times New Roman" w:cs="Times New Roman"/>
          <w:color w:val="231F20"/>
          <w:w w:val="99"/>
          <w:sz w:val="20"/>
          <w:szCs w:val="20"/>
        </w:rPr>
        <w:t>r</w:t>
      </w:r>
      <w:r>
        <w:rPr>
          <w:rFonts w:ascii="Times New Roman" w:eastAsia="Times New Roman" w:hAnsi="Times New Roman" w:cs="Times New Roman"/>
          <w:color w:val="231F20"/>
          <w:sz w:val="20"/>
          <w:szCs w:val="20"/>
        </w:rPr>
        <w:t xml:space="preserve">onic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коны</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например,</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Закон</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основах</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охраны</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здоро</w:t>
      </w:r>
      <w:r>
        <w:rPr>
          <w:rFonts w:ascii="Times New Roman" w:eastAsia="Times New Roman" w:hAnsi="Times New Roman" w:cs="Times New Roman"/>
          <w:color w:val="231F20"/>
          <w:w w:val="99"/>
          <w:sz w:val="20"/>
          <w:szCs w:val="20"/>
        </w:rPr>
        <w:t>вь</w:t>
      </w:r>
      <w:r>
        <w:rPr>
          <w:rFonts w:ascii="Times New Roman" w:eastAsia="Times New Roman" w:hAnsi="Times New Roman" w:cs="Times New Roman"/>
          <w:color w:val="231F20"/>
          <w:sz w:val="20"/>
          <w:szCs w:val="20"/>
        </w:rPr>
        <w:t xml:space="preserve">я </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z w:val="20"/>
          <w:szCs w:val="20"/>
        </w:rPr>
        <w:t>orm»</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ектронной</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без</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граждан</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Закон</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персона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данных»,</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Зако</w:t>
      </w:r>
      <w:r>
        <w:rPr>
          <w:rFonts w:ascii="Times New Roman" w:eastAsia="Times New Roman" w:hAnsi="Times New Roman" w:cs="Times New Roman"/>
          <w:color w:val="231F20"/>
          <w:w w:val="99"/>
          <w:sz w:val="20"/>
          <w:szCs w:val="20"/>
        </w:rPr>
        <w:t>н</w:t>
      </w:r>
    </w:p>
    <w:p w14:paraId="68C28FAC" w14:textId="77777777" w:rsidR="00202F35" w:rsidRDefault="00202F35" w:rsidP="00202F35">
      <w:pPr>
        <w:widowControl w:val="0"/>
        <w:tabs>
          <w:tab w:val="left" w:pos="5045"/>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оп</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ост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подписи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ус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анови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содержа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«О связи»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p>
    <w:p w14:paraId="0B0E97BF"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 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[12].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Неко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изменения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внесены</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434 Исходя</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из</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126а</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(Elektroni</w:t>
      </w:r>
      <w:r>
        <w:rPr>
          <w:rFonts w:ascii="Times New Roman" w:eastAsia="Times New Roman" w:hAnsi="Times New Roman" w:cs="Times New Roman"/>
          <w:color w:val="231F20"/>
          <w:w w:val="99"/>
          <w:sz w:val="20"/>
          <w:szCs w:val="20"/>
        </w:rPr>
        <w:t>s</w:t>
      </w:r>
      <w:r>
        <w:rPr>
          <w:rFonts w:ascii="Times New Roman" w:eastAsia="Times New Roman" w:hAnsi="Times New Roman" w:cs="Times New Roman"/>
          <w:color w:val="231F20"/>
          <w:sz w:val="20"/>
          <w:szCs w:val="20"/>
        </w:rPr>
        <w:t>che</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F</w:t>
      </w:r>
      <w:r>
        <w:rPr>
          <w:rFonts w:ascii="Times New Roman" w:eastAsia="Times New Roman" w:hAnsi="Times New Roman" w:cs="Times New Roman"/>
          <w:color w:val="231F20"/>
          <w:sz w:val="20"/>
          <w:szCs w:val="20"/>
        </w:rPr>
        <w:t>orm)</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ерманского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Тепер</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здес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указано,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ора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 xml:space="preserve"> гражда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уложения</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ГГ</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сделки,</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ношении</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возможно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сос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орых</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уста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овлено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соблюдении</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подписанного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оронами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элек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о-но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могу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го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ибо</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обмена</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еграммами,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эл</w:t>
      </w:r>
      <w:r>
        <w:rPr>
          <w:rFonts w:ascii="Times New Roman" w:eastAsia="Times New Roman" w:hAnsi="Times New Roman" w:cs="Times New Roman"/>
          <w:color w:val="231F20"/>
          <w:sz w:val="20"/>
          <w:szCs w:val="20"/>
        </w:rPr>
        <w:t>ек-под</w:t>
      </w:r>
      <w:r>
        <w:rPr>
          <w:rFonts w:ascii="Times New Roman" w:eastAsia="Times New Roman" w:hAnsi="Times New Roman" w:cs="Times New Roman"/>
          <w:color w:val="231F20"/>
          <w:w w:val="99"/>
          <w:sz w:val="20"/>
          <w:szCs w:val="20"/>
        </w:rPr>
        <w:t>пи</w:t>
      </w:r>
      <w:r>
        <w:rPr>
          <w:rFonts w:ascii="Times New Roman" w:eastAsia="Times New Roman" w:hAnsi="Times New Roman" w:cs="Times New Roman"/>
          <w:color w:val="231F20"/>
          <w:sz w:val="20"/>
          <w:szCs w:val="20"/>
        </w:rPr>
        <w:t>сыват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квалифицированной</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61"/>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ронными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иными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данными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гл</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pacing w:val="1"/>
          <w:sz w:val="20"/>
          <w:szCs w:val="20"/>
        </w:rPr>
        <w:t>с</w:t>
      </w:r>
    </w:p>
    <w:p w14:paraId="49E04132" w14:textId="77777777" w:rsidR="00202F35" w:rsidRDefault="00202F35" w:rsidP="00202F35">
      <w:pPr>
        <w:widowControl w:val="0"/>
        <w:tabs>
          <w:tab w:val="left" w:pos="5045"/>
        </w:tabs>
        <w:spacing w:line="208" w:lineRule="auto"/>
        <w:ind w:right="-49"/>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31</w:t>
      </w:r>
      <w:r>
        <w:rPr>
          <w:rFonts w:ascii="Times New Roman" w:eastAsia="Times New Roman" w:hAnsi="Times New Roman" w:cs="Times New Roman"/>
          <w:color w:val="231F20"/>
          <w:w w:val="99"/>
          <w:sz w:val="20"/>
          <w:szCs w:val="20"/>
        </w:rPr>
        <w:t>2</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w w:val="99"/>
          <w:sz w:val="20"/>
          <w:szCs w:val="20"/>
        </w:rPr>
        <w:t>ГГ</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предусмо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рена</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w w:val="99"/>
          <w:sz w:val="20"/>
          <w:szCs w:val="20"/>
        </w:rPr>
        <w:t>о</w:t>
      </w:r>
      <w:r>
        <w:rPr>
          <w:rFonts w:ascii="Times New Roman" w:eastAsia="Times New Roman" w:hAnsi="Times New Roman" w:cs="Times New Roman"/>
          <w:color w:val="231F20"/>
          <w:sz w:val="20"/>
          <w:szCs w:val="20"/>
        </w:rPr>
        <w:t>жнос</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за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прави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ами, закреп</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енными в абз. 2 п. 1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160 ГК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Ф. 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 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 дис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анционным способом.                              </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Из</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предыдущей</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редакции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описания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обмена</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докуме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w:t>
      </w:r>
    </w:p>
    <w:p w14:paraId="3B31E797" w14:textId="77777777" w:rsidR="00202F35" w:rsidRDefault="00202F35" w:rsidP="00202F35">
      <w:pPr>
        <w:widowControl w:val="0"/>
        <w:tabs>
          <w:tab w:val="left" w:pos="5045"/>
        </w:tabs>
        <w:spacing w:line="208" w:lineRule="auto"/>
        <w:ind w:right="-19" w:firstLine="283"/>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рос,</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связанный</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регламен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ацией</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порядка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иск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ефаксы</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ексы,</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ко-ше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испол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ованием</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цифровых</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техно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огий,</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уже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поч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зую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ике,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акже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ходе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рассмо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рения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424632</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7</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ермин «э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ронный 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p>
    <w:p w14:paraId="048E7030"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есе</w:t>
      </w:r>
      <w:r>
        <w:rPr>
          <w:rFonts w:ascii="Times New Roman" w:eastAsia="Times New Roman" w:hAnsi="Times New Roman" w:cs="Times New Roman"/>
          <w:color w:val="231F20"/>
          <w:w w:val="99"/>
          <w:sz w:val="20"/>
          <w:szCs w:val="20"/>
        </w:rPr>
        <w:t>нии</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зменений</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первую,</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орую</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содержанием</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абз.</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434</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ГК </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81"/>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ражда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ского</w:t>
      </w:r>
      <w:r>
        <w:rPr>
          <w:rFonts w:ascii="Times New Roman" w:eastAsia="Times New Roman" w:hAnsi="Times New Roman" w:cs="Times New Roman"/>
          <w:color w:val="231F20"/>
          <w:spacing w:val="81"/>
          <w:sz w:val="20"/>
          <w:szCs w:val="20"/>
        </w:rPr>
        <w:t xml:space="preserve"> </w:t>
      </w:r>
      <w:r>
        <w:rPr>
          <w:rFonts w:ascii="Times New Roman" w:eastAsia="Times New Roman" w:hAnsi="Times New Roman" w:cs="Times New Roman"/>
          <w:color w:val="231F20"/>
          <w:sz w:val="20"/>
          <w:szCs w:val="20"/>
        </w:rPr>
        <w:t>кодекса</w:t>
      </w:r>
      <w:r>
        <w:rPr>
          <w:rFonts w:ascii="Times New Roman" w:eastAsia="Times New Roman" w:hAnsi="Times New Roman" w:cs="Times New Roman"/>
          <w:color w:val="231F20"/>
          <w:spacing w:val="81"/>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оссийской</w:t>
      </w:r>
      <w:r>
        <w:rPr>
          <w:rFonts w:ascii="Times New Roman" w:eastAsia="Times New Roman" w:hAnsi="Times New Roman" w:cs="Times New Roman"/>
          <w:color w:val="231F20"/>
          <w:spacing w:val="82"/>
          <w:sz w:val="20"/>
          <w:szCs w:val="20"/>
        </w:rPr>
        <w:t xml:space="preserve"> </w:t>
      </w:r>
      <w:r>
        <w:rPr>
          <w:rFonts w:ascii="Times New Roman" w:eastAsia="Times New Roman" w:hAnsi="Times New Roman" w:cs="Times New Roman"/>
          <w:color w:val="231F20"/>
          <w:sz w:val="20"/>
          <w:szCs w:val="20"/>
        </w:rPr>
        <w:t xml:space="preserve">Федерации»,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ред.</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Закона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42</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З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08.03.2015</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тив</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вн</w:t>
      </w:r>
      <w:r>
        <w:rPr>
          <w:rFonts w:ascii="Times New Roman" w:eastAsia="Times New Roman" w:hAnsi="Times New Roman" w:cs="Times New Roman"/>
          <w:color w:val="231F20"/>
          <w:sz w:val="20"/>
          <w:szCs w:val="20"/>
        </w:rPr>
        <w:t>есе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осдуму</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26.03.2018</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нас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оящее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шего си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 01.10.2019 г.,</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ереда-</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ремя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соответс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вую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упи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у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ваемый</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кана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связи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данные,</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подго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вл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 xml:space="preserve">ые, </w:t>
      </w:r>
      <w:r>
        <w:rPr>
          <w:rFonts w:ascii="Times New Roman" w:eastAsia="Times New Roman" w:hAnsi="Times New Roman" w:cs="Times New Roman"/>
          <w:color w:val="231F20"/>
          <w:w w:val="99"/>
          <w:sz w:val="20"/>
          <w:szCs w:val="20"/>
        </w:rPr>
        <w:t>0</w:t>
      </w:r>
      <w:r>
        <w:rPr>
          <w:rFonts w:ascii="Times New Roman" w:eastAsia="Times New Roman" w:hAnsi="Times New Roman" w:cs="Times New Roman"/>
          <w:color w:val="231F20"/>
          <w:sz w:val="20"/>
          <w:szCs w:val="20"/>
        </w:rPr>
        <w:t xml:space="preserve">1.10.2019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 xml:space="preserve">ода (Закон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34-</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З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18.03.2019 г.</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хранимые,</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ученные</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прав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енные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омощ</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законопроек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дораба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ывался</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коррек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ических,</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магни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друг</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х</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ных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апах</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его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рассмо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рения.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апример,</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в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гичных</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обмен</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информацией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эл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w:t>
      </w:r>
    </w:p>
    <w:p w14:paraId="67729D3A" w14:textId="77777777" w:rsidR="00202F35" w:rsidRDefault="00202F35" w:rsidP="00202F35">
      <w:pPr>
        <w:widowControl w:val="0"/>
        <w:tabs>
          <w:tab w:val="left" w:pos="5045"/>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х</w:t>
      </w:r>
      <w:r>
        <w:rPr>
          <w:rFonts w:ascii="Times New Roman" w:eastAsia="Times New Roman" w:hAnsi="Times New Roman" w:cs="Times New Roman"/>
          <w:color w:val="231F20"/>
          <w:sz w:val="20"/>
          <w:szCs w:val="20"/>
        </w:rPr>
        <w:t>оде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второ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чтения</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были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уч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ены</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су</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венные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замеча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ном виде и через 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ронную поч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p>
    <w:p w14:paraId="3306B853"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отраже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ые</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аключении</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Сове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Президен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е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Начиная</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01.10.2019</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года,</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ковании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оже-РФ</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код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кации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вованию</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г</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ажданско</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ний</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гражданского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до-го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одате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17.01.2019 г..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ах,</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орых</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о</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бо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ше,</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необходимо</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руко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од-По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160</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w w:val="99"/>
          <w:sz w:val="20"/>
          <w:szCs w:val="20"/>
        </w:rPr>
        <w:t>РФ</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были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доп</w:t>
      </w:r>
      <w:r>
        <w:rPr>
          <w:rFonts w:ascii="Times New Roman" w:eastAsia="Times New Roman" w:hAnsi="Times New Roman" w:cs="Times New Roman"/>
          <w:color w:val="231F20"/>
          <w:w w:val="99"/>
          <w:sz w:val="20"/>
          <w:szCs w:val="20"/>
        </w:rPr>
        <w:t>ол</w:t>
      </w:r>
      <w:r>
        <w:rPr>
          <w:rFonts w:ascii="Times New Roman" w:eastAsia="Times New Roman" w:hAnsi="Times New Roman" w:cs="Times New Roman"/>
          <w:color w:val="231F20"/>
          <w:sz w:val="20"/>
          <w:szCs w:val="20"/>
        </w:rPr>
        <w:t>нены</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абз.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ожениями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Закона</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149</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З</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2</w:t>
      </w:r>
      <w:r>
        <w:rPr>
          <w:rFonts w:ascii="Times New Roman" w:eastAsia="Times New Roman" w:hAnsi="Times New Roman" w:cs="Times New Roman"/>
          <w:color w:val="231F20"/>
          <w:sz w:val="20"/>
          <w:szCs w:val="20"/>
        </w:rPr>
        <w:t>7.07.2006</w:t>
      </w:r>
    </w:p>
    <w:p w14:paraId="23DA2477" w14:textId="77777777" w:rsidR="00202F35" w:rsidRDefault="00202F35" w:rsidP="00202F35">
      <w:pPr>
        <w:widowControl w:val="0"/>
        <w:tabs>
          <w:tab w:val="left" w:pos="5045"/>
        </w:tabs>
        <w:spacing w:line="208" w:lineRule="auto"/>
        <w:ind w:right="-19"/>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2</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ывается,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1"/>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менная</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форма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буде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ab/>
        <w:t>года</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«Об</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информационных</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ях</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сч</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соб</w:t>
      </w:r>
      <w:r>
        <w:rPr>
          <w:rFonts w:ascii="Times New Roman" w:eastAsia="Times New Roman" w:hAnsi="Times New Roman" w:cs="Times New Roman"/>
          <w:color w:val="231F20"/>
          <w:w w:val="99"/>
          <w:sz w:val="20"/>
          <w:szCs w:val="20"/>
        </w:rPr>
        <w:t>лю</w:t>
      </w:r>
      <w:r>
        <w:rPr>
          <w:rFonts w:ascii="Times New Roman" w:eastAsia="Times New Roman" w:hAnsi="Times New Roman" w:cs="Times New Roman"/>
          <w:color w:val="231F20"/>
          <w:sz w:val="20"/>
          <w:szCs w:val="20"/>
        </w:rPr>
        <w:t>денной</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случае</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ицом</w:t>
      </w:r>
      <w:r>
        <w:rPr>
          <w:rFonts w:ascii="Times New Roman" w:eastAsia="Times New Roman" w:hAnsi="Times New Roman" w:cs="Times New Roman"/>
          <w:color w:val="231F20"/>
          <w:sz w:val="20"/>
          <w:szCs w:val="20"/>
        </w:rPr>
        <w:tab/>
        <w:t>о</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защи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информации».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ронным</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докуме</w:t>
      </w:r>
      <w:r>
        <w:rPr>
          <w:rFonts w:ascii="Times New Roman" w:eastAsia="Times New Roman" w:hAnsi="Times New Roman" w:cs="Times New Roman"/>
          <w:color w:val="231F20"/>
          <w:w w:val="99"/>
          <w:sz w:val="20"/>
          <w:szCs w:val="20"/>
        </w:rPr>
        <w:t>нт</w:t>
      </w:r>
      <w:r>
        <w:rPr>
          <w:rFonts w:ascii="Times New Roman" w:eastAsia="Times New Roman" w:hAnsi="Times New Roman" w:cs="Times New Roman"/>
          <w:color w:val="231F20"/>
          <w:sz w:val="20"/>
          <w:szCs w:val="20"/>
        </w:rPr>
        <w:t>ом 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омо</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других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z w:val="20"/>
          <w:szCs w:val="20"/>
        </w:rPr>
        <w:tab/>
        <w:t>здес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понимае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ированная</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информа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ко-средств,</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их</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воспрои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содержание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ab/>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орая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предс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ав</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ена</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форме,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ви</w:t>
      </w:r>
      <w:r>
        <w:rPr>
          <w:rFonts w:ascii="Times New Roman" w:eastAsia="Times New Roman" w:hAnsi="Times New Roman" w:cs="Times New Roman"/>
          <w:color w:val="231F20"/>
          <w:sz w:val="20"/>
          <w:szCs w:val="20"/>
        </w:rPr>
        <w:t>де, 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овора)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носи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еле</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исходном</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пригодном</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
          <w:sz w:val="20"/>
          <w:szCs w:val="20"/>
        </w:rPr>
        <w:t>я</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че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овеческого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восприя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ия</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ис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зо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а-и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[7].</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Требование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наличии</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одписи</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бу</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нием</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акже</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 дет</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сч</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сполненным</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испол</w:t>
      </w:r>
      <w:r>
        <w:rPr>
          <w:rFonts w:ascii="Times New Roman" w:eastAsia="Times New Roman" w:hAnsi="Times New Roman" w:cs="Times New Roman"/>
          <w:color w:val="231F20"/>
          <w:w w:val="99"/>
          <w:sz w:val="20"/>
          <w:szCs w:val="20"/>
        </w:rPr>
        <w:t>ьз</w:t>
      </w:r>
      <w:r>
        <w:rPr>
          <w:rFonts w:ascii="Times New Roman" w:eastAsia="Times New Roman" w:hAnsi="Times New Roman" w:cs="Times New Roman"/>
          <w:color w:val="231F20"/>
          <w:sz w:val="20"/>
          <w:szCs w:val="20"/>
        </w:rPr>
        <w:t>ова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юбого</w:t>
      </w:r>
      <w:r>
        <w:rPr>
          <w:rFonts w:ascii="Times New Roman" w:eastAsia="Times New Roman" w:hAnsi="Times New Roman" w:cs="Times New Roman"/>
          <w:color w:val="231F20"/>
          <w:sz w:val="20"/>
          <w:szCs w:val="20"/>
        </w:rPr>
        <w:tab/>
        <w:t>обрабо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информационной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сис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еме</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передач</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особа,</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его</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оверно</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определ</w:t>
      </w:r>
      <w:r>
        <w:rPr>
          <w:rFonts w:ascii="Times New Roman" w:eastAsia="Times New Roman" w:hAnsi="Times New Roman" w:cs="Times New Roman"/>
          <w:color w:val="231F20"/>
          <w:w w:val="99"/>
          <w:sz w:val="20"/>
          <w:szCs w:val="20"/>
        </w:rPr>
        <w:t>ить</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субъек</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формационно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екоммуникационной</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11.1</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2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выра</w:t>
      </w:r>
      <w:r>
        <w:rPr>
          <w:rFonts w:ascii="Times New Roman" w:eastAsia="Times New Roman" w:hAnsi="Times New Roman" w:cs="Times New Roman"/>
          <w:color w:val="231F20"/>
          <w:w w:val="99"/>
          <w:sz w:val="20"/>
          <w:szCs w:val="20"/>
        </w:rPr>
        <w:t>зи</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волю.</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эт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аконом,</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сог</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ашением</w:t>
      </w:r>
      <w:r>
        <w:rPr>
          <w:rFonts w:ascii="Times New Roman" w:eastAsia="Times New Roman" w:hAnsi="Times New Roman" w:cs="Times New Roman"/>
          <w:color w:val="231F20"/>
          <w:sz w:val="20"/>
          <w:szCs w:val="20"/>
        </w:rPr>
        <w:tab/>
        <w:t>Закона № 149</w:t>
      </w:r>
      <w:r>
        <w:rPr>
          <w:rFonts w:ascii="Times New Roman" w:eastAsia="Times New Roman" w:hAnsi="Times New Roman" w:cs="Times New Roman"/>
          <w:color w:val="231F20"/>
          <w:w w:val="99"/>
          <w:sz w:val="20"/>
          <w:szCs w:val="20"/>
        </w:rPr>
        <w:t>-Ф</w:t>
      </w:r>
      <w:r>
        <w:rPr>
          <w:rFonts w:ascii="Times New Roman" w:eastAsia="Times New Roman" w:hAnsi="Times New Roman" w:cs="Times New Roman"/>
          <w:color w:val="231F20"/>
          <w:sz w:val="20"/>
          <w:szCs w:val="20"/>
        </w:rPr>
        <w:t>З</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p>
    <w:p w14:paraId="02B5BAAE" w14:textId="77777777" w:rsidR="00202F35" w:rsidRDefault="00202F35" w:rsidP="00202F35">
      <w:pPr>
        <w:widowControl w:val="0"/>
        <w:tabs>
          <w:tab w:val="left" w:pos="5329"/>
        </w:tabs>
        <w:spacing w:line="208" w:lineRule="auto"/>
        <w:ind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сторо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или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орма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ивно-правовыми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ab/>
        <w:t>ВЫВОДЫ</w:t>
      </w:r>
    </w:p>
    <w:p w14:paraId="5FD36575" w14:textId="77777777"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у</w:t>
      </w:r>
      <w:r>
        <w:rPr>
          <w:rFonts w:ascii="Times New Roman" w:eastAsia="Times New Roman" w:hAnsi="Times New Roman" w:cs="Times New Roman"/>
          <w:color w:val="231F20"/>
          <w:sz w:val="20"/>
          <w:szCs w:val="20"/>
        </w:rPr>
        <w:t>сматр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ват</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специал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ный</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способ</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дос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оверного</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опре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i/>
          <w:iCs/>
          <w:color w:val="231F20"/>
          <w:sz w:val="20"/>
          <w:szCs w:val="20"/>
        </w:rPr>
        <w:t>В</w:t>
      </w:r>
      <w:r>
        <w:rPr>
          <w:rFonts w:ascii="Times New Roman" w:eastAsia="Times New Roman" w:hAnsi="Times New Roman" w:cs="Times New Roman"/>
          <w:i/>
          <w:iCs/>
          <w:color w:val="231F20"/>
          <w:w w:val="99"/>
          <w:sz w:val="20"/>
          <w:szCs w:val="20"/>
        </w:rPr>
        <w:t>ыв</w:t>
      </w:r>
      <w:r>
        <w:rPr>
          <w:rFonts w:ascii="Times New Roman" w:eastAsia="Times New Roman" w:hAnsi="Times New Roman" w:cs="Times New Roman"/>
          <w:i/>
          <w:iCs/>
          <w:color w:val="231F20"/>
          <w:sz w:val="20"/>
          <w:szCs w:val="20"/>
        </w:rPr>
        <w:t>од</w:t>
      </w:r>
      <w:r>
        <w:rPr>
          <w:rFonts w:ascii="Times New Roman" w:eastAsia="Times New Roman" w:hAnsi="Times New Roman" w:cs="Times New Roman"/>
          <w:i/>
          <w:iCs/>
          <w:color w:val="231F20"/>
          <w:w w:val="99"/>
          <w:sz w:val="20"/>
          <w:szCs w:val="20"/>
        </w:rPr>
        <w:t>ы</w:t>
      </w:r>
      <w:r>
        <w:rPr>
          <w:rFonts w:ascii="Times New Roman" w:eastAsia="Times New Roman" w:hAnsi="Times New Roman" w:cs="Times New Roman"/>
          <w:i/>
          <w:iCs/>
          <w:color w:val="231F20"/>
          <w:spacing w:val="15"/>
          <w:sz w:val="20"/>
          <w:szCs w:val="20"/>
        </w:rPr>
        <w:t xml:space="preserve"> </w:t>
      </w:r>
      <w:r>
        <w:rPr>
          <w:rFonts w:ascii="Times New Roman" w:eastAsia="Times New Roman" w:hAnsi="Times New Roman" w:cs="Times New Roman"/>
          <w:i/>
          <w:iCs/>
          <w:color w:val="231F20"/>
          <w:sz w:val="20"/>
          <w:szCs w:val="20"/>
        </w:rPr>
        <w:t>исс</w:t>
      </w:r>
      <w:r>
        <w:rPr>
          <w:rFonts w:ascii="Times New Roman" w:eastAsia="Times New Roman" w:hAnsi="Times New Roman" w:cs="Times New Roman"/>
          <w:i/>
          <w:iCs/>
          <w:color w:val="231F20"/>
          <w:w w:val="99"/>
          <w:sz w:val="20"/>
          <w:szCs w:val="20"/>
        </w:rPr>
        <w:t>л</w:t>
      </w:r>
      <w:r>
        <w:rPr>
          <w:rFonts w:ascii="Times New Roman" w:eastAsia="Times New Roman" w:hAnsi="Times New Roman" w:cs="Times New Roman"/>
          <w:i/>
          <w:iCs/>
          <w:color w:val="231F20"/>
          <w:sz w:val="20"/>
          <w:szCs w:val="20"/>
        </w:rPr>
        <w:t>едо</w:t>
      </w:r>
      <w:r>
        <w:rPr>
          <w:rFonts w:ascii="Times New Roman" w:eastAsia="Times New Roman" w:hAnsi="Times New Roman" w:cs="Times New Roman"/>
          <w:i/>
          <w:iCs/>
          <w:color w:val="231F20"/>
          <w:w w:val="99"/>
          <w:sz w:val="20"/>
          <w:szCs w:val="20"/>
        </w:rPr>
        <w:t>в</w:t>
      </w:r>
      <w:r>
        <w:rPr>
          <w:rFonts w:ascii="Times New Roman" w:eastAsia="Times New Roman" w:hAnsi="Times New Roman" w:cs="Times New Roman"/>
          <w:i/>
          <w:iCs/>
          <w:color w:val="231F20"/>
          <w:sz w:val="20"/>
          <w:szCs w:val="20"/>
        </w:rPr>
        <w:t>а</w:t>
      </w:r>
      <w:r>
        <w:rPr>
          <w:rFonts w:ascii="Times New Roman" w:eastAsia="Times New Roman" w:hAnsi="Times New Roman" w:cs="Times New Roman"/>
          <w:i/>
          <w:iCs/>
          <w:color w:val="231F20"/>
          <w:w w:val="99"/>
          <w:sz w:val="20"/>
          <w:szCs w:val="20"/>
        </w:rPr>
        <w:t>н</w:t>
      </w:r>
      <w:r>
        <w:rPr>
          <w:rFonts w:ascii="Times New Roman" w:eastAsia="Times New Roman" w:hAnsi="Times New Roman" w:cs="Times New Roman"/>
          <w:i/>
          <w:iCs/>
          <w:color w:val="231F20"/>
          <w:sz w:val="20"/>
          <w:szCs w:val="20"/>
        </w:rPr>
        <w:t>ия.</w:t>
      </w:r>
      <w:r>
        <w:rPr>
          <w:rFonts w:ascii="Times New Roman" w:eastAsia="Times New Roman" w:hAnsi="Times New Roman" w:cs="Times New Roman"/>
          <w:i/>
          <w:iCs/>
          <w:color w:val="231F20"/>
          <w:spacing w:val="16"/>
          <w:sz w:val="20"/>
          <w:szCs w:val="20"/>
        </w:rPr>
        <w:t xml:space="preserve"> </w:t>
      </w:r>
      <w:r>
        <w:rPr>
          <w:rFonts w:ascii="Times New Roman" w:eastAsia="Times New Roman" w:hAnsi="Times New Roman" w:cs="Times New Roman"/>
          <w:color w:val="231F20"/>
          <w:sz w:val="20"/>
          <w:szCs w:val="20"/>
        </w:rPr>
        <w:t>Основываяс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вышесказа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 суб</w:t>
      </w:r>
      <w:r>
        <w:rPr>
          <w:rFonts w:ascii="Times New Roman" w:eastAsia="Times New Roman" w:hAnsi="Times New Roman" w:cs="Times New Roman"/>
          <w:color w:val="231F20"/>
          <w:w w:val="99"/>
          <w:sz w:val="20"/>
          <w:szCs w:val="20"/>
        </w:rPr>
        <w:t>ъ</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 выра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ив</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 xml:space="preserve">его волю.                                   </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приходим</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выводу,</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российский</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зако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 xml:space="preserve"> Пр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мечател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оконча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ном</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вариан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за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реши</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каза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ранее</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пред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оженного</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одхода</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о 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отраже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формулировка,</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харак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у</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z w:val="20"/>
          <w:szCs w:val="20"/>
        </w:rPr>
        <w:t>щая</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соо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выде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ении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специа</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егории</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ая</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форма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етствую</w:t>
      </w:r>
      <w:r>
        <w:rPr>
          <w:rFonts w:ascii="Times New Roman" w:eastAsia="Times New Roman" w:hAnsi="Times New Roman" w:cs="Times New Roman"/>
          <w:color w:val="231F20"/>
          <w:w w:val="99"/>
          <w:sz w:val="20"/>
          <w:szCs w:val="20"/>
        </w:rPr>
        <w:t>щи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технические</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акие,</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орые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ки»</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извес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американскому</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германскому</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ра-по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яют</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вос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вес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содержание</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сделки</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spacing w:val="69"/>
          <w:sz w:val="20"/>
          <w:szCs w:val="20"/>
        </w:rPr>
        <w:t xml:space="preserve"> </w:t>
      </w:r>
      <w:r>
        <w:rPr>
          <w:rFonts w:ascii="Times New Roman" w:eastAsia="Times New Roman" w:hAnsi="Times New Roman" w:cs="Times New Roman"/>
          <w:color w:val="231F20"/>
          <w:sz w:val="20"/>
          <w:szCs w:val="20"/>
        </w:rPr>
        <w:t>ма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ву</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можем</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виде</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восприня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подходы,</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льн</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оси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еле</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неи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менном</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виде.</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Именно</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о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женные</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Типовом</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законе</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ЮНСИТ</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нв</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нции</w:t>
      </w:r>
      <w:r>
        <w:rPr>
          <w:rFonts w:ascii="Times New Roman" w:eastAsia="Times New Roman" w:hAnsi="Times New Roman" w:cs="Times New Roman"/>
          <w:color w:val="231F20"/>
          <w:sz w:val="20"/>
          <w:szCs w:val="20"/>
        </w:rPr>
        <w:t xml:space="preserve"> 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обладае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огромным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начением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д</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недопу</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ООН.</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Б</w:t>
      </w:r>
      <w:r>
        <w:rPr>
          <w:rFonts w:ascii="Times New Roman" w:eastAsia="Times New Roman" w:hAnsi="Times New Roman" w:cs="Times New Roman"/>
          <w:color w:val="231F20"/>
          <w:sz w:val="20"/>
          <w:szCs w:val="20"/>
        </w:rPr>
        <w:t>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введен</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еще</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один</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учай</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фикции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 xml:space="preserve"> ще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ару</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ения</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прав</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учас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ников</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оборо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53"/>
          <w:sz w:val="20"/>
          <w:szCs w:val="20"/>
        </w:rPr>
        <w:t xml:space="preserve"> </w:t>
      </w:r>
      <w:r>
        <w:rPr>
          <w:rFonts w:ascii="Times New Roman" w:eastAsia="Times New Roman" w:hAnsi="Times New Roman" w:cs="Times New Roman"/>
          <w:color w:val="231F20"/>
          <w:sz w:val="20"/>
          <w:szCs w:val="20"/>
        </w:rPr>
        <w:t>вк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ючая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при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зак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ючении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ло</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о-потреб</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те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ение</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еля</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включи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данное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мощи</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акая</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форма 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оже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полной</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мере</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ожениям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соб</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юденной».</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еши</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рос между</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p>
    <w:p w14:paraId="10C769B3" w14:textId="57F4A7BA" w:rsidR="00202F35" w:rsidRDefault="00202F35" w:rsidP="00202F35">
      <w:pPr>
        <w:widowControl w:val="0"/>
        <w:spacing w:line="208" w:lineRule="auto"/>
        <w:ind w:left="-49"/>
        <w:jc w:val="right"/>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род</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ых</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орые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были</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рассмо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можно пу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внесения допо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нений 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п.</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3 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438</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ГК </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Ф. ны вы</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 [5].                                                                               Данный</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пунк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допо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нен</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нормой,</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со</w:t>
      </w:r>
      <w:r>
        <w:rPr>
          <w:rFonts w:ascii="Times New Roman" w:eastAsia="Times New Roman" w:hAnsi="Times New Roman" w:cs="Times New Roman"/>
          <w:color w:val="231F20"/>
          <w:w w:val="99"/>
          <w:sz w:val="20"/>
          <w:szCs w:val="20"/>
        </w:rPr>
        <w:t>гл</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 Но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око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ча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ном вариан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 Закона не</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бы</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уч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ено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ко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орой,</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акцеп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може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счи</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63"/>
          <w:sz w:val="20"/>
          <w:szCs w:val="20"/>
        </w:rPr>
        <w:t xml:space="preserve"> </w:t>
      </w:r>
      <w:r>
        <w:rPr>
          <w:rFonts w:ascii="Times New Roman" w:eastAsia="Times New Roman" w:hAnsi="Times New Roman" w:cs="Times New Roman"/>
          <w:color w:val="231F20"/>
          <w:sz w:val="20"/>
          <w:szCs w:val="20"/>
        </w:rPr>
        <w:t>ис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лн</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 замеча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анное</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вы</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еупомяну</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 xml:space="preserve">ючении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договора,</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совершение</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других</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указанных</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офер-</w:t>
      </w:r>
      <w:r>
        <w:rPr>
          <w:rFonts w:ascii="Times New Roman" w:eastAsia="Times New Roman" w:hAnsi="Times New Roman" w:cs="Times New Roman"/>
          <w:color w:val="231F20"/>
          <w:sz w:val="20"/>
          <w:szCs w:val="20"/>
        </w:rPr>
        <w:lastRenderedPageBreak/>
        <w:t xml:space="preserve">Совета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 код</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фикации и совер</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енс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вовани</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z w:val="20"/>
          <w:szCs w:val="20"/>
        </w:rPr>
        <w:t xml:space="preserve"> граждан</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дейс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вий</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вк</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ючая</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акцеп</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w w:val="99"/>
          <w:sz w:val="20"/>
          <w:szCs w:val="20"/>
        </w:rPr>
        <w:t>ви</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 ско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не</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вполне</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поня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но,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решение,</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приня</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ое</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законода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ем,</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бо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ше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 xml:space="preserve"> что</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едует</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има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под</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ерминами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ронными»</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и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вечае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ин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ересам</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аби</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нос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подобных</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ок,</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ак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ги</w:t>
      </w:r>
      <w:r>
        <w:rPr>
          <w:rFonts w:ascii="Times New Roman" w:eastAsia="Times New Roman" w:hAnsi="Times New Roman" w:cs="Times New Roman"/>
          <w:color w:val="231F20"/>
          <w:sz w:val="20"/>
          <w:szCs w:val="20"/>
        </w:rPr>
        <w:t>ч</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ехническими 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 xml:space="preserve">вами.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как</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снимае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возможный</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аргумен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спорнос</w:t>
      </w:r>
      <w:r>
        <w:rPr>
          <w:rFonts w:ascii="Times New Roman" w:eastAsia="Times New Roman" w:hAnsi="Times New Roman" w:cs="Times New Roman"/>
          <w:color w:val="231F20"/>
          <w:w w:val="99"/>
          <w:sz w:val="20"/>
          <w:szCs w:val="20"/>
        </w:rPr>
        <w:t>ти</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роды</w:t>
      </w:r>
    </w:p>
    <w:p w14:paraId="4D2EAC41" w14:textId="77777777" w:rsidR="00202F35" w:rsidRDefault="00202F35" w:rsidP="00202F35">
      <w:pPr>
        <w:widowControl w:val="0"/>
        <w:tabs>
          <w:tab w:val="left" w:pos="5045"/>
        </w:tabs>
        <w:spacing w:line="208" w:lineRule="auto"/>
        <w:ind w:left="283" w:right="-2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оводу</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ребования</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наличии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подпис</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«испо</w:t>
      </w:r>
      <w:r>
        <w:rPr>
          <w:rFonts w:ascii="Times New Roman" w:eastAsia="Times New Roman" w:hAnsi="Times New Roman" w:cs="Times New Roman"/>
          <w:color w:val="231F20"/>
          <w:w w:val="99"/>
          <w:sz w:val="20"/>
          <w:szCs w:val="20"/>
        </w:rPr>
        <w:t>ль-</w:t>
      </w:r>
      <w:r>
        <w:rPr>
          <w:rFonts w:ascii="Times New Roman" w:eastAsia="Times New Roman" w:hAnsi="Times New Roman" w:cs="Times New Roman"/>
          <w:color w:val="231F20"/>
          <w:sz w:val="20"/>
          <w:szCs w:val="20"/>
        </w:rPr>
        <w:tab/>
        <w:t>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ы в э</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ронной форме как 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w w:val="99"/>
          <w:sz w:val="20"/>
          <w:szCs w:val="20"/>
        </w:rPr>
        <w:t>.</w:t>
      </w:r>
    </w:p>
    <w:p w14:paraId="12931B3F" w14:textId="77777777" w:rsidR="00202F35" w:rsidRDefault="00202F35" w:rsidP="00202F35">
      <w:pPr>
        <w:widowControl w:val="0"/>
        <w:spacing w:line="241" w:lineRule="auto"/>
        <w:ind w:left="-49"/>
        <w:jc w:val="right"/>
        <w:rPr>
          <w:rFonts w:ascii="Times New Roman" w:eastAsia="Times New Roman" w:hAnsi="Times New Roman" w:cs="Times New Roman"/>
          <w:color w:val="231F20"/>
          <w:spacing w:val="7"/>
          <w:sz w:val="20"/>
          <w:szCs w:val="20"/>
        </w:rPr>
        <w:sectPr w:rsidR="00202F35" w:rsidSect="00B462A2">
          <w:type w:val="continuous"/>
          <w:pgSz w:w="11905" w:h="16837"/>
          <w:pgMar w:top="681" w:right="793" w:bottom="0" w:left="1247" w:header="0" w:footer="0" w:gutter="0"/>
          <w:cols w:space="708"/>
        </w:sectPr>
      </w:pPr>
      <w:r>
        <w:rPr>
          <w:rFonts w:ascii="Times New Roman" w:eastAsia="Times New Roman" w:hAnsi="Times New Roman" w:cs="Times New Roman"/>
          <w:color w:val="231F20"/>
          <w:sz w:val="20"/>
          <w:szCs w:val="20"/>
          <w:u w:val="single"/>
        </w:rPr>
        <w:t>зова</w:t>
      </w:r>
      <w:r>
        <w:rPr>
          <w:rFonts w:ascii="Times New Roman" w:eastAsia="Times New Roman" w:hAnsi="Times New Roman" w:cs="Times New Roman"/>
          <w:color w:val="231F20"/>
          <w:w w:val="99"/>
          <w:sz w:val="20"/>
          <w:szCs w:val="20"/>
          <w:u w:val="single"/>
        </w:rPr>
        <w:t>н</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w w:val="99"/>
          <w:sz w:val="20"/>
          <w:szCs w:val="20"/>
          <w:u w:val="single"/>
        </w:rPr>
        <w:t>л</w:t>
      </w:r>
      <w:r>
        <w:rPr>
          <w:rFonts w:ascii="Times New Roman" w:eastAsia="Times New Roman" w:hAnsi="Times New Roman" w:cs="Times New Roman"/>
          <w:color w:val="231F20"/>
          <w:sz w:val="20"/>
          <w:szCs w:val="20"/>
          <w:u w:val="single"/>
        </w:rPr>
        <w:t>юбо</w:t>
      </w:r>
      <w:r>
        <w:rPr>
          <w:rFonts w:ascii="Times New Roman" w:eastAsia="Times New Roman" w:hAnsi="Times New Roman" w:cs="Times New Roman"/>
          <w:color w:val="231F20"/>
          <w:w w:val="99"/>
          <w:sz w:val="20"/>
          <w:szCs w:val="20"/>
          <w:u w:val="single"/>
        </w:rPr>
        <w:t>й</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sz w:val="20"/>
          <w:szCs w:val="20"/>
          <w:u w:val="single"/>
        </w:rPr>
        <w:t>способ,</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sz w:val="20"/>
          <w:szCs w:val="20"/>
          <w:u w:val="single"/>
        </w:rPr>
        <w:t>по</w:t>
      </w:r>
      <w:r>
        <w:rPr>
          <w:rFonts w:ascii="Times New Roman" w:eastAsia="Times New Roman" w:hAnsi="Times New Roman" w:cs="Times New Roman"/>
          <w:color w:val="231F20"/>
          <w:w w:val="99"/>
          <w:sz w:val="20"/>
          <w:szCs w:val="20"/>
          <w:u w:val="single"/>
        </w:rPr>
        <w:t>з</w:t>
      </w:r>
      <w:r>
        <w:rPr>
          <w:rFonts w:ascii="Times New Roman" w:eastAsia="Times New Roman" w:hAnsi="Times New Roman" w:cs="Times New Roman"/>
          <w:color w:val="231F20"/>
          <w:sz w:val="20"/>
          <w:szCs w:val="20"/>
          <w:u w:val="single"/>
        </w:rPr>
        <w:t>воляю</w:t>
      </w:r>
      <w:r>
        <w:rPr>
          <w:rFonts w:ascii="Times New Roman" w:eastAsia="Times New Roman" w:hAnsi="Times New Roman" w:cs="Times New Roman"/>
          <w:color w:val="231F20"/>
          <w:w w:val="99"/>
          <w:sz w:val="20"/>
          <w:szCs w:val="20"/>
          <w:u w:val="single"/>
        </w:rPr>
        <w:t>щ</w:t>
      </w:r>
      <w:r>
        <w:rPr>
          <w:rFonts w:ascii="Times New Roman" w:eastAsia="Times New Roman" w:hAnsi="Times New Roman" w:cs="Times New Roman"/>
          <w:color w:val="231F20"/>
          <w:sz w:val="20"/>
          <w:szCs w:val="20"/>
          <w:u w:val="single"/>
        </w:rPr>
        <w:t>ий</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sz w:val="20"/>
          <w:szCs w:val="20"/>
          <w:u w:val="single"/>
        </w:rPr>
        <w:t>дос</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оверно</w:t>
      </w:r>
      <w:r>
        <w:rPr>
          <w:rFonts w:ascii="Times New Roman" w:eastAsia="Times New Roman" w:hAnsi="Times New Roman" w:cs="Times New Roman"/>
          <w:color w:val="231F20"/>
          <w:spacing w:val="19"/>
          <w:sz w:val="20"/>
          <w:szCs w:val="20"/>
          <w:u w:val="single"/>
        </w:rPr>
        <w:t xml:space="preserve"> </w:t>
      </w:r>
      <w:r>
        <w:rPr>
          <w:rFonts w:ascii="Times New Roman" w:eastAsia="Times New Roman" w:hAnsi="Times New Roman" w:cs="Times New Roman"/>
          <w:color w:val="231F20"/>
          <w:sz w:val="20"/>
          <w:szCs w:val="20"/>
          <w:u w:val="single"/>
        </w:rPr>
        <w:t>опреде</w:t>
      </w:r>
      <w:r>
        <w:rPr>
          <w:rFonts w:ascii="Times New Roman" w:eastAsia="Times New Roman" w:hAnsi="Times New Roman" w:cs="Times New Roman"/>
          <w:color w:val="231F20"/>
          <w:w w:val="99"/>
          <w:sz w:val="20"/>
          <w:szCs w:val="20"/>
          <w:u w:val="single"/>
        </w:rPr>
        <w:t>-</w:t>
      </w:r>
      <w:r>
        <w:rPr>
          <w:rFonts w:ascii="Times New Roman" w:eastAsia="Times New Roman" w:hAnsi="Times New Roman" w:cs="Times New Roman"/>
          <w:color w:val="231F20"/>
          <w:sz w:val="20"/>
          <w:szCs w:val="20"/>
          <w:u w:val="single"/>
        </w:rPr>
        <w:t xml:space="preserve">          </w:t>
      </w:r>
      <w:r>
        <w:rPr>
          <w:rFonts w:ascii="Times New Roman" w:eastAsia="Times New Roman" w:hAnsi="Times New Roman" w:cs="Times New Roman"/>
          <w:color w:val="231F20"/>
          <w:spacing w:val="-38"/>
          <w:sz w:val="20"/>
          <w:szCs w:val="20"/>
          <w:u w:val="single"/>
        </w:rPr>
        <w:t xml:space="preserve"> </w:t>
      </w:r>
      <w:r>
        <w:rPr>
          <w:rFonts w:ascii="Times New Roman" w:eastAsia="Times New Roman" w:hAnsi="Times New Roman" w:cs="Times New Roman"/>
          <w:color w:val="231F20"/>
          <w:sz w:val="20"/>
          <w:szCs w:val="20"/>
          <w:u w:val="single"/>
        </w:rPr>
        <w:t>Таким</w:t>
      </w:r>
      <w:r>
        <w:rPr>
          <w:rFonts w:ascii="Times New Roman" w:eastAsia="Times New Roman" w:hAnsi="Times New Roman" w:cs="Times New Roman"/>
          <w:color w:val="231F20"/>
          <w:spacing w:val="30"/>
          <w:sz w:val="20"/>
          <w:szCs w:val="20"/>
          <w:u w:val="single"/>
        </w:rPr>
        <w:t xml:space="preserve"> </w:t>
      </w:r>
      <w:r>
        <w:rPr>
          <w:rFonts w:ascii="Times New Roman" w:eastAsia="Times New Roman" w:hAnsi="Times New Roman" w:cs="Times New Roman"/>
          <w:color w:val="231F20"/>
          <w:sz w:val="20"/>
          <w:szCs w:val="20"/>
          <w:u w:val="single"/>
        </w:rPr>
        <w:t>образом,</w:t>
      </w:r>
      <w:r>
        <w:rPr>
          <w:rFonts w:ascii="Times New Roman" w:eastAsia="Times New Roman" w:hAnsi="Times New Roman" w:cs="Times New Roman"/>
          <w:color w:val="231F20"/>
          <w:spacing w:val="30"/>
          <w:sz w:val="20"/>
          <w:szCs w:val="20"/>
          <w:u w:val="single"/>
        </w:rPr>
        <w:t xml:space="preserve"> </w:t>
      </w:r>
      <w:r>
        <w:rPr>
          <w:rFonts w:ascii="Times New Roman" w:eastAsia="Times New Roman" w:hAnsi="Times New Roman" w:cs="Times New Roman"/>
          <w:color w:val="231F20"/>
          <w:sz w:val="20"/>
          <w:szCs w:val="20"/>
          <w:u w:val="single"/>
        </w:rPr>
        <w:t>по</w:t>
      </w:r>
      <w:r>
        <w:rPr>
          <w:rFonts w:ascii="Times New Roman" w:eastAsia="Times New Roman" w:hAnsi="Times New Roman" w:cs="Times New Roman"/>
          <w:color w:val="231F20"/>
          <w:spacing w:val="31"/>
          <w:sz w:val="20"/>
          <w:szCs w:val="20"/>
          <w:u w:val="single"/>
        </w:rPr>
        <w:t xml:space="preserve"> </w:t>
      </w:r>
      <w:r>
        <w:rPr>
          <w:rFonts w:ascii="Times New Roman" w:eastAsia="Times New Roman" w:hAnsi="Times New Roman" w:cs="Times New Roman"/>
          <w:color w:val="231F20"/>
          <w:sz w:val="20"/>
          <w:szCs w:val="20"/>
          <w:u w:val="single"/>
        </w:rPr>
        <w:t>и</w:t>
      </w:r>
      <w:r>
        <w:rPr>
          <w:rFonts w:ascii="Times New Roman" w:eastAsia="Times New Roman" w:hAnsi="Times New Roman" w:cs="Times New Roman"/>
          <w:color w:val="231F20"/>
          <w:w w:val="99"/>
          <w:sz w:val="20"/>
          <w:szCs w:val="20"/>
          <w:u w:val="single"/>
        </w:rPr>
        <w:t>т</w:t>
      </w:r>
      <w:r>
        <w:rPr>
          <w:rFonts w:ascii="Times New Roman" w:eastAsia="Times New Roman" w:hAnsi="Times New Roman" w:cs="Times New Roman"/>
          <w:color w:val="231F20"/>
          <w:sz w:val="20"/>
          <w:szCs w:val="20"/>
          <w:u w:val="single"/>
        </w:rPr>
        <w:t>огам</w:t>
      </w:r>
      <w:r>
        <w:rPr>
          <w:rFonts w:ascii="Times New Roman" w:eastAsia="Times New Roman" w:hAnsi="Times New Roman" w:cs="Times New Roman"/>
          <w:color w:val="231F20"/>
          <w:spacing w:val="30"/>
          <w:sz w:val="20"/>
          <w:szCs w:val="20"/>
          <w:u w:val="single"/>
        </w:rPr>
        <w:t xml:space="preserve"> </w:t>
      </w:r>
      <w:r>
        <w:rPr>
          <w:rFonts w:ascii="Times New Roman" w:eastAsia="Times New Roman" w:hAnsi="Times New Roman" w:cs="Times New Roman"/>
          <w:color w:val="231F20"/>
          <w:sz w:val="20"/>
          <w:szCs w:val="20"/>
          <w:u w:val="single"/>
        </w:rPr>
        <w:t>проведенных</w:t>
      </w:r>
      <w:r>
        <w:rPr>
          <w:rFonts w:ascii="Times New Roman" w:eastAsia="Times New Roman" w:hAnsi="Times New Roman" w:cs="Times New Roman"/>
          <w:color w:val="231F20"/>
          <w:spacing w:val="30"/>
          <w:sz w:val="20"/>
          <w:szCs w:val="20"/>
          <w:u w:val="single"/>
        </w:rPr>
        <w:t xml:space="preserve"> </w:t>
      </w:r>
      <w:r>
        <w:rPr>
          <w:rFonts w:ascii="Times New Roman" w:eastAsia="Times New Roman" w:hAnsi="Times New Roman" w:cs="Times New Roman"/>
          <w:color w:val="231F20"/>
          <w:w w:val="99"/>
          <w:sz w:val="20"/>
          <w:szCs w:val="20"/>
          <w:u w:val="single"/>
        </w:rPr>
        <w:t>и</w:t>
      </w:r>
      <w:r>
        <w:rPr>
          <w:rFonts w:ascii="Times New Roman" w:eastAsia="Times New Roman" w:hAnsi="Times New Roman" w:cs="Times New Roman"/>
          <w:color w:val="231F20"/>
          <w:sz w:val="20"/>
          <w:szCs w:val="20"/>
          <w:u w:val="single"/>
        </w:rPr>
        <w:t>зме</w:t>
      </w:r>
      <w:r>
        <w:rPr>
          <w:rFonts w:ascii="Times New Roman" w:eastAsia="Times New Roman" w:hAnsi="Times New Roman" w:cs="Times New Roman"/>
          <w:color w:val="231F20"/>
          <w:w w:val="99"/>
          <w:sz w:val="20"/>
          <w:szCs w:val="20"/>
          <w:u w:val="single"/>
        </w:rPr>
        <w:t>н</w:t>
      </w:r>
      <w:r>
        <w:rPr>
          <w:rFonts w:ascii="Times New Roman" w:eastAsia="Times New Roman" w:hAnsi="Times New Roman" w:cs="Times New Roman"/>
          <w:color w:val="231F20"/>
          <w:sz w:val="20"/>
          <w:szCs w:val="20"/>
          <w:u w:val="single"/>
        </w:rPr>
        <w:t>е</w:t>
      </w:r>
      <w:r>
        <w:rPr>
          <w:rFonts w:ascii="Times New Roman" w:eastAsia="Times New Roman" w:hAnsi="Times New Roman" w:cs="Times New Roman"/>
          <w:color w:val="231F20"/>
          <w:w w:val="99"/>
          <w:sz w:val="20"/>
          <w:szCs w:val="20"/>
          <w:u w:val="single"/>
        </w:rPr>
        <w:t>ний</w:t>
      </w:r>
      <w:r>
        <w:rPr>
          <w:rFonts w:ascii="Times New Roman" w:eastAsia="Times New Roman" w:hAnsi="Times New Roman" w:cs="Times New Roman"/>
          <w:color w:val="231F20"/>
          <w:sz w:val="20"/>
          <w:szCs w:val="20"/>
        </w:rPr>
        <w:t xml:space="preserve"> </w:t>
      </w:r>
      <w:bookmarkEnd w:id="2"/>
    </w:p>
    <w:p w14:paraId="30890D5D" w14:textId="77777777" w:rsidR="00202F35" w:rsidRPr="006576EB" w:rsidRDefault="00202F35" w:rsidP="00202F35">
      <w:pPr>
        <w:widowControl w:val="0"/>
        <w:spacing w:before="9" w:line="208" w:lineRule="auto"/>
        <w:ind w:right="1867"/>
        <w:rPr>
          <w:rFonts w:ascii="Times New Roman" w:eastAsia="Times New Roman" w:hAnsi="Times New Roman" w:cs="Times New Roman"/>
          <w:b/>
          <w:bCs/>
          <w:color w:val="231F20"/>
          <w:sz w:val="16"/>
          <w:szCs w:val="16"/>
          <w:lang w:val="en-US"/>
        </w:rPr>
      </w:pPr>
      <w:r>
        <w:rPr>
          <w:noProof/>
        </w:rPr>
        <w:lastRenderedPageBreak/>
        <mc:AlternateContent>
          <mc:Choice Requires="wps">
            <w:drawing>
              <wp:anchor distT="0" distB="0" distL="114300" distR="114300" simplePos="0" relativeHeight="251659264" behindDoc="1" locked="0" layoutInCell="0" allowOverlap="1" wp14:anchorId="07A1C61A" wp14:editId="643989C4">
                <wp:simplePos x="0" y="0"/>
                <wp:positionH relativeFrom="page">
                  <wp:posOffset>503999</wp:posOffset>
                </wp:positionH>
                <wp:positionV relativeFrom="page">
                  <wp:posOffset>685803</wp:posOffset>
                </wp:positionV>
                <wp:extent cx="6263995" cy="0"/>
                <wp:effectExtent l="0" t="0" r="0" b="0"/>
                <wp:wrapNone/>
                <wp:docPr id="6" name="drawingObject6"/>
                <wp:cNvGraphicFramePr/>
                <a:graphic xmlns:a="http://schemas.openxmlformats.org/drawingml/2006/main">
                  <a:graphicData uri="http://schemas.microsoft.com/office/word/2010/wordprocessingShape">
                    <wps:wsp>
                      <wps:cNvSpPr/>
                      <wps:spPr>
                        <a:xfrm>
                          <a:off x="0" y="0"/>
                          <a:ext cx="6263995" cy="0"/>
                        </a:xfrm>
                        <a:custGeom>
                          <a:avLst/>
                          <a:gdLst/>
                          <a:ahLst/>
                          <a:cxnLst/>
                          <a:rect l="0" t="0" r="0" b="0"/>
                          <a:pathLst>
                            <a:path w="6263995">
                              <a:moveTo>
                                <a:pt x="0" y="0"/>
                              </a:moveTo>
                              <a:lnTo>
                                <a:pt x="6263995" y="0"/>
                              </a:lnTo>
                            </a:path>
                          </a:pathLst>
                        </a:custGeom>
                        <a:noFill/>
                        <a:ln w="12700" cap="flat">
                          <a:solidFill>
                            <a:srgbClr val="231F20"/>
                          </a:solidFill>
                          <a:prstDash val="solid"/>
                        </a:ln>
                      </wps:spPr>
                      <wps:bodyPr vertOverflow="overflow" horzOverflow="overflow" vert="horz" lIns="91440" tIns="45720" rIns="91440" bIns="45720" anchor="t"/>
                    </wps:wsp>
                  </a:graphicData>
                </a:graphic>
              </wp:anchor>
            </w:drawing>
          </mc:Choice>
          <mc:Fallback>
            <w:pict>
              <v:shape w14:anchorId="780586C7" id="drawingObject6" o:spid="_x0000_s1026" style="position:absolute;margin-left:39.7pt;margin-top:54pt;width:493.25pt;height:0;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263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YR9gEAAEAEAAAOAAAAZHJzL2Uyb0RvYy54bWysU9tu3CAQfa/Uf0C8d33JZtO11s5DV1tV&#10;qppIST6AxbC2hBkExPb26zuwF7tJ1YeqLzBwhuGc4bC5HztFemFdC7qk2SKlRGgOdasPJX153n36&#10;TInzTNdMgRYlPQpH76uPHzaDKUQODahaWIJFtCsGU9LGe1MkieON6JhbgBEaQQm2Yx6X9pDUlg1Y&#10;vVNJnqarZABbGwtcOIe72xNIq1hfSsH9g5ROeKJKitx8HG0c92FMqg0rDpaZpuVnGuwfWHSs1Xjp&#10;tdSWeUZebfuuVNdyCw6kX3DoEpCy5SJqQDVZ+kbNU8OMiFqwOc5c2+T+X1n+o38yjxbbMBhXOAyD&#10;ilHaLszIj4yxWcdrs8ToCcfNVb66Wa9vKeEXLJkO8lfnvwqIRVj/3flTn+tLxJpLxEd9CS2+1l/f&#10;yTAfzgVmISTDxCLsddCLZ4iof0MbqU2o0vOsq46ZjFMGHgrXVJtzEK/GeC5Ow65VKqpTOhDK8rsU&#10;jcYZmlkq5qMrHKi2DomBnLOH/RdlSc/Qk/lNtsujDbHwb2nGOr9lrjnlRSi4FdOUxml6rhDtoT4+&#10;Yklh/QMOUgFSwXbEiJIG7M8/7Yd89BKilKhvGn21zpbL8E/iYnl7h9yInSP7OcI0x8Ml9ZFZIII2&#10;jRzPXyr8g/k6Ep8+fvULAAD//wMAUEsDBBQABgAIAAAAIQDfERUk3QAAAAsBAAAPAAAAZHJzL2Rv&#10;d25yZXYueG1sTI/LTsMwEEX3SPyDNUjsqM2jbRriVAiJFWxaIrGd2tMkJR6H2G1Dvx5XQoLl3Dm6&#10;j2I5uk4caAitZw23EwWC2Hjbcq2hen+5yUCEiGyx80wavinAsry8KDC3/sgrOqxjLZIJhxw1NDH2&#10;uZTBNOQwTHxPnH5bPziM6RxqaQc8JnPXyTulZtJhyymhwZ6eGzKf673TwNPTuDqZj6x6xbeve6l2&#10;qjI7ra+vxqdHEJHG+AfDuX6qDmXqtPF7tkF0GuaLh0QmXWVp0xlQs+kCxOZXkmUh/28ofwAAAP//&#10;AwBQSwECLQAUAAYACAAAACEAtoM4kv4AAADhAQAAEwAAAAAAAAAAAAAAAAAAAAAAW0NvbnRlbnRf&#10;VHlwZXNdLnhtbFBLAQItABQABgAIAAAAIQA4/SH/1gAAAJQBAAALAAAAAAAAAAAAAAAAAC8BAABf&#10;cmVscy8ucmVsc1BLAQItABQABgAIAAAAIQBTgbYR9gEAAEAEAAAOAAAAAAAAAAAAAAAAAC4CAABk&#10;cnMvZTJvRG9jLnhtbFBLAQItABQABgAIAAAAIQDfERUk3QAAAAsBAAAPAAAAAAAAAAAAAAAAAFAE&#10;AABkcnMvZG93bnJldi54bWxQSwUGAAAAAAQABADzAAAAWgUAAAAA&#10;" o:allowincell="f" path="m,l6263995,e" filled="f" strokecolor="#231f20" strokeweight="1pt">
                <v:path arrowok="t" textboxrect="0,0,6263995,0"/>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0E67187F" wp14:editId="24237005">
                <wp:simplePos x="0" y="0"/>
                <wp:positionH relativeFrom="page">
                  <wp:posOffset>503999</wp:posOffset>
                </wp:positionH>
                <wp:positionV relativeFrom="page">
                  <wp:posOffset>10102960</wp:posOffset>
                </wp:positionV>
                <wp:extent cx="6263995" cy="0"/>
                <wp:effectExtent l="0" t="0" r="0" b="0"/>
                <wp:wrapNone/>
                <wp:docPr id="7" name="drawingObject7"/>
                <wp:cNvGraphicFramePr/>
                <a:graphic xmlns:a="http://schemas.openxmlformats.org/drawingml/2006/main">
                  <a:graphicData uri="http://schemas.microsoft.com/office/word/2010/wordprocessingShape">
                    <wps:wsp>
                      <wps:cNvSpPr/>
                      <wps:spPr>
                        <a:xfrm>
                          <a:off x="0" y="0"/>
                          <a:ext cx="6263995" cy="0"/>
                        </a:xfrm>
                        <a:custGeom>
                          <a:avLst/>
                          <a:gdLst/>
                          <a:ahLst/>
                          <a:cxnLst/>
                          <a:rect l="0" t="0" r="0" b="0"/>
                          <a:pathLst>
                            <a:path w="6263995">
                              <a:moveTo>
                                <a:pt x="0" y="0"/>
                              </a:moveTo>
                              <a:lnTo>
                                <a:pt x="6263995" y="0"/>
                              </a:lnTo>
                            </a:path>
                          </a:pathLst>
                        </a:custGeom>
                        <a:noFill/>
                        <a:ln w="12700" cap="flat">
                          <a:solidFill>
                            <a:srgbClr val="231F20"/>
                          </a:solidFill>
                          <a:prstDash val="solid"/>
                        </a:ln>
                      </wps:spPr>
                      <wps:bodyPr vertOverflow="overflow" horzOverflow="overflow" vert="horz" lIns="91440" tIns="45720" rIns="91440" bIns="45720" anchor="t"/>
                    </wps:wsp>
                  </a:graphicData>
                </a:graphic>
              </wp:anchor>
            </w:drawing>
          </mc:Choice>
          <mc:Fallback>
            <w:pict>
              <v:shape w14:anchorId="11FEE97B" id="drawingObject7" o:spid="_x0000_s1026" style="position:absolute;margin-left:39.7pt;margin-top:795.5pt;width:493.25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263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YR9gEAAEAEAAAOAAAAZHJzL2Uyb0RvYy54bWysU9tu3CAQfa/Uf0C8d33JZtO11s5DV1tV&#10;qppIST6AxbC2hBkExPb26zuwF7tJ1YeqLzBwhuGc4bC5HztFemFdC7qk2SKlRGgOdasPJX153n36&#10;TInzTNdMgRYlPQpH76uPHzaDKUQODahaWIJFtCsGU9LGe1MkieON6JhbgBEaQQm2Yx6X9pDUlg1Y&#10;vVNJnqarZABbGwtcOIe72xNIq1hfSsH9g5ROeKJKitx8HG0c92FMqg0rDpaZpuVnGuwfWHSs1Xjp&#10;tdSWeUZebfuuVNdyCw6kX3DoEpCy5SJqQDVZ+kbNU8OMiFqwOc5c2+T+X1n+o38yjxbbMBhXOAyD&#10;ilHaLszIj4yxWcdrs8ToCcfNVb66Wa9vKeEXLJkO8lfnvwqIRVj/3flTn+tLxJpLxEd9CS2+1l/f&#10;yTAfzgVmISTDxCLsddCLZ4iof0MbqU2o0vOsq46ZjFMGHgrXVJtzEK/GeC5Ow65VKqpTOhDK8rsU&#10;jcYZmlkq5qMrHKi2DomBnLOH/RdlSc/Qk/lNtsujDbHwb2nGOr9lrjnlRSi4FdOUxml6rhDtoT4+&#10;Yklh/QMOUgFSwXbEiJIG7M8/7Yd89BKilKhvGn21zpbL8E/iYnl7h9yInSP7OcI0x8Ml9ZFZIII2&#10;jRzPXyr8g/k6Ep8+fvULAAD//wMAUEsDBBQABgAIAAAAIQDQKyew3gAAAA0BAAAPAAAAZHJzL2Rv&#10;d25yZXYueG1sTI89T8MwEIZ3JP6DdUhs1C6Q0qRxKoTEBEtLJNZr7CYp8TnEbhv667kOFYz33qP3&#10;I1+OrhMHO4TWk4bpRIGwVHnTUq2h/Hi9m4MIEclg58lq+LEBlsX1VY6Z8Uda2cM61oJNKGSooYmx&#10;z6QMVWMdhonvLfFv6weHkc+hlmbAI5u7Tt4rNZMOW+KEBnv70tjqa713Gig5jatT9Tkv3/D9+0Gq&#10;nSqrnda3N+PzAkS0Y/yD4Vyfq0PBnTZ+TyaITsNT+sgk60k65VFnQs2SFMTmoskil/9XFL8AAAD/&#10;/wMAUEsBAi0AFAAGAAgAAAAhALaDOJL+AAAA4QEAABMAAAAAAAAAAAAAAAAAAAAAAFtDb250ZW50&#10;X1R5cGVzXS54bWxQSwECLQAUAAYACAAAACEAOP0h/9YAAACUAQAACwAAAAAAAAAAAAAAAAAvAQAA&#10;X3JlbHMvLnJlbHNQSwECLQAUAAYACAAAACEAU4G2EfYBAABABAAADgAAAAAAAAAAAAAAAAAuAgAA&#10;ZHJzL2Uyb0RvYy54bWxQSwECLQAUAAYACAAAACEA0CsnsN4AAAANAQAADwAAAAAAAAAAAAAAAABQ&#10;BAAAZHJzL2Rvd25yZXYueG1sUEsFBgAAAAAEAAQA8wAAAFsFAAAAAA==&#10;" o:allowincell="f" path="m,l6263995,e" filled="f" strokecolor="#231f20" strokeweight="1pt">
                <v:path arrowok="t" textboxrect="0,0,6263995,0"/>
                <w10:wrap anchorx="page" anchory="page"/>
              </v:shape>
            </w:pict>
          </mc:Fallback>
        </mc:AlternateContent>
      </w:r>
    </w:p>
    <w:p w14:paraId="14D27B95" w14:textId="77777777" w:rsidR="00202F35" w:rsidRPr="006576EB" w:rsidRDefault="00202F35" w:rsidP="00202F35">
      <w:pPr>
        <w:spacing w:after="3" w:line="140" w:lineRule="exact"/>
        <w:rPr>
          <w:rFonts w:ascii="Times New Roman" w:eastAsia="Times New Roman" w:hAnsi="Times New Roman" w:cs="Times New Roman"/>
          <w:sz w:val="14"/>
          <w:szCs w:val="14"/>
          <w:lang w:val="en-US"/>
        </w:rPr>
      </w:pPr>
    </w:p>
    <w:p w14:paraId="69DBD1F4" w14:textId="77777777" w:rsidR="00202F35" w:rsidRDefault="00202F35" w:rsidP="00202F35">
      <w:pPr>
        <w:widowControl w:val="0"/>
        <w:spacing w:line="208" w:lineRule="auto"/>
        <w:ind w:right="-18"/>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ражда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ва</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70"/>
          <w:sz w:val="20"/>
          <w:szCs w:val="20"/>
        </w:rPr>
        <w:t xml:space="preserve"> </w:t>
      </w:r>
      <w:r>
        <w:rPr>
          <w:rFonts w:ascii="Times New Roman" w:eastAsia="Times New Roman" w:hAnsi="Times New Roman" w:cs="Times New Roman"/>
          <w:color w:val="231F20"/>
          <w:sz w:val="20"/>
          <w:szCs w:val="20"/>
        </w:rPr>
        <w:t>форме сделке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редусмотрено</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две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ее</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вариации</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(обмен</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од</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докумен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подписанный</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оронами),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ак</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же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две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ос</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ые</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ф</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кции</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менной</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формы</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(соверше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сде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омо</w:t>
      </w:r>
      <w:r>
        <w:rPr>
          <w:rFonts w:ascii="Times New Roman" w:eastAsia="Times New Roman" w:hAnsi="Times New Roman" w:cs="Times New Roman"/>
          <w:color w:val="231F20"/>
          <w:w w:val="99"/>
          <w:sz w:val="20"/>
          <w:szCs w:val="20"/>
        </w:rPr>
        <w:t>щ</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ехнических</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или</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w w:val="99"/>
          <w:sz w:val="20"/>
          <w:szCs w:val="20"/>
        </w:rPr>
        <w:t>э</w:t>
      </w:r>
      <w:r>
        <w:rPr>
          <w:rFonts w:ascii="Times New Roman" w:eastAsia="Times New Roman" w:hAnsi="Times New Roman" w:cs="Times New Roman"/>
          <w:color w:val="231F20"/>
          <w:sz w:val="20"/>
          <w:szCs w:val="20"/>
        </w:rPr>
        <w:t>лек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ронных средс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 ак</w:t>
      </w:r>
      <w:r>
        <w:rPr>
          <w:rFonts w:ascii="Times New Roman" w:eastAsia="Times New Roman" w:hAnsi="Times New Roman" w:cs="Times New Roman"/>
          <w:color w:val="231F20"/>
          <w:w w:val="99"/>
          <w:sz w:val="20"/>
          <w:szCs w:val="20"/>
        </w:rPr>
        <w:t>ц</w:t>
      </w:r>
      <w:r>
        <w:rPr>
          <w:rFonts w:ascii="Times New Roman" w:eastAsia="Times New Roman" w:hAnsi="Times New Roman" w:cs="Times New Roman"/>
          <w:color w:val="231F20"/>
          <w:sz w:val="20"/>
          <w:szCs w:val="20"/>
        </w:rPr>
        <w:t>е</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т де</w:t>
      </w:r>
      <w:r>
        <w:rPr>
          <w:rFonts w:ascii="Times New Roman" w:eastAsia="Times New Roman" w:hAnsi="Times New Roman" w:cs="Times New Roman"/>
          <w:color w:val="231F20"/>
          <w:w w:val="99"/>
          <w:sz w:val="20"/>
          <w:szCs w:val="20"/>
        </w:rPr>
        <w:t>й</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вием на пис</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менную офер</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у).</w:t>
      </w:r>
    </w:p>
    <w:p w14:paraId="31125AC7" w14:textId="77777777" w:rsidR="00202F35" w:rsidRPr="002D400F" w:rsidRDefault="00202F35" w:rsidP="00202F35">
      <w:pPr>
        <w:widowControl w:val="0"/>
        <w:spacing w:line="208" w:lineRule="auto"/>
        <w:ind w:right="-19" w:firstLine="283"/>
        <w:jc w:val="both"/>
        <w:rPr>
          <w:rFonts w:ascii="Times New Roman" w:eastAsia="Times New Roman" w:hAnsi="Times New Roman" w:cs="Times New Roman"/>
          <w:color w:val="231F20"/>
          <w:sz w:val="20"/>
          <w:szCs w:val="20"/>
          <w:lang w:val="en-US"/>
        </w:rPr>
      </w:pPr>
      <w:r>
        <w:rPr>
          <w:rFonts w:ascii="Times New Roman" w:eastAsia="Times New Roman" w:hAnsi="Times New Roman" w:cs="Times New Roman"/>
          <w:color w:val="231F20"/>
          <w:sz w:val="20"/>
          <w:szCs w:val="20"/>
        </w:rPr>
        <w:t>Перс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ект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вы</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дал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ней</w:t>
      </w:r>
      <w:r>
        <w:rPr>
          <w:rFonts w:ascii="Times New Roman" w:eastAsia="Times New Roman" w:hAnsi="Times New Roman" w:cs="Times New Roman"/>
          <w:color w:val="231F20"/>
          <w:w w:val="99"/>
          <w:sz w:val="20"/>
          <w:szCs w:val="20"/>
        </w:rPr>
        <w:t>ш</w:t>
      </w:r>
      <w:r>
        <w:rPr>
          <w:rFonts w:ascii="Times New Roman" w:eastAsia="Times New Roman" w:hAnsi="Times New Roman" w:cs="Times New Roman"/>
          <w:color w:val="231F20"/>
          <w:sz w:val="20"/>
          <w:szCs w:val="20"/>
        </w:rPr>
        <w:t>их</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ысканий</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данном</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на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правле</w:t>
      </w:r>
      <w:r>
        <w:rPr>
          <w:rFonts w:ascii="Times New Roman" w:eastAsia="Times New Roman" w:hAnsi="Times New Roman" w:cs="Times New Roman"/>
          <w:color w:val="231F20"/>
          <w:w w:val="99"/>
          <w:sz w:val="20"/>
          <w:szCs w:val="20"/>
        </w:rPr>
        <w:t>нии</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Так</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обра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ом,</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внесенные</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2019</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году</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из</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менен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ражда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ское</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аконода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час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регу</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л</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рова</w:t>
      </w:r>
      <w:r>
        <w:rPr>
          <w:rFonts w:ascii="Times New Roman" w:eastAsia="Times New Roman" w:hAnsi="Times New Roman" w:cs="Times New Roman"/>
          <w:color w:val="231F20"/>
          <w:w w:val="99"/>
          <w:sz w:val="20"/>
          <w:szCs w:val="20"/>
        </w:rPr>
        <w:t>ни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смарт-кон</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ов</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по</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воляю</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конс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ирова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z w:val="20"/>
          <w:szCs w:val="20"/>
        </w:rPr>
        <w:t xml:space="preserve"> фак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тра</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сформа</w:t>
      </w:r>
      <w:r>
        <w:rPr>
          <w:rFonts w:ascii="Times New Roman" w:eastAsia="Times New Roman" w:hAnsi="Times New Roman" w:cs="Times New Roman"/>
          <w:color w:val="231F20"/>
          <w:w w:val="99"/>
          <w:sz w:val="20"/>
          <w:szCs w:val="20"/>
        </w:rPr>
        <w:t>ци</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договорного</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права.</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нас</w:t>
      </w:r>
      <w:r>
        <w:rPr>
          <w:rFonts w:ascii="Times New Roman" w:eastAsia="Times New Roman" w:hAnsi="Times New Roman" w:cs="Times New Roman"/>
          <w:color w:val="231F20"/>
          <w:w w:val="99"/>
          <w:sz w:val="20"/>
          <w:szCs w:val="20"/>
        </w:rPr>
        <w:t>то</w:t>
      </w:r>
      <w:r>
        <w:rPr>
          <w:rFonts w:ascii="Times New Roman" w:eastAsia="Times New Roman" w:hAnsi="Times New Roman" w:cs="Times New Roman"/>
          <w:color w:val="231F20"/>
          <w:sz w:val="20"/>
          <w:szCs w:val="20"/>
        </w:rPr>
        <w:t>ящее время</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ас</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ортом</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ационал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ной</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программы</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«Цифровая эконом</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ка»</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редусма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ривае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ся</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внесение</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мене</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ий</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в 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рас</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евое</w:t>
      </w:r>
      <w:r>
        <w:rPr>
          <w:rFonts w:ascii="Times New Roman" w:eastAsia="Times New Roman" w:hAnsi="Times New Roman" w:cs="Times New Roman"/>
          <w:color w:val="231F20"/>
          <w:spacing w:val="92"/>
          <w:sz w:val="20"/>
          <w:szCs w:val="20"/>
        </w:rPr>
        <w:t xml:space="preserve"> </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ако</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ода</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
          <w:w w:val="99"/>
          <w:sz w:val="20"/>
          <w:szCs w:val="20"/>
        </w:rPr>
        <w:t>т</w:t>
      </w:r>
      <w:r>
        <w:rPr>
          <w:rFonts w:ascii="Times New Roman" w:eastAsia="Times New Roman" w:hAnsi="Times New Roman" w:cs="Times New Roman"/>
          <w:color w:val="231F20"/>
          <w:sz w:val="20"/>
          <w:szCs w:val="20"/>
        </w:rPr>
        <w:t>во</w:t>
      </w:r>
      <w:r>
        <w:rPr>
          <w:rFonts w:ascii="Times New Roman" w:eastAsia="Times New Roman" w:hAnsi="Times New Roman" w:cs="Times New Roman"/>
          <w:color w:val="231F20"/>
          <w:spacing w:val="91"/>
          <w:sz w:val="20"/>
          <w:szCs w:val="20"/>
        </w:rPr>
        <w:t xml:space="preserve"> </w:t>
      </w:r>
      <w:r>
        <w:rPr>
          <w:rFonts w:ascii="Times New Roman" w:eastAsia="Times New Roman" w:hAnsi="Times New Roman" w:cs="Times New Roman"/>
          <w:color w:val="231F20"/>
          <w:sz w:val="20"/>
          <w:szCs w:val="20"/>
        </w:rPr>
        <w:t>(например,</w:t>
      </w:r>
      <w:r>
        <w:rPr>
          <w:rFonts w:ascii="Times New Roman" w:eastAsia="Times New Roman" w:hAnsi="Times New Roman" w:cs="Times New Roman"/>
          <w:color w:val="231F20"/>
          <w:spacing w:val="92"/>
          <w:sz w:val="20"/>
          <w:szCs w:val="20"/>
        </w:rPr>
        <w:t xml:space="preserve"> </w:t>
      </w:r>
      <w:r>
        <w:rPr>
          <w:rFonts w:ascii="Times New Roman" w:eastAsia="Times New Roman" w:hAnsi="Times New Roman" w:cs="Times New Roman"/>
          <w:color w:val="231F20"/>
          <w:sz w:val="20"/>
          <w:szCs w:val="20"/>
        </w:rPr>
        <w:t>банко</w:t>
      </w:r>
      <w:r>
        <w:rPr>
          <w:rFonts w:ascii="Times New Roman" w:eastAsia="Times New Roman" w:hAnsi="Times New Roman" w:cs="Times New Roman"/>
          <w:color w:val="231F20"/>
          <w:w w:val="99"/>
          <w:sz w:val="20"/>
          <w:szCs w:val="20"/>
        </w:rPr>
        <w:t>в</w:t>
      </w:r>
      <w:r>
        <w:rPr>
          <w:rFonts w:ascii="Times New Roman" w:eastAsia="Times New Roman" w:hAnsi="Times New Roman" w:cs="Times New Roman"/>
          <w:color w:val="231F20"/>
          <w:sz w:val="20"/>
          <w:szCs w:val="20"/>
        </w:rPr>
        <w:t>ское, ф</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ансовое)</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част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договорного</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регулирования.</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При их</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w w:val="99"/>
          <w:sz w:val="20"/>
          <w:szCs w:val="20"/>
        </w:rPr>
        <w:t>п</w:t>
      </w:r>
      <w:r>
        <w:rPr>
          <w:rFonts w:ascii="Times New Roman" w:eastAsia="Times New Roman" w:hAnsi="Times New Roman" w:cs="Times New Roman"/>
          <w:color w:val="231F20"/>
          <w:sz w:val="20"/>
          <w:szCs w:val="20"/>
        </w:rPr>
        <w:t>р</w:t>
      </w:r>
      <w:r>
        <w:rPr>
          <w:rFonts w:ascii="Times New Roman" w:eastAsia="Times New Roman" w:hAnsi="Times New Roman" w:cs="Times New Roman"/>
          <w:color w:val="231F20"/>
          <w:w w:val="99"/>
          <w:sz w:val="20"/>
          <w:szCs w:val="20"/>
        </w:rPr>
        <w:t>ин</w:t>
      </w:r>
      <w:r>
        <w:rPr>
          <w:rFonts w:ascii="Times New Roman" w:eastAsia="Times New Roman" w:hAnsi="Times New Roman" w:cs="Times New Roman"/>
          <w:color w:val="231F20"/>
          <w:sz w:val="20"/>
          <w:szCs w:val="20"/>
        </w:rPr>
        <w:t>ят</w:t>
      </w:r>
      <w:r>
        <w:rPr>
          <w:rFonts w:ascii="Times New Roman" w:eastAsia="Times New Roman" w:hAnsi="Times New Roman" w:cs="Times New Roman"/>
          <w:color w:val="231F20"/>
          <w:w w:val="99"/>
          <w:sz w:val="20"/>
          <w:szCs w:val="20"/>
        </w:rPr>
        <w:t>ии</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еобходимо</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слежива</w:t>
      </w:r>
      <w:r>
        <w:rPr>
          <w:rFonts w:ascii="Times New Roman" w:eastAsia="Times New Roman" w:hAnsi="Times New Roman" w:cs="Times New Roman"/>
          <w:color w:val="231F20"/>
          <w:w w:val="99"/>
          <w:sz w:val="20"/>
          <w:szCs w:val="20"/>
        </w:rPr>
        <w:t>ть</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и</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менение</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ен</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ден</w:t>
      </w:r>
      <w:r>
        <w:rPr>
          <w:rFonts w:ascii="Times New Roman" w:eastAsia="Times New Roman" w:hAnsi="Times New Roman" w:cs="Times New Roman"/>
          <w:color w:val="231F20"/>
          <w:w w:val="99"/>
          <w:sz w:val="20"/>
          <w:szCs w:val="20"/>
        </w:rPr>
        <w:t>ций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т.ч.</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де</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овой</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прак</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ике)</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цел</w:t>
      </w:r>
      <w:r>
        <w:rPr>
          <w:rFonts w:ascii="Times New Roman" w:eastAsia="Times New Roman" w:hAnsi="Times New Roman" w:cs="Times New Roman"/>
          <w:color w:val="231F20"/>
          <w:w w:val="99"/>
          <w:sz w:val="20"/>
          <w:szCs w:val="20"/>
        </w:rPr>
        <w:t>ь</w:t>
      </w:r>
      <w:r>
        <w:rPr>
          <w:rFonts w:ascii="Times New Roman" w:eastAsia="Times New Roman" w:hAnsi="Times New Roman" w:cs="Times New Roman"/>
          <w:color w:val="231F20"/>
          <w:sz w:val="20"/>
          <w:szCs w:val="20"/>
        </w:rPr>
        <w:t>ю</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формирова</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я</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эффект</w:t>
      </w:r>
      <w:r>
        <w:rPr>
          <w:rFonts w:ascii="Times New Roman" w:eastAsia="Times New Roman" w:hAnsi="Times New Roman" w:cs="Times New Roman"/>
          <w:color w:val="231F20"/>
          <w:w w:val="99"/>
          <w:sz w:val="20"/>
          <w:szCs w:val="20"/>
        </w:rPr>
        <w:t>и</w:t>
      </w:r>
      <w:r>
        <w:rPr>
          <w:rFonts w:ascii="Times New Roman" w:eastAsia="Times New Roman" w:hAnsi="Times New Roman" w:cs="Times New Roman"/>
          <w:color w:val="231F20"/>
          <w:sz w:val="20"/>
          <w:szCs w:val="20"/>
        </w:rPr>
        <w:t>в</w:t>
      </w:r>
      <w:r>
        <w:rPr>
          <w:rFonts w:ascii="Times New Roman" w:eastAsia="Times New Roman" w:hAnsi="Times New Roman" w:cs="Times New Roman"/>
          <w:color w:val="231F20"/>
          <w:w w:val="99"/>
          <w:sz w:val="20"/>
          <w:szCs w:val="20"/>
        </w:rPr>
        <w:t>н</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г</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регулирования</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договорных</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о</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ноше</w:t>
      </w:r>
      <w:r>
        <w:rPr>
          <w:rFonts w:ascii="Times New Roman" w:eastAsia="Times New Roman" w:hAnsi="Times New Roman" w:cs="Times New Roman"/>
          <w:color w:val="231F20"/>
          <w:w w:val="99"/>
          <w:sz w:val="20"/>
          <w:szCs w:val="20"/>
        </w:rPr>
        <w:t>-</w:t>
      </w:r>
      <w:r>
        <w:rPr>
          <w:rFonts w:ascii="Times New Roman" w:eastAsia="Times New Roman" w:hAnsi="Times New Roman" w:cs="Times New Roman"/>
          <w:color w:val="231F20"/>
          <w:sz w:val="20"/>
          <w:szCs w:val="20"/>
        </w:rPr>
        <w:t>н</w:t>
      </w:r>
      <w:r>
        <w:rPr>
          <w:rFonts w:ascii="Times New Roman" w:eastAsia="Times New Roman" w:hAnsi="Times New Roman" w:cs="Times New Roman"/>
          <w:color w:val="231F20"/>
          <w:w w:val="99"/>
          <w:sz w:val="20"/>
          <w:szCs w:val="20"/>
        </w:rPr>
        <w:t>ий</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Ука</w:t>
      </w:r>
      <w:r>
        <w:rPr>
          <w:rFonts w:ascii="Times New Roman" w:eastAsia="Times New Roman" w:hAnsi="Times New Roman" w:cs="Times New Roman"/>
          <w:color w:val="231F20"/>
          <w:w w:val="99"/>
          <w:sz w:val="20"/>
          <w:szCs w:val="20"/>
        </w:rPr>
        <w:t>з</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нн</w:t>
      </w:r>
      <w:r>
        <w:rPr>
          <w:rFonts w:ascii="Times New Roman" w:eastAsia="Times New Roman" w:hAnsi="Times New Roman" w:cs="Times New Roman"/>
          <w:color w:val="231F20"/>
          <w:sz w:val="20"/>
          <w:szCs w:val="20"/>
        </w:rPr>
        <w:t>ое</w:t>
      </w:r>
      <w:r w:rsidRPr="002D400F">
        <w:rPr>
          <w:rFonts w:ascii="Times New Roman" w:eastAsia="Times New Roman" w:hAnsi="Times New Roman" w:cs="Times New Roman"/>
          <w:color w:val="231F20"/>
          <w:spacing w:val="17"/>
          <w:sz w:val="20"/>
          <w:szCs w:val="20"/>
          <w:lang w:val="en-US"/>
        </w:rPr>
        <w:t xml:space="preserve"> </w:t>
      </w:r>
      <w:r>
        <w:rPr>
          <w:rFonts w:ascii="Times New Roman" w:eastAsia="Times New Roman" w:hAnsi="Times New Roman" w:cs="Times New Roman"/>
          <w:color w:val="231F20"/>
          <w:sz w:val="20"/>
          <w:szCs w:val="20"/>
        </w:rPr>
        <w:t>до</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жно</w:t>
      </w:r>
      <w:r w:rsidRPr="002D400F">
        <w:rPr>
          <w:rFonts w:ascii="Times New Roman" w:eastAsia="Times New Roman" w:hAnsi="Times New Roman" w:cs="Times New Roman"/>
          <w:color w:val="231F20"/>
          <w:spacing w:val="17"/>
          <w:sz w:val="20"/>
          <w:szCs w:val="20"/>
          <w:lang w:val="en-US"/>
        </w:rPr>
        <w:t xml:space="preserve"> </w:t>
      </w:r>
      <w:r>
        <w:rPr>
          <w:rFonts w:ascii="Times New Roman" w:eastAsia="Times New Roman" w:hAnsi="Times New Roman" w:cs="Times New Roman"/>
          <w:color w:val="231F20"/>
          <w:sz w:val="20"/>
          <w:szCs w:val="20"/>
        </w:rPr>
        <w:t>с</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а</w:t>
      </w:r>
      <w:r>
        <w:rPr>
          <w:rFonts w:ascii="Times New Roman" w:eastAsia="Times New Roman" w:hAnsi="Times New Roman" w:cs="Times New Roman"/>
          <w:color w:val="231F20"/>
          <w:w w:val="99"/>
          <w:sz w:val="20"/>
          <w:szCs w:val="20"/>
        </w:rPr>
        <w:t>ть</w:t>
      </w:r>
      <w:r w:rsidRPr="002D400F">
        <w:rPr>
          <w:rFonts w:ascii="Times New Roman" w:eastAsia="Times New Roman" w:hAnsi="Times New Roman" w:cs="Times New Roman"/>
          <w:color w:val="231F20"/>
          <w:spacing w:val="17"/>
          <w:sz w:val="20"/>
          <w:szCs w:val="20"/>
          <w:lang w:val="en-US"/>
        </w:rPr>
        <w:t xml:space="preserve"> </w:t>
      </w:r>
      <w:r>
        <w:rPr>
          <w:rFonts w:ascii="Times New Roman" w:eastAsia="Times New Roman" w:hAnsi="Times New Roman" w:cs="Times New Roman"/>
          <w:color w:val="231F20"/>
          <w:sz w:val="20"/>
          <w:szCs w:val="20"/>
        </w:rPr>
        <w:t>предме</w:t>
      </w:r>
      <w:r>
        <w:rPr>
          <w:rFonts w:ascii="Times New Roman" w:eastAsia="Times New Roman" w:hAnsi="Times New Roman" w:cs="Times New Roman"/>
          <w:color w:val="231F20"/>
          <w:w w:val="99"/>
          <w:sz w:val="20"/>
          <w:szCs w:val="20"/>
        </w:rPr>
        <w:t>т</w:t>
      </w:r>
      <w:r>
        <w:rPr>
          <w:rFonts w:ascii="Times New Roman" w:eastAsia="Times New Roman" w:hAnsi="Times New Roman" w:cs="Times New Roman"/>
          <w:color w:val="231F20"/>
          <w:sz w:val="20"/>
          <w:szCs w:val="20"/>
        </w:rPr>
        <w:t>ом</w:t>
      </w:r>
      <w:r w:rsidRPr="002D400F">
        <w:rPr>
          <w:rFonts w:ascii="Times New Roman" w:eastAsia="Times New Roman" w:hAnsi="Times New Roman" w:cs="Times New Roman"/>
          <w:color w:val="231F20"/>
          <w:spacing w:val="17"/>
          <w:sz w:val="20"/>
          <w:szCs w:val="20"/>
          <w:lang w:val="en-US"/>
        </w:rPr>
        <w:t xml:space="preserve"> </w:t>
      </w:r>
      <w:r>
        <w:rPr>
          <w:rFonts w:ascii="Times New Roman" w:eastAsia="Times New Roman" w:hAnsi="Times New Roman" w:cs="Times New Roman"/>
          <w:color w:val="231F20"/>
          <w:sz w:val="20"/>
          <w:szCs w:val="20"/>
        </w:rPr>
        <w:t>последу</w:t>
      </w:r>
      <w:r>
        <w:rPr>
          <w:rFonts w:ascii="Times New Roman" w:eastAsia="Times New Roman" w:hAnsi="Times New Roman" w:cs="Times New Roman"/>
          <w:color w:val="231F20"/>
          <w:w w:val="99"/>
          <w:sz w:val="20"/>
          <w:szCs w:val="20"/>
        </w:rPr>
        <w:t>ю</w:t>
      </w:r>
      <w:r>
        <w:rPr>
          <w:rFonts w:ascii="Times New Roman" w:eastAsia="Times New Roman" w:hAnsi="Times New Roman" w:cs="Times New Roman"/>
          <w:color w:val="231F20"/>
          <w:sz w:val="20"/>
          <w:szCs w:val="20"/>
        </w:rPr>
        <w:t>щих</w:t>
      </w:r>
      <w:r w:rsidRPr="002D400F">
        <w:rPr>
          <w:rFonts w:ascii="Times New Roman" w:eastAsia="Times New Roman" w:hAnsi="Times New Roman" w:cs="Times New Roman"/>
          <w:color w:val="231F20"/>
          <w:sz w:val="20"/>
          <w:szCs w:val="20"/>
          <w:lang w:val="en-US"/>
        </w:rPr>
        <w:t xml:space="preserve"> </w:t>
      </w:r>
      <w:r>
        <w:rPr>
          <w:rFonts w:ascii="Times New Roman" w:eastAsia="Times New Roman" w:hAnsi="Times New Roman" w:cs="Times New Roman"/>
          <w:color w:val="231F20"/>
          <w:sz w:val="20"/>
          <w:szCs w:val="20"/>
        </w:rPr>
        <w:t>исследова</w:t>
      </w:r>
      <w:r>
        <w:rPr>
          <w:rFonts w:ascii="Times New Roman" w:eastAsia="Times New Roman" w:hAnsi="Times New Roman" w:cs="Times New Roman"/>
          <w:color w:val="231F20"/>
          <w:w w:val="99"/>
          <w:sz w:val="20"/>
          <w:szCs w:val="20"/>
        </w:rPr>
        <w:t>ний</w:t>
      </w:r>
      <w:r w:rsidRPr="002D400F">
        <w:rPr>
          <w:rFonts w:ascii="Times New Roman" w:eastAsia="Times New Roman" w:hAnsi="Times New Roman" w:cs="Times New Roman"/>
          <w:color w:val="231F20"/>
          <w:sz w:val="20"/>
          <w:szCs w:val="20"/>
          <w:lang w:val="en-US"/>
        </w:rPr>
        <w:t>.</w:t>
      </w:r>
    </w:p>
    <w:p w14:paraId="283155AB" w14:textId="77777777" w:rsidR="00202F35" w:rsidRPr="002D400F" w:rsidRDefault="00202F35" w:rsidP="00202F35">
      <w:pPr>
        <w:widowControl w:val="0"/>
        <w:spacing w:line="205" w:lineRule="auto"/>
        <w:ind w:left="284" w:right="-20"/>
        <w:rPr>
          <w:rFonts w:ascii="Times New Roman" w:eastAsia="Times New Roman" w:hAnsi="Times New Roman" w:cs="Times New Roman"/>
          <w:color w:val="231F20"/>
          <w:sz w:val="20"/>
          <w:szCs w:val="20"/>
          <w:lang w:val="en-US"/>
        </w:rPr>
      </w:pPr>
      <w:r>
        <w:rPr>
          <w:rFonts w:ascii="Times New Roman" w:eastAsia="Times New Roman" w:hAnsi="Times New Roman" w:cs="Times New Roman"/>
          <w:color w:val="231F20"/>
          <w:sz w:val="20"/>
          <w:szCs w:val="20"/>
        </w:rPr>
        <w:t>СПИСОК</w:t>
      </w:r>
      <w:r w:rsidRPr="002D400F">
        <w:rPr>
          <w:rFonts w:ascii="Times New Roman" w:eastAsia="Times New Roman" w:hAnsi="Times New Roman" w:cs="Times New Roman"/>
          <w:color w:val="231F20"/>
          <w:sz w:val="20"/>
          <w:szCs w:val="20"/>
          <w:lang w:val="en-US"/>
        </w:rPr>
        <w:t xml:space="preserve"> </w:t>
      </w:r>
      <w:r>
        <w:rPr>
          <w:rFonts w:ascii="Times New Roman" w:eastAsia="Times New Roman" w:hAnsi="Times New Roman" w:cs="Times New Roman"/>
          <w:color w:val="231F20"/>
          <w:w w:val="99"/>
          <w:sz w:val="20"/>
          <w:szCs w:val="20"/>
        </w:rPr>
        <w:t>Л</w:t>
      </w:r>
      <w:r>
        <w:rPr>
          <w:rFonts w:ascii="Times New Roman" w:eastAsia="Times New Roman" w:hAnsi="Times New Roman" w:cs="Times New Roman"/>
          <w:color w:val="231F20"/>
          <w:sz w:val="20"/>
          <w:szCs w:val="20"/>
        </w:rPr>
        <w:t>ИТЕРАТУ</w:t>
      </w:r>
      <w:r>
        <w:rPr>
          <w:rFonts w:ascii="Times New Roman" w:eastAsia="Times New Roman" w:hAnsi="Times New Roman" w:cs="Times New Roman"/>
          <w:color w:val="231F20"/>
          <w:w w:val="99"/>
          <w:sz w:val="20"/>
          <w:szCs w:val="20"/>
        </w:rPr>
        <w:t>Р</w:t>
      </w:r>
      <w:r>
        <w:rPr>
          <w:rFonts w:ascii="Times New Roman" w:eastAsia="Times New Roman" w:hAnsi="Times New Roman" w:cs="Times New Roman"/>
          <w:color w:val="231F20"/>
          <w:sz w:val="20"/>
          <w:szCs w:val="20"/>
        </w:rPr>
        <w:t>Ы</w:t>
      </w:r>
      <w:r w:rsidRPr="002D400F">
        <w:rPr>
          <w:rFonts w:ascii="Times New Roman" w:eastAsia="Times New Roman" w:hAnsi="Times New Roman" w:cs="Times New Roman"/>
          <w:color w:val="231F20"/>
          <w:sz w:val="20"/>
          <w:szCs w:val="20"/>
          <w:lang w:val="en-US"/>
        </w:rPr>
        <w:t>:</w:t>
      </w:r>
    </w:p>
    <w:p w14:paraId="07B03EA4" w14:textId="77777777" w:rsidR="00202F35" w:rsidRDefault="00202F35" w:rsidP="00202F35">
      <w:pPr>
        <w:widowControl w:val="0"/>
        <w:spacing w:line="208" w:lineRule="auto"/>
        <w:ind w:right="-18" w:firstLine="283"/>
        <w:jc w:val="both"/>
        <w:rPr>
          <w:rFonts w:ascii="Times New Roman" w:eastAsia="Times New Roman" w:hAnsi="Times New Roman" w:cs="Times New Roman"/>
          <w:i/>
          <w:iCs/>
          <w:color w:val="231F20"/>
          <w:sz w:val="16"/>
          <w:szCs w:val="16"/>
        </w:rPr>
      </w:pPr>
      <w:r w:rsidRPr="002D400F">
        <w:rPr>
          <w:rFonts w:ascii="Times New Roman" w:eastAsia="Times New Roman" w:hAnsi="Times New Roman" w:cs="Times New Roman"/>
          <w:i/>
          <w:iCs/>
          <w:color w:val="231F20"/>
          <w:sz w:val="16"/>
          <w:szCs w:val="16"/>
          <w:lang w:val="en-US"/>
        </w:rPr>
        <w:t xml:space="preserve">1.    </w:t>
      </w:r>
      <w:r w:rsidRPr="002D400F">
        <w:rPr>
          <w:rFonts w:ascii="Times New Roman" w:eastAsia="Times New Roman" w:hAnsi="Times New Roman" w:cs="Times New Roman"/>
          <w:i/>
          <w:iCs/>
          <w:color w:val="231F20"/>
          <w:spacing w:val="-36"/>
          <w:sz w:val="16"/>
          <w:szCs w:val="16"/>
          <w:lang w:val="en-US"/>
        </w:rPr>
        <w:t xml:space="preserve"> </w:t>
      </w:r>
      <w:r w:rsidRPr="002D400F">
        <w:rPr>
          <w:rFonts w:ascii="Times New Roman" w:eastAsia="Times New Roman" w:hAnsi="Times New Roman" w:cs="Times New Roman"/>
          <w:i/>
          <w:iCs/>
          <w:color w:val="231F20"/>
          <w:sz w:val="16"/>
          <w:szCs w:val="16"/>
          <w:lang w:val="en-US"/>
        </w:rPr>
        <w:t>Goncha</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ov</w:t>
      </w:r>
      <w:r w:rsidRPr="002D400F">
        <w:rPr>
          <w:rFonts w:ascii="Times New Roman" w:eastAsia="Times New Roman" w:hAnsi="Times New Roman" w:cs="Times New Roman"/>
          <w:i/>
          <w:iCs/>
          <w:color w:val="231F20"/>
          <w:spacing w:val="18"/>
          <w:sz w:val="16"/>
          <w:szCs w:val="16"/>
          <w:lang w:val="en-US"/>
        </w:rPr>
        <w:t xml:space="preserve"> </w:t>
      </w:r>
      <w:r w:rsidRPr="002D400F">
        <w:rPr>
          <w:rFonts w:ascii="Times New Roman" w:eastAsia="Times New Roman" w:hAnsi="Times New Roman" w:cs="Times New Roman"/>
          <w:i/>
          <w:iCs/>
          <w:color w:val="231F20"/>
          <w:sz w:val="16"/>
          <w:szCs w:val="16"/>
          <w:lang w:val="en-US"/>
        </w:rPr>
        <w:t>A.I.,</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Goncha</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ova</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M.V.</w:t>
      </w:r>
      <w:r w:rsidRPr="002D400F">
        <w:rPr>
          <w:rFonts w:ascii="Times New Roman" w:eastAsia="Times New Roman" w:hAnsi="Times New Roman" w:cs="Times New Roman"/>
          <w:i/>
          <w:iCs/>
          <w:color w:val="231F20"/>
          <w:spacing w:val="20"/>
          <w:sz w:val="16"/>
          <w:szCs w:val="16"/>
          <w:lang w:val="en-US"/>
        </w:rPr>
        <w:t xml:space="preserve"> </w:t>
      </w:r>
      <w:r w:rsidRPr="002D400F">
        <w:rPr>
          <w:rFonts w:ascii="Times New Roman" w:eastAsia="Times New Roman" w:hAnsi="Times New Roman" w:cs="Times New Roman"/>
          <w:i/>
          <w:iCs/>
          <w:color w:val="231F20"/>
          <w:sz w:val="16"/>
          <w:szCs w:val="16"/>
          <w:lang w:val="en-US"/>
        </w:rPr>
        <w:t>Digital</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token</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in</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the</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tool</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pacing w:val="19"/>
          <w:sz w:val="16"/>
          <w:szCs w:val="16"/>
          <w:lang w:val="en-US"/>
        </w:rPr>
        <w:t xml:space="preserve"> </w:t>
      </w:r>
      <w:r w:rsidRPr="002D400F">
        <w:rPr>
          <w:rFonts w:ascii="Times New Roman" w:eastAsia="Times New Roman" w:hAnsi="Times New Roman" w:cs="Times New Roman"/>
          <w:i/>
          <w:iCs/>
          <w:color w:val="231F20"/>
          <w:sz w:val="16"/>
          <w:szCs w:val="16"/>
          <w:lang w:val="en-US"/>
        </w:rPr>
        <w:t>of mode</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n</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fo</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eign</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t</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ade</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activitie</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by</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economic</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entitie</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pacing w:val="-10"/>
          <w:sz w:val="16"/>
          <w:szCs w:val="16"/>
          <w:lang w:val="en-US"/>
        </w:rPr>
        <w:t xml:space="preserve"> </w:t>
      </w:r>
      <w:r w:rsidRPr="002D400F">
        <w:rPr>
          <w:rFonts w:ascii="Times New Roman" w:eastAsia="Times New Roman" w:hAnsi="Times New Roman" w:cs="Times New Roman"/>
          <w:i/>
          <w:iCs/>
          <w:color w:val="231F20"/>
          <w:sz w:val="16"/>
          <w:szCs w:val="16"/>
          <w:lang w:val="en-US"/>
        </w:rPr>
        <w:t>of</w:t>
      </w:r>
      <w:r w:rsidRPr="002D400F">
        <w:rPr>
          <w:rFonts w:ascii="Times New Roman" w:eastAsia="Times New Roman" w:hAnsi="Times New Roman" w:cs="Times New Roman"/>
          <w:i/>
          <w:iCs/>
          <w:color w:val="231F20"/>
          <w:spacing w:val="-12"/>
          <w:sz w:val="16"/>
          <w:szCs w:val="16"/>
          <w:lang w:val="en-US"/>
        </w:rPr>
        <w:t xml:space="preserve"> </w:t>
      </w:r>
      <w:r w:rsidRPr="002D400F">
        <w:rPr>
          <w:rFonts w:ascii="Times New Roman" w:eastAsia="Times New Roman" w:hAnsi="Times New Roman" w:cs="Times New Roman"/>
          <w:i/>
          <w:iCs/>
          <w:color w:val="231F20"/>
          <w:sz w:val="16"/>
          <w:szCs w:val="16"/>
          <w:lang w:val="en-US"/>
        </w:rPr>
        <w:t>the</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b</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ic</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pacing w:val="-11"/>
          <w:sz w:val="16"/>
          <w:szCs w:val="16"/>
          <w:lang w:val="en-US"/>
        </w:rPr>
        <w:t xml:space="preserve"> </w:t>
      </w:r>
      <w:r w:rsidRPr="002D400F">
        <w:rPr>
          <w:rFonts w:ascii="Times New Roman" w:eastAsia="Times New Roman" w:hAnsi="Times New Roman" w:cs="Times New Roman"/>
          <w:i/>
          <w:iCs/>
          <w:color w:val="231F20"/>
          <w:sz w:val="16"/>
          <w:szCs w:val="16"/>
          <w:lang w:val="en-US"/>
        </w:rPr>
        <w:t>ju</w:t>
      </w:r>
      <w:r w:rsidRPr="002D400F">
        <w:rPr>
          <w:rFonts w:ascii="Times New Roman" w:eastAsia="Times New Roman" w:hAnsi="Times New Roman" w:cs="Times New Roman"/>
          <w:i/>
          <w:iCs/>
          <w:color w:val="231F20"/>
          <w:w w:val="99"/>
          <w:sz w:val="16"/>
          <w:szCs w:val="16"/>
          <w:lang w:val="en-US"/>
        </w:rPr>
        <w:t>r</w:t>
      </w:r>
      <w:r w:rsidRPr="002D400F">
        <w:rPr>
          <w:rFonts w:ascii="Times New Roman" w:eastAsia="Times New Roman" w:hAnsi="Times New Roman" w:cs="Times New Roman"/>
          <w:i/>
          <w:iCs/>
          <w:color w:val="231F20"/>
          <w:sz w:val="16"/>
          <w:szCs w:val="16"/>
          <w:lang w:val="en-US"/>
        </w:rPr>
        <w:t>i</w:t>
      </w:r>
      <w:r w:rsidRPr="002D400F">
        <w:rPr>
          <w:rFonts w:ascii="Times New Roman" w:eastAsia="Times New Roman" w:hAnsi="Times New Roman" w:cs="Times New Roman"/>
          <w:i/>
          <w:iCs/>
          <w:color w:val="231F20"/>
          <w:w w:val="99"/>
          <w:sz w:val="16"/>
          <w:szCs w:val="16"/>
          <w:lang w:val="en-US"/>
        </w:rPr>
        <w:t>sd</w:t>
      </w:r>
      <w:r w:rsidRPr="002D400F">
        <w:rPr>
          <w:rFonts w:ascii="Times New Roman" w:eastAsia="Times New Roman" w:hAnsi="Times New Roman" w:cs="Times New Roman"/>
          <w:i/>
          <w:iCs/>
          <w:color w:val="231F20"/>
          <w:sz w:val="16"/>
          <w:szCs w:val="16"/>
          <w:lang w:val="en-US"/>
        </w:rPr>
        <w:t>iction</w:t>
      </w:r>
      <w:r w:rsidRPr="002D400F">
        <w:rPr>
          <w:rFonts w:ascii="Times New Roman" w:eastAsia="Times New Roman" w:hAnsi="Times New Roman" w:cs="Times New Roman"/>
          <w:i/>
          <w:iCs/>
          <w:color w:val="231F20"/>
          <w:w w:val="99"/>
          <w:sz w:val="16"/>
          <w:szCs w:val="16"/>
          <w:lang w:val="en-US"/>
        </w:rPr>
        <w:t>s</w:t>
      </w:r>
      <w:r w:rsidRPr="002D400F">
        <w:rPr>
          <w:rFonts w:ascii="Times New Roman" w:eastAsia="Times New Roman" w:hAnsi="Times New Roman" w:cs="Times New Roman"/>
          <w:i/>
          <w:iCs/>
          <w:color w:val="231F20"/>
          <w:sz w:val="16"/>
          <w:szCs w:val="16"/>
          <w:lang w:val="en-US"/>
        </w:rPr>
        <w:t xml:space="preserve"> // Legal Concept. </w:t>
      </w:r>
      <w:r>
        <w:rPr>
          <w:rFonts w:ascii="Times New Roman" w:eastAsia="Times New Roman" w:hAnsi="Times New Roman" w:cs="Times New Roman"/>
          <w:i/>
          <w:iCs/>
          <w:color w:val="231F20"/>
          <w:sz w:val="16"/>
          <w:szCs w:val="16"/>
        </w:rPr>
        <w:t xml:space="preserve">2019. </w:t>
      </w:r>
      <w:r>
        <w:rPr>
          <w:rFonts w:ascii="Times New Roman" w:eastAsia="Times New Roman" w:hAnsi="Times New Roman" w:cs="Times New Roman"/>
          <w:i/>
          <w:iCs/>
          <w:color w:val="231F20"/>
          <w:w w:val="99"/>
          <w:sz w:val="16"/>
          <w:szCs w:val="16"/>
        </w:rPr>
        <w:t>Т</w:t>
      </w:r>
      <w:r>
        <w:rPr>
          <w:rFonts w:ascii="Times New Roman" w:eastAsia="Times New Roman" w:hAnsi="Times New Roman" w:cs="Times New Roman"/>
          <w:i/>
          <w:iCs/>
          <w:color w:val="231F20"/>
          <w:sz w:val="16"/>
          <w:szCs w:val="16"/>
        </w:rPr>
        <w:t xml:space="preserve">. </w:t>
      </w:r>
      <w:r>
        <w:rPr>
          <w:rFonts w:ascii="Times New Roman" w:eastAsia="Times New Roman" w:hAnsi="Times New Roman" w:cs="Times New Roman"/>
          <w:i/>
          <w:iCs/>
          <w:color w:val="231F20"/>
          <w:w w:val="99"/>
          <w:sz w:val="16"/>
          <w:szCs w:val="16"/>
        </w:rPr>
        <w:t>1</w:t>
      </w:r>
      <w:r>
        <w:rPr>
          <w:rFonts w:ascii="Times New Roman" w:eastAsia="Times New Roman" w:hAnsi="Times New Roman" w:cs="Times New Roman"/>
          <w:i/>
          <w:iCs/>
          <w:color w:val="231F20"/>
          <w:sz w:val="16"/>
          <w:szCs w:val="16"/>
        </w:rPr>
        <w:t>8. № 3. С. 31-42.</w:t>
      </w:r>
    </w:p>
    <w:p w14:paraId="0F5FD1ED" w14:textId="77777777" w:rsidR="00202F35" w:rsidRDefault="00202F35" w:rsidP="00202F35">
      <w:pPr>
        <w:widowControl w:val="0"/>
        <w:spacing w:line="208" w:lineRule="auto"/>
        <w:ind w:right="-18" w:firstLine="283"/>
        <w:jc w:val="both"/>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2.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Бир</w:t>
      </w:r>
      <w:r>
        <w:rPr>
          <w:rFonts w:ascii="Times New Roman" w:eastAsia="Times New Roman" w:hAnsi="Times New Roman" w:cs="Times New Roman"/>
          <w:i/>
          <w:iCs/>
          <w:color w:val="231F20"/>
          <w:w w:val="99"/>
          <w:sz w:val="16"/>
          <w:szCs w:val="16"/>
        </w:rPr>
        <w:t>ю</w:t>
      </w:r>
      <w:r>
        <w:rPr>
          <w:rFonts w:ascii="Times New Roman" w:eastAsia="Times New Roman" w:hAnsi="Times New Roman" w:cs="Times New Roman"/>
          <w:i/>
          <w:iCs/>
          <w:color w:val="231F20"/>
          <w:sz w:val="16"/>
          <w:szCs w:val="16"/>
        </w:rPr>
        <w:t>кова</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М.И.,</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Белоусов</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А.Л.</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Правовые</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риски</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испол</w:t>
      </w:r>
      <w:r>
        <w:rPr>
          <w:rFonts w:ascii="Times New Roman" w:eastAsia="Times New Roman" w:hAnsi="Times New Roman" w:cs="Times New Roman"/>
          <w:i/>
          <w:iCs/>
          <w:color w:val="231F20"/>
          <w:w w:val="99"/>
          <w:sz w:val="16"/>
          <w:szCs w:val="16"/>
        </w:rPr>
        <w:t>ьз</w:t>
      </w:r>
      <w:r>
        <w:rPr>
          <w:rFonts w:ascii="Times New Roman" w:eastAsia="Times New Roman" w:hAnsi="Times New Roman" w:cs="Times New Roman"/>
          <w:i/>
          <w:iCs/>
          <w:color w:val="231F20"/>
          <w:sz w:val="16"/>
          <w:szCs w:val="16"/>
        </w:rPr>
        <w:t>о</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z w:val="16"/>
          <w:szCs w:val="16"/>
        </w:rPr>
        <w:t>а</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ия смарт</w:t>
      </w:r>
      <w:r>
        <w:rPr>
          <w:rFonts w:ascii="Times New Roman" w:eastAsia="Times New Roman" w:hAnsi="Times New Roman" w:cs="Times New Roman"/>
          <w:i/>
          <w:iCs/>
          <w:color w:val="231F20"/>
          <w:w w:val="99"/>
          <w:sz w:val="16"/>
          <w:szCs w:val="16"/>
        </w:rPr>
        <w:t>-</w:t>
      </w:r>
      <w:r>
        <w:rPr>
          <w:rFonts w:ascii="Times New Roman" w:eastAsia="Times New Roman" w:hAnsi="Times New Roman" w:cs="Times New Roman"/>
          <w:i/>
          <w:iCs/>
          <w:color w:val="231F20"/>
          <w:sz w:val="16"/>
          <w:szCs w:val="16"/>
        </w:rPr>
        <w:t>контрактов</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в</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банковской</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деятел</w:t>
      </w:r>
      <w:r>
        <w:rPr>
          <w:rFonts w:ascii="Times New Roman" w:eastAsia="Times New Roman" w:hAnsi="Times New Roman" w:cs="Times New Roman"/>
          <w:i/>
          <w:iCs/>
          <w:color w:val="231F20"/>
          <w:w w:val="99"/>
          <w:sz w:val="16"/>
          <w:szCs w:val="16"/>
        </w:rPr>
        <w:t>ь</w:t>
      </w:r>
      <w:r>
        <w:rPr>
          <w:rFonts w:ascii="Times New Roman" w:eastAsia="Times New Roman" w:hAnsi="Times New Roman" w:cs="Times New Roman"/>
          <w:i/>
          <w:iCs/>
          <w:color w:val="231F20"/>
          <w:sz w:val="16"/>
          <w:szCs w:val="16"/>
        </w:rPr>
        <w:t>ности</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Вектор</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эко</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омики. 2019. № 11 (41). С. 60.</w:t>
      </w:r>
    </w:p>
    <w:p w14:paraId="6A053B59"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3.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Во</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ос</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А.А.</w:t>
      </w:r>
      <w:r>
        <w:rPr>
          <w:rFonts w:ascii="Times New Roman" w:eastAsia="Times New Roman" w:hAnsi="Times New Roman" w:cs="Times New Roman"/>
          <w:i/>
          <w:iCs/>
          <w:color w:val="231F20"/>
          <w:spacing w:val="-2"/>
          <w:sz w:val="16"/>
          <w:szCs w:val="16"/>
        </w:rPr>
        <w:t xml:space="preserve"> </w:t>
      </w:r>
      <w:r>
        <w:rPr>
          <w:rFonts w:ascii="Times New Roman" w:eastAsia="Times New Roman" w:hAnsi="Times New Roman" w:cs="Times New Roman"/>
          <w:i/>
          <w:iCs/>
          <w:color w:val="231F20"/>
          <w:w w:val="99"/>
          <w:sz w:val="16"/>
          <w:szCs w:val="16"/>
        </w:rPr>
        <w:t>К</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воп</w:t>
      </w:r>
      <w:r>
        <w:rPr>
          <w:rFonts w:ascii="Times New Roman" w:eastAsia="Times New Roman" w:hAnsi="Times New Roman" w:cs="Times New Roman"/>
          <w:i/>
          <w:iCs/>
          <w:color w:val="231F20"/>
          <w:w w:val="99"/>
          <w:sz w:val="16"/>
          <w:szCs w:val="16"/>
        </w:rPr>
        <w:t>р</w:t>
      </w:r>
      <w:r>
        <w:rPr>
          <w:rFonts w:ascii="Times New Roman" w:eastAsia="Times New Roman" w:hAnsi="Times New Roman" w:cs="Times New Roman"/>
          <w:i/>
          <w:iCs/>
          <w:color w:val="231F20"/>
          <w:sz w:val="16"/>
          <w:szCs w:val="16"/>
        </w:rPr>
        <w:t>осу</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о</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правовом</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на</w:t>
      </w:r>
      <w:r>
        <w:rPr>
          <w:rFonts w:ascii="Times New Roman" w:eastAsia="Times New Roman" w:hAnsi="Times New Roman" w:cs="Times New Roman"/>
          <w:i/>
          <w:iCs/>
          <w:color w:val="231F20"/>
          <w:w w:val="99"/>
          <w:sz w:val="16"/>
          <w:szCs w:val="16"/>
        </w:rPr>
        <w:t>ч</w:t>
      </w:r>
      <w:r>
        <w:rPr>
          <w:rFonts w:ascii="Times New Roman" w:eastAsia="Times New Roman" w:hAnsi="Times New Roman" w:cs="Times New Roman"/>
          <w:i/>
          <w:iCs/>
          <w:color w:val="231F20"/>
          <w:sz w:val="16"/>
          <w:szCs w:val="16"/>
        </w:rPr>
        <w:t>ении</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смарт-контракто</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z w:val="16"/>
          <w:szCs w:val="16"/>
        </w:rPr>
        <w:t xml:space="preserve"> // Прав</w:t>
      </w:r>
      <w:r>
        <w:rPr>
          <w:rFonts w:ascii="Times New Roman" w:eastAsia="Times New Roman" w:hAnsi="Times New Roman" w:cs="Times New Roman"/>
          <w:i/>
          <w:iCs/>
          <w:color w:val="231F20"/>
          <w:w w:val="99"/>
          <w:sz w:val="16"/>
          <w:szCs w:val="16"/>
        </w:rPr>
        <w:t>о</w:t>
      </w:r>
      <w:r>
        <w:rPr>
          <w:rFonts w:ascii="Times New Roman" w:eastAsia="Times New Roman" w:hAnsi="Times New Roman" w:cs="Times New Roman"/>
          <w:i/>
          <w:iCs/>
          <w:color w:val="231F20"/>
          <w:sz w:val="16"/>
          <w:szCs w:val="16"/>
        </w:rPr>
        <w:t>вая по</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итика и п</w:t>
      </w:r>
      <w:r>
        <w:rPr>
          <w:rFonts w:ascii="Times New Roman" w:eastAsia="Times New Roman" w:hAnsi="Times New Roman" w:cs="Times New Roman"/>
          <w:i/>
          <w:iCs/>
          <w:color w:val="231F20"/>
          <w:w w:val="99"/>
          <w:sz w:val="16"/>
          <w:szCs w:val="16"/>
        </w:rPr>
        <w:t>р</w:t>
      </w:r>
      <w:r>
        <w:rPr>
          <w:rFonts w:ascii="Times New Roman" w:eastAsia="Times New Roman" w:hAnsi="Times New Roman" w:cs="Times New Roman"/>
          <w:i/>
          <w:iCs/>
          <w:color w:val="231F20"/>
          <w:sz w:val="16"/>
          <w:szCs w:val="16"/>
        </w:rPr>
        <w:t>авовая жи</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н</w:t>
      </w:r>
      <w:r>
        <w:rPr>
          <w:rFonts w:ascii="Times New Roman" w:eastAsia="Times New Roman" w:hAnsi="Times New Roman" w:cs="Times New Roman"/>
          <w:i/>
          <w:iCs/>
          <w:color w:val="231F20"/>
          <w:w w:val="99"/>
          <w:sz w:val="16"/>
          <w:szCs w:val="16"/>
        </w:rPr>
        <w:t>ь</w:t>
      </w:r>
      <w:r>
        <w:rPr>
          <w:rFonts w:ascii="Times New Roman" w:eastAsia="Times New Roman" w:hAnsi="Times New Roman" w:cs="Times New Roman"/>
          <w:i/>
          <w:iCs/>
          <w:color w:val="231F20"/>
          <w:sz w:val="16"/>
          <w:szCs w:val="16"/>
        </w:rPr>
        <w:t>. 2019. № 3. С. 67-71.</w:t>
      </w:r>
    </w:p>
    <w:p w14:paraId="65C2C5C2"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4.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Во</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ос</w:t>
      </w:r>
      <w:r>
        <w:rPr>
          <w:rFonts w:ascii="Times New Roman" w:eastAsia="Times New Roman" w:hAnsi="Times New Roman" w:cs="Times New Roman"/>
          <w:i/>
          <w:iCs/>
          <w:color w:val="231F20"/>
          <w:spacing w:val="2"/>
          <w:sz w:val="16"/>
          <w:szCs w:val="16"/>
        </w:rPr>
        <w:t xml:space="preserve"> </w:t>
      </w:r>
      <w:r>
        <w:rPr>
          <w:rFonts w:ascii="Times New Roman" w:eastAsia="Times New Roman" w:hAnsi="Times New Roman" w:cs="Times New Roman"/>
          <w:i/>
          <w:iCs/>
          <w:color w:val="231F20"/>
          <w:sz w:val="16"/>
          <w:szCs w:val="16"/>
        </w:rPr>
        <w:t>Е.П.</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w w:val="99"/>
          <w:sz w:val="16"/>
          <w:szCs w:val="16"/>
        </w:rPr>
        <w:t>К</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вопросу</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о</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применении</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sz w:val="16"/>
          <w:szCs w:val="16"/>
        </w:rPr>
        <w:t>смарт-контрактов</w:t>
      </w:r>
      <w:r>
        <w:rPr>
          <w:rFonts w:ascii="Times New Roman" w:eastAsia="Times New Roman" w:hAnsi="Times New Roman" w:cs="Times New Roman"/>
          <w:i/>
          <w:iCs/>
          <w:color w:val="231F20"/>
          <w:spacing w:val="3"/>
          <w:sz w:val="16"/>
          <w:szCs w:val="16"/>
        </w:rPr>
        <w:t xml:space="preserve"> </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pacing w:val="2"/>
          <w:sz w:val="16"/>
          <w:szCs w:val="16"/>
        </w:rPr>
        <w:t xml:space="preserve"> </w:t>
      </w:r>
      <w:r>
        <w:rPr>
          <w:rFonts w:ascii="Times New Roman" w:eastAsia="Times New Roman" w:hAnsi="Times New Roman" w:cs="Times New Roman"/>
          <w:i/>
          <w:iCs/>
          <w:color w:val="231F20"/>
          <w:sz w:val="16"/>
          <w:szCs w:val="16"/>
        </w:rPr>
        <w:t>ра</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w w:val="99"/>
          <w:sz w:val="16"/>
          <w:szCs w:val="16"/>
        </w:rPr>
        <w:t>чн</w:t>
      </w:r>
      <w:r>
        <w:rPr>
          <w:rFonts w:ascii="Times New Roman" w:eastAsia="Times New Roman" w:hAnsi="Times New Roman" w:cs="Times New Roman"/>
          <w:i/>
          <w:iCs/>
          <w:color w:val="231F20"/>
          <w:sz w:val="16"/>
          <w:szCs w:val="16"/>
        </w:rPr>
        <w:t>ых сферах // Евразийская адвокатура. 2019. № 3 (40). С. 1</w:t>
      </w:r>
      <w:r>
        <w:rPr>
          <w:rFonts w:ascii="Times New Roman" w:eastAsia="Times New Roman" w:hAnsi="Times New Roman" w:cs="Times New Roman"/>
          <w:i/>
          <w:iCs/>
          <w:color w:val="231F20"/>
          <w:w w:val="99"/>
          <w:sz w:val="16"/>
          <w:szCs w:val="16"/>
        </w:rPr>
        <w:t>0</w:t>
      </w:r>
      <w:r>
        <w:rPr>
          <w:rFonts w:ascii="Times New Roman" w:eastAsia="Times New Roman" w:hAnsi="Times New Roman" w:cs="Times New Roman"/>
          <w:i/>
          <w:iCs/>
          <w:color w:val="231F20"/>
          <w:sz w:val="16"/>
          <w:szCs w:val="16"/>
        </w:rPr>
        <w:t>5-110.</w:t>
      </w:r>
    </w:p>
    <w:p w14:paraId="7C298A0D" w14:textId="77777777" w:rsidR="00202F35" w:rsidRDefault="00202F35" w:rsidP="00202F35">
      <w:pPr>
        <w:widowControl w:val="0"/>
        <w:spacing w:line="208" w:lineRule="auto"/>
        <w:ind w:right="-18" w:firstLine="283"/>
        <w:jc w:val="both"/>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5.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Го</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икова</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Е.А.</w:t>
      </w:r>
      <w:r>
        <w:rPr>
          <w:rFonts w:ascii="Times New Roman" w:eastAsia="Times New Roman" w:hAnsi="Times New Roman" w:cs="Times New Roman"/>
          <w:i/>
          <w:iCs/>
          <w:color w:val="231F20"/>
          <w:spacing w:val="37"/>
          <w:sz w:val="16"/>
          <w:szCs w:val="16"/>
        </w:rPr>
        <w:t xml:space="preserve"> </w:t>
      </w:r>
      <w:r>
        <w:rPr>
          <w:rFonts w:ascii="Times New Roman" w:eastAsia="Times New Roman" w:hAnsi="Times New Roman" w:cs="Times New Roman"/>
          <w:i/>
          <w:iCs/>
          <w:color w:val="231F20"/>
          <w:sz w:val="16"/>
          <w:szCs w:val="16"/>
        </w:rPr>
        <w:t>Смарт-контракт</w:t>
      </w:r>
      <w:r>
        <w:rPr>
          <w:rFonts w:ascii="Times New Roman" w:eastAsia="Times New Roman" w:hAnsi="Times New Roman" w:cs="Times New Roman"/>
          <w:i/>
          <w:iCs/>
          <w:color w:val="231F20"/>
          <w:spacing w:val="38"/>
          <w:sz w:val="16"/>
          <w:szCs w:val="16"/>
        </w:rPr>
        <w:t xml:space="preserve"> </w:t>
      </w:r>
      <w:r>
        <w:rPr>
          <w:rFonts w:ascii="Times New Roman" w:eastAsia="Times New Roman" w:hAnsi="Times New Roman" w:cs="Times New Roman"/>
          <w:i/>
          <w:iCs/>
          <w:color w:val="231F20"/>
          <w:sz w:val="16"/>
          <w:szCs w:val="16"/>
        </w:rPr>
        <w:t>как</w:t>
      </w:r>
      <w:r>
        <w:rPr>
          <w:rFonts w:ascii="Times New Roman" w:eastAsia="Times New Roman" w:hAnsi="Times New Roman" w:cs="Times New Roman"/>
          <w:i/>
          <w:iCs/>
          <w:color w:val="231F20"/>
          <w:spacing w:val="37"/>
          <w:sz w:val="16"/>
          <w:szCs w:val="16"/>
        </w:rPr>
        <w:t xml:space="preserve"> </w:t>
      </w:r>
      <w:r>
        <w:rPr>
          <w:rFonts w:ascii="Times New Roman" w:eastAsia="Times New Roman" w:hAnsi="Times New Roman" w:cs="Times New Roman"/>
          <w:i/>
          <w:iCs/>
          <w:color w:val="231F20"/>
          <w:sz w:val="16"/>
          <w:szCs w:val="16"/>
        </w:rPr>
        <w:t>новый</w:t>
      </w:r>
      <w:r>
        <w:rPr>
          <w:rFonts w:ascii="Times New Roman" w:eastAsia="Times New Roman" w:hAnsi="Times New Roman" w:cs="Times New Roman"/>
          <w:i/>
          <w:iCs/>
          <w:color w:val="231F20"/>
          <w:spacing w:val="37"/>
          <w:sz w:val="16"/>
          <w:szCs w:val="16"/>
        </w:rPr>
        <w:t xml:space="preserve"> </w:t>
      </w:r>
      <w:r>
        <w:rPr>
          <w:rFonts w:ascii="Times New Roman" w:eastAsia="Times New Roman" w:hAnsi="Times New Roman" w:cs="Times New Roman"/>
          <w:i/>
          <w:iCs/>
          <w:color w:val="231F20"/>
          <w:sz w:val="16"/>
          <w:szCs w:val="16"/>
        </w:rPr>
        <w:t>механи</w:t>
      </w:r>
      <w:r>
        <w:rPr>
          <w:rFonts w:ascii="Times New Roman" w:eastAsia="Times New Roman" w:hAnsi="Times New Roman" w:cs="Times New Roman"/>
          <w:i/>
          <w:iCs/>
          <w:color w:val="231F20"/>
          <w:w w:val="99"/>
          <w:sz w:val="16"/>
          <w:szCs w:val="16"/>
        </w:rPr>
        <w:t>зм</w:t>
      </w:r>
      <w:r>
        <w:rPr>
          <w:rFonts w:ascii="Times New Roman" w:eastAsia="Times New Roman" w:hAnsi="Times New Roman" w:cs="Times New Roman"/>
          <w:i/>
          <w:iCs/>
          <w:color w:val="231F20"/>
          <w:spacing w:val="37"/>
          <w:sz w:val="16"/>
          <w:szCs w:val="16"/>
        </w:rPr>
        <w:t xml:space="preserve"> </w:t>
      </w:r>
      <w:r>
        <w:rPr>
          <w:rFonts w:ascii="Times New Roman" w:eastAsia="Times New Roman" w:hAnsi="Times New Roman" w:cs="Times New Roman"/>
          <w:i/>
          <w:iCs/>
          <w:color w:val="231F20"/>
          <w:sz w:val="16"/>
          <w:szCs w:val="16"/>
        </w:rPr>
        <w:t>ор</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а-</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аци</w:t>
      </w:r>
      <w:r>
        <w:rPr>
          <w:rFonts w:ascii="Times New Roman" w:eastAsia="Times New Roman" w:hAnsi="Times New Roman" w:cs="Times New Roman"/>
          <w:i/>
          <w:iCs/>
          <w:color w:val="231F20"/>
          <w:w w:val="99"/>
          <w:sz w:val="16"/>
          <w:szCs w:val="16"/>
        </w:rPr>
        <w:t>и</w:t>
      </w:r>
      <w:r>
        <w:rPr>
          <w:rFonts w:ascii="Times New Roman" w:eastAsia="Times New Roman" w:hAnsi="Times New Roman" w:cs="Times New Roman"/>
          <w:i/>
          <w:iCs/>
          <w:color w:val="231F20"/>
          <w:spacing w:val="39"/>
          <w:sz w:val="16"/>
          <w:szCs w:val="16"/>
        </w:rPr>
        <w:t xml:space="preserve"> </w:t>
      </w:r>
      <w:r>
        <w:rPr>
          <w:rFonts w:ascii="Times New Roman" w:eastAsia="Times New Roman" w:hAnsi="Times New Roman" w:cs="Times New Roman"/>
          <w:i/>
          <w:iCs/>
          <w:color w:val="231F20"/>
          <w:sz w:val="16"/>
          <w:szCs w:val="16"/>
        </w:rPr>
        <w:t>договорных</w:t>
      </w:r>
      <w:r>
        <w:rPr>
          <w:rFonts w:ascii="Times New Roman" w:eastAsia="Times New Roman" w:hAnsi="Times New Roman" w:cs="Times New Roman"/>
          <w:i/>
          <w:iCs/>
          <w:color w:val="231F20"/>
          <w:spacing w:val="39"/>
          <w:sz w:val="16"/>
          <w:szCs w:val="16"/>
        </w:rPr>
        <w:t xml:space="preserve"> </w:t>
      </w:r>
      <w:r>
        <w:rPr>
          <w:rFonts w:ascii="Times New Roman" w:eastAsia="Times New Roman" w:hAnsi="Times New Roman" w:cs="Times New Roman"/>
          <w:i/>
          <w:iCs/>
          <w:color w:val="231F20"/>
          <w:sz w:val="16"/>
          <w:szCs w:val="16"/>
        </w:rPr>
        <w:t>от</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ошений</w:t>
      </w:r>
      <w:r>
        <w:rPr>
          <w:rFonts w:ascii="Times New Roman" w:eastAsia="Times New Roman" w:hAnsi="Times New Roman" w:cs="Times New Roman"/>
          <w:i/>
          <w:iCs/>
          <w:color w:val="231F20"/>
          <w:spacing w:val="39"/>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39"/>
          <w:sz w:val="16"/>
          <w:szCs w:val="16"/>
        </w:rPr>
        <w:t xml:space="preserve"> </w:t>
      </w:r>
      <w:r>
        <w:rPr>
          <w:rFonts w:ascii="Times New Roman" w:eastAsia="Times New Roman" w:hAnsi="Times New Roman" w:cs="Times New Roman"/>
          <w:i/>
          <w:iCs/>
          <w:color w:val="231F20"/>
          <w:sz w:val="16"/>
          <w:szCs w:val="16"/>
        </w:rPr>
        <w:t>Вестник</w:t>
      </w:r>
      <w:r>
        <w:rPr>
          <w:rFonts w:ascii="Times New Roman" w:eastAsia="Times New Roman" w:hAnsi="Times New Roman" w:cs="Times New Roman"/>
          <w:i/>
          <w:iCs/>
          <w:color w:val="231F20"/>
          <w:spacing w:val="39"/>
          <w:sz w:val="16"/>
          <w:szCs w:val="16"/>
        </w:rPr>
        <w:t xml:space="preserve"> </w:t>
      </w:r>
      <w:r>
        <w:rPr>
          <w:rFonts w:ascii="Times New Roman" w:eastAsia="Times New Roman" w:hAnsi="Times New Roman" w:cs="Times New Roman"/>
          <w:i/>
          <w:iCs/>
          <w:color w:val="231F20"/>
          <w:sz w:val="16"/>
          <w:szCs w:val="16"/>
        </w:rPr>
        <w:t>Санкт-Петербур</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ско</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 xml:space="preserve">о </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осуда</w:t>
      </w:r>
      <w:r>
        <w:rPr>
          <w:rFonts w:ascii="Times New Roman" w:eastAsia="Times New Roman" w:hAnsi="Times New Roman" w:cs="Times New Roman"/>
          <w:i/>
          <w:iCs/>
          <w:color w:val="231F20"/>
          <w:w w:val="99"/>
          <w:sz w:val="16"/>
          <w:szCs w:val="16"/>
        </w:rPr>
        <w:t>р</w:t>
      </w:r>
      <w:r>
        <w:rPr>
          <w:rFonts w:ascii="Times New Roman" w:eastAsia="Times New Roman" w:hAnsi="Times New Roman" w:cs="Times New Roman"/>
          <w:i/>
          <w:iCs/>
          <w:color w:val="231F20"/>
          <w:sz w:val="16"/>
          <w:szCs w:val="16"/>
        </w:rPr>
        <w:t>ственного</w:t>
      </w:r>
      <w:r>
        <w:rPr>
          <w:rFonts w:ascii="Times New Roman" w:eastAsia="Times New Roman" w:hAnsi="Times New Roman" w:cs="Times New Roman"/>
          <w:i/>
          <w:iCs/>
          <w:color w:val="231F20"/>
          <w:spacing w:val="61"/>
          <w:sz w:val="16"/>
          <w:szCs w:val="16"/>
        </w:rPr>
        <w:t xml:space="preserve"> </w:t>
      </w:r>
      <w:r>
        <w:rPr>
          <w:rFonts w:ascii="Times New Roman" w:eastAsia="Times New Roman" w:hAnsi="Times New Roman" w:cs="Times New Roman"/>
          <w:i/>
          <w:iCs/>
          <w:color w:val="231F20"/>
          <w:sz w:val="16"/>
          <w:szCs w:val="16"/>
        </w:rPr>
        <w:t>университета</w:t>
      </w:r>
      <w:r>
        <w:rPr>
          <w:rFonts w:ascii="Times New Roman" w:eastAsia="Times New Roman" w:hAnsi="Times New Roman" w:cs="Times New Roman"/>
          <w:i/>
          <w:iCs/>
          <w:color w:val="231F20"/>
          <w:spacing w:val="60"/>
          <w:sz w:val="16"/>
          <w:szCs w:val="16"/>
        </w:rPr>
        <w:t xml:space="preserve"> </w:t>
      </w:r>
      <w:r>
        <w:rPr>
          <w:rFonts w:ascii="Times New Roman" w:eastAsia="Times New Roman" w:hAnsi="Times New Roman" w:cs="Times New Roman"/>
          <w:i/>
          <w:iCs/>
          <w:color w:val="231F20"/>
          <w:sz w:val="16"/>
          <w:szCs w:val="16"/>
        </w:rPr>
        <w:t>техноло</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ии</w:t>
      </w:r>
      <w:r>
        <w:rPr>
          <w:rFonts w:ascii="Times New Roman" w:eastAsia="Times New Roman" w:hAnsi="Times New Roman" w:cs="Times New Roman"/>
          <w:i/>
          <w:iCs/>
          <w:color w:val="231F20"/>
          <w:spacing w:val="60"/>
          <w:sz w:val="16"/>
          <w:szCs w:val="16"/>
        </w:rPr>
        <w:t xml:space="preserve"> </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spacing w:val="61"/>
          <w:sz w:val="16"/>
          <w:szCs w:val="16"/>
        </w:rPr>
        <w:t xml:space="preserve"> </w:t>
      </w:r>
      <w:r>
        <w:rPr>
          <w:rFonts w:ascii="Times New Roman" w:eastAsia="Times New Roman" w:hAnsi="Times New Roman" w:cs="Times New Roman"/>
          <w:i/>
          <w:iCs/>
          <w:color w:val="231F20"/>
          <w:sz w:val="16"/>
          <w:szCs w:val="16"/>
        </w:rPr>
        <w:t>ди</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айна.</w:t>
      </w:r>
      <w:r>
        <w:rPr>
          <w:rFonts w:ascii="Times New Roman" w:eastAsia="Times New Roman" w:hAnsi="Times New Roman" w:cs="Times New Roman"/>
          <w:i/>
          <w:iCs/>
          <w:color w:val="231F20"/>
          <w:spacing w:val="61"/>
          <w:sz w:val="16"/>
          <w:szCs w:val="16"/>
        </w:rPr>
        <w:t xml:space="preserve"> </w:t>
      </w:r>
      <w:r>
        <w:rPr>
          <w:rFonts w:ascii="Times New Roman" w:eastAsia="Times New Roman" w:hAnsi="Times New Roman" w:cs="Times New Roman"/>
          <w:i/>
          <w:iCs/>
          <w:color w:val="231F20"/>
          <w:sz w:val="16"/>
          <w:szCs w:val="16"/>
        </w:rPr>
        <w:t>Серия</w:t>
      </w:r>
      <w:r>
        <w:rPr>
          <w:rFonts w:ascii="Times New Roman" w:eastAsia="Times New Roman" w:hAnsi="Times New Roman" w:cs="Times New Roman"/>
          <w:i/>
          <w:iCs/>
          <w:color w:val="231F20"/>
          <w:spacing w:val="61"/>
          <w:sz w:val="16"/>
          <w:szCs w:val="16"/>
        </w:rPr>
        <w:t xml:space="preserve"> </w:t>
      </w:r>
      <w:r>
        <w:rPr>
          <w:rFonts w:ascii="Times New Roman" w:eastAsia="Times New Roman" w:hAnsi="Times New Roman" w:cs="Times New Roman"/>
          <w:i/>
          <w:iCs/>
          <w:color w:val="231F20"/>
          <w:sz w:val="16"/>
          <w:szCs w:val="16"/>
        </w:rPr>
        <w:t>4: Промыш</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енные техно</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огии. 2019. № 1. С. 18-19.</w:t>
      </w:r>
    </w:p>
    <w:p w14:paraId="60A2081C"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6.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Ив</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ев</w:t>
      </w:r>
      <w:r>
        <w:rPr>
          <w:rFonts w:ascii="Times New Roman" w:eastAsia="Times New Roman" w:hAnsi="Times New Roman" w:cs="Times New Roman"/>
          <w:i/>
          <w:iCs/>
          <w:color w:val="231F20"/>
          <w:spacing w:val="111"/>
          <w:sz w:val="16"/>
          <w:szCs w:val="16"/>
        </w:rPr>
        <w:t xml:space="preserve"> </w:t>
      </w:r>
      <w:r>
        <w:rPr>
          <w:rFonts w:ascii="Times New Roman" w:eastAsia="Times New Roman" w:hAnsi="Times New Roman" w:cs="Times New Roman"/>
          <w:i/>
          <w:iCs/>
          <w:color w:val="231F20"/>
          <w:w w:val="99"/>
          <w:sz w:val="16"/>
          <w:szCs w:val="16"/>
        </w:rPr>
        <w:t>Д</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spacing w:val="113"/>
          <w:sz w:val="16"/>
          <w:szCs w:val="16"/>
        </w:rPr>
        <w:t xml:space="preserve"> </w:t>
      </w:r>
      <w:r>
        <w:rPr>
          <w:rFonts w:ascii="Times New Roman" w:eastAsia="Times New Roman" w:hAnsi="Times New Roman" w:cs="Times New Roman"/>
          <w:i/>
          <w:iCs/>
          <w:color w:val="231F20"/>
          <w:sz w:val="16"/>
          <w:szCs w:val="16"/>
        </w:rPr>
        <w:t>Последствия</w:t>
      </w:r>
      <w:r>
        <w:rPr>
          <w:rFonts w:ascii="Times New Roman" w:eastAsia="Times New Roman" w:hAnsi="Times New Roman" w:cs="Times New Roman"/>
          <w:i/>
          <w:iCs/>
          <w:color w:val="231F20"/>
          <w:spacing w:val="112"/>
          <w:sz w:val="16"/>
          <w:szCs w:val="16"/>
        </w:rPr>
        <w:t xml:space="preserve"> </w:t>
      </w:r>
      <w:r>
        <w:rPr>
          <w:rFonts w:ascii="Times New Roman" w:eastAsia="Times New Roman" w:hAnsi="Times New Roman" w:cs="Times New Roman"/>
          <w:i/>
          <w:iCs/>
          <w:color w:val="231F20"/>
          <w:sz w:val="16"/>
          <w:szCs w:val="16"/>
        </w:rPr>
        <w:t>внедрения</w:t>
      </w:r>
      <w:r>
        <w:rPr>
          <w:rFonts w:ascii="Times New Roman" w:eastAsia="Times New Roman" w:hAnsi="Times New Roman" w:cs="Times New Roman"/>
          <w:i/>
          <w:iCs/>
          <w:color w:val="231F20"/>
          <w:spacing w:val="112"/>
          <w:sz w:val="16"/>
          <w:szCs w:val="16"/>
        </w:rPr>
        <w:t xml:space="preserve"> </w:t>
      </w:r>
      <w:r>
        <w:rPr>
          <w:rFonts w:ascii="Times New Roman" w:eastAsia="Times New Roman" w:hAnsi="Times New Roman" w:cs="Times New Roman"/>
          <w:i/>
          <w:iCs/>
          <w:color w:val="231F20"/>
          <w:sz w:val="16"/>
          <w:szCs w:val="16"/>
        </w:rPr>
        <w:t>цифровых</w:t>
      </w:r>
      <w:r>
        <w:rPr>
          <w:rFonts w:ascii="Times New Roman" w:eastAsia="Times New Roman" w:hAnsi="Times New Roman" w:cs="Times New Roman"/>
          <w:i/>
          <w:iCs/>
          <w:color w:val="231F20"/>
          <w:spacing w:val="112"/>
          <w:sz w:val="16"/>
          <w:szCs w:val="16"/>
        </w:rPr>
        <w:t xml:space="preserve"> </w:t>
      </w:r>
      <w:r>
        <w:rPr>
          <w:rFonts w:ascii="Times New Roman" w:eastAsia="Times New Roman" w:hAnsi="Times New Roman" w:cs="Times New Roman"/>
          <w:i/>
          <w:iCs/>
          <w:color w:val="231F20"/>
          <w:w w:val="99"/>
          <w:sz w:val="16"/>
          <w:szCs w:val="16"/>
        </w:rPr>
        <w:t>п</w:t>
      </w:r>
      <w:r>
        <w:rPr>
          <w:rFonts w:ascii="Times New Roman" w:eastAsia="Times New Roman" w:hAnsi="Times New Roman" w:cs="Times New Roman"/>
          <w:i/>
          <w:iCs/>
          <w:color w:val="231F20"/>
          <w:sz w:val="16"/>
          <w:szCs w:val="16"/>
        </w:rPr>
        <w:t>ра</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pacing w:val="113"/>
          <w:sz w:val="16"/>
          <w:szCs w:val="16"/>
        </w:rPr>
        <w:t xml:space="preserve"> </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z w:val="16"/>
          <w:szCs w:val="16"/>
        </w:rPr>
        <w:t xml:space="preserve"> Российской </w:t>
      </w:r>
      <w:r>
        <w:rPr>
          <w:rFonts w:ascii="Times New Roman" w:eastAsia="Times New Roman" w:hAnsi="Times New Roman" w:cs="Times New Roman"/>
          <w:i/>
          <w:iCs/>
          <w:color w:val="231F20"/>
          <w:w w:val="99"/>
          <w:sz w:val="16"/>
          <w:szCs w:val="16"/>
        </w:rPr>
        <w:t>Ф</w:t>
      </w:r>
      <w:r>
        <w:rPr>
          <w:rFonts w:ascii="Times New Roman" w:eastAsia="Times New Roman" w:hAnsi="Times New Roman" w:cs="Times New Roman"/>
          <w:i/>
          <w:iCs/>
          <w:color w:val="231F20"/>
          <w:sz w:val="16"/>
          <w:szCs w:val="16"/>
        </w:rPr>
        <w:t>едерации // Обра</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 xml:space="preserve">ование и право. 2019. </w:t>
      </w:r>
      <w:r>
        <w:rPr>
          <w:rFonts w:ascii="Times New Roman" w:eastAsia="Times New Roman" w:hAnsi="Times New Roman" w:cs="Times New Roman"/>
          <w:i/>
          <w:iCs/>
          <w:color w:val="231F20"/>
          <w:spacing w:val="1"/>
          <w:sz w:val="16"/>
          <w:szCs w:val="16"/>
        </w:rPr>
        <w:t>№</w:t>
      </w:r>
      <w:r>
        <w:rPr>
          <w:rFonts w:ascii="Times New Roman" w:eastAsia="Times New Roman" w:hAnsi="Times New Roman" w:cs="Times New Roman"/>
          <w:i/>
          <w:iCs/>
          <w:color w:val="231F20"/>
          <w:sz w:val="16"/>
          <w:szCs w:val="16"/>
        </w:rPr>
        <w:t xml:space="preserve"> 9. С. 46-49.</w:t>
      </w:r>
    </w:p>
    <w:p w14:paraId="431E0FE2"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7.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w w:val="99"/>
          <w:sz w:val="16"/>
          <w:szCs w:val="16"/>
        </w:rPr>
        <w:t>К</w:t>
      </w:r>
      <w:r>
        <w:rPr>
          <w:rFonts w:ascii="Times New Roman" w:eastAsia="Times New Roman" w:hAnsi="Times New Roman" w:cs="Times New Roman"/>
          <w:i/>
          <w:iCs/>
          <w:color w:val="231F20"/>
          <w:sz w:val="16"/>
          <w:szCs w:val="16"/>
        </w:rPr>
        <w:t>ама</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ян</w:t>
      </w:r>
      <w:r>
        <w:rPr>
          <w:rFonts w:ascii="Times New Roman" w:eastAsia="Times New Roman" w:hAnsi="Times New Roman" w:cs="Times New Roman"/>
          <w:i/>
          <w:iCs/>
          <w:color w:val="231F20"/>
          <w:spacing w:val="63"/>
          <w:sz w:val="16"/>
          <w:szCs w:val="16"/>
        </w:rPr>
        <w:t xml:space="preserve"> </w:t>
      </w:r>
      <w:r>
        <w:rPr>
          <w:rFonts w:ascii="Times New Roman" w:eastAsia="Times New Roman" w:hAnsi="Times New Roman" w:cs="Times New Roman"/>
          <w:i/>
          <w:iCs/>
          <w:color w:val="231F20"/>
          <w:sz w:val="16"/>
          <w:szCs w:val="16"/>
        </w:rPr>
        <w:t>В.М.</w:t>
      </w:r>
      <w:r>
        <w:rPr>
          <w:rFonts w:ascii="Times New Roman" w:eastAsia="Times New Roman" w:hAnsi="Times New Roman" w:cs="Times New Roman"/>
          <w:i/>
          <w:iCs/>
          <w:color w:val="231F20"/>
          <w:spacing w:val="64"/>
          <w:sz w:val="16"/>
          <w:szCs w:val="16"/>
        </w:rPr>
        <w:t xml:space="preserve"> </w:t>
      </w:r>
      <w:r>
        <w:rPr>
          <w:rFonts w:ascii="Times New Roman" w:eastAsia="Times New Roman" w:hAnsi="Times New Roman" w:cs="Times New Roman"/>
          <w:i/>
          <w:iCs/>
          <w:color w:val="231F20"/>
          <w:sz w:val="16"/>
          <w:szCs w:val="16"/>
        </w:rPr>
        <w:t>Понятие</w:t>
      </w:r>
      <w:r>
        <w:rPr>
          <w:rFonts w:ascii="Times New Roman" w:eastAsia="Times New Roman" w:hAnsi="Times New Roman" w:cs="Times New Roman"/>
          <w:i/>
          <w:iCs/>
          <w:color w:val="231F20"/>
          <w:spacing w:val="64"/>
          <w:sz w:val="16"/>
          <w:szCs w:val="16"/>
        </w:rPr>
        <w:t xml:space="preserve"> </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spacing w:val="64"/>
          <w:sz w:val="16"/>
          <w:szCs w:val="16"/>
        </w:rPr>
        <w:t xml:space="preserve"> </w:t>
      </w:r>
      <w:r>
        <w:rPr>
          <w:rFonts w:ascii="Times New Roman" w:eastAsia="Times New Roman" w:hAnsi="Times New Roman" w:cs="Times New Roman"/>
          <w:i/>
          <w:iCs/>
          <w:color w:val="231F20"/>
          <w:sz w:val="16"/>
          <w:szCs w:val="16"/>
        </w:rPr>
        <w:t>правовые</w:t>
      </w:r>
      <w:r>
        <w:rPr>
          <w:rFonts w:ascii="Times New Roman" w:eastAsia="Times New Roman" w:hAnsi="Times New Roman" w:cs="Times New Roman"/>
          <w:i/>
          <w:iCs/>
          <w:color w:val="231F20"/>
          <w:spacing w:val="64"/>
          <w:sz w:val="16"/>
          <w:szCs w:val="16"/>
        </w:rPr>
        <w:t xml:space="preserve"> </w:t>
      </w:r>
      <w:r>
        <w:rPr>
          <w:rFonts w:ascii="Times New Roman" w:eastAsia="Times New Roman" w:hAnsi="Times New Roman" w:cs="Times New Roman"/>
          <w:i/>
          <w:iCs/>
          <w:color w:val="231F20"/>
          <w:sz w:val="16"/>
          <w:szCs w:val="16"/>
        </w:rPr>
        <w:t>особенности</w:t>
      </w:r>
      <w:r>
        <w:rPr>
          <w:rFonts w:ascii="Times New Roman" w:eastAsia="Times New Roman" w:hAnsi="Times New Roman" w:cs="Times New Roman"/>
          <w:i/>
          <w:iCs/>
          <w:color w:val="231F20"/>
          <w:spacing w:val="65"/>
          <w:sz w:val="16"/>
          <w:szCs w:val="16"/>
        </w:rPr>
        <w:t xml:space="preserve"> </w:t>
      </w:r>
      <w:r>
        <w:rPr>
          <w:rFonts w:ascii="Times New Roman" w:eastAsia="Times New Roman" w:hAnsi="Times New Roman" w:cs="Times New Roman"/>
          <w:i/>
          <w:iCs/>
          <w:color w:val="231F20"/>
          <w:sz w:val="16"/>
          <w:szCs w:val="16"/>
        </w:rPr>
        <w:t>смарт-ко</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 xml:space="preserve">трактов // </w:t>
      </w:r>
      <w:r>
        <w:rPr>
          <w:rFonts w:ascii="Times New Roman" w:eastAsia="Times New Roman" w:hAnsi="Times New Roman" w:cs="Times New Roman"/>
          <w:i/>
          <w:iCs/>
          <w:color w:val="231F20"/>
          <w:w w:val="99"/>
          <w:sz w:val="16"/>
          <w:szCs w:val="16"/>
        </w:rPr>
        <w:t>Ю</w:t>
      </w:r>
      <w:r>
        <w:rPr>
          <w:rFonts w:ascii="Times New Roman" w:eastAsia="Times New Roman" w:hAnsi="Times New Roman" w:cs="Times New Roman"/>
          <w:i/>
          <w:iCs/>
          <w:color w:val="231F20"/>
          <w:sz w:val="16"/>
          <w:szCs w:val="16"/>
        </w:rPr>
        <w:t>рист. 2019. № 4. С. 20-27.</w:t>
      </w:r>
    </w:p>
    <w:p w14:paraId="735438A6"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8.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w w:val="99"/>
          <w:sz w:val="16"/>
          <w:szCs w:val="16"/>
        </w:rPr>
        <w:t>К</w:t>
      </w:r>
      <w:r>
        <w:rPr>
          <w:rFonts w:ascii="Times New Roman" w:eastAsia="Times New Roman" w:hAnsi="Times New Roman" w:cs="Times New Roman"/>
          <w:i/>
          <w:iCs/>
          <w:color w:val="231F20"/>
          <w:sz w:val="16"/>
          <w:szCs w:val="16"/>
        </w:rPr>
        <w:t>увшинова</w:t>
      </w:r>
      <w:r>
        <w:rPr>
          <w:rFonts w:ascii="Times New Roman" w:eastAsia="Times New Roman" w:hAnsi="Times New Roman" w:cs="Times New Roman"/>
          <w:i/>
          <w:iCs/>
          <w:color w:val="231F20"/>
          <w:spacing w:val="105"/>
          <w:sz w:val="16"/>
          <w:szCs w:val="16"/>
        </w:rPr>
        <w:t xml:space="preserve"> </w:t>
      </w:r>
      <w:r>
        <w:rPr>
          <w:rFonts w:ascii="Times New Roman" w:eastAsia="Times New Roman" w:hAnsi="Times New Roman" w:cs="Times New Roman"/>
          <w:i/>
          <w:iCs/>
          <w:color w:val="231F20"/>
          <w:sz w:val="16"/>
          <w:szCs w:val="16"/>
        </w:rPr>
        <w:t>В.В.</w:t>
      </w:r>
      <w:r>
        <w:rPr>
          <w:rFonts w:ascii="Times New Roman" w:eastAsia="Times New Roman" w:hAnsi="Times New Roman" w:cs="Times New Roman"/>
          <w:i/>
          <w:iCs/>
          <w:color w:val="231F20"/>
          <w:w w:val="99"/>
          <w:sz w:val="16"/>
          <w:szCs w:val="16"/>
        </w:rPr>
        <w:t>,</w:t>
      </w:r>
      <w:r>
        <w:rPr>
          <w:rFonts w:ascii="Times New Roman" w:eastAsia="Times New Roman" w:hAnsi="Times New Roman" w:cs="Times New Roman"/>
          <w:i/>
          <w:iCs/>
          <w:color w:val="231F20"/>
          <w:spacing w:val="106"/>
          <w:sz w:val="16"/>
          <w:szCs w:val="16"/>
        </w:rPr>
        <w:t xml:space="preserve"> </w:t>
      </w:r>
      <w:r>
        <w:rPr>
          <w:rFonts w:ascii="Times New Roman" w:eastAsia="Times New Roman" w:hAnsi="Times New Roman" w:cs="Times New Roman"/>
          <w:i/>
          <w:iCs/>
          <w:color w:val="231F20"/>
          <w:w w:val="99"/>
          <w:sz w:val="16"/>
          <w:szCs w:val="16"/>
        </w:rPr>
        <w:t>Д</w:t>
      </w:r>
      <w:r>
        <w:rPr>
          <w:rFonts w:ascii="Times New Roman" w:eastAsia="Times New Roman" w:hAnsi="Times New Roman" w:cs="Times New Roman"/>
          <w:i/>
          <w:iCs/>
          <w:color w:val="231F20"/>
          <w:sz w:val="16"/>
          <w:szCs w:val="16"/>
        </w:rPr>
        <w:t>арсавелид</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е</w:t>
      </w:r>
      <w:r>
        <w:rPr>
          <w:rFonts w:ascii="Times New Roman" w:eastAsia="Times New Roman" w:hAnsi="Times New Roman" w:cs="Times New Roman"/>
          <w:i/>
          <w:iCs/>
          <w:color w:val="231F20"/>
          <w:spacing w:val="106"/>
          <w:sz w:val="16"/>
          <w:szCs w:val="16"/>
        </w:rPr>
        <w:t xml:space="preserve"> </w:t>
      </w:r>
      <w:r>
        <w:rPr>
          <w:rFonts w:ascii="Times New Roman" w:eastAsia="Times New Roman" w:hAnsi="Times New Roman" w:cs="Times New Roman"/>
          <w:i/>
          <w:iCs/>
          <w:color w:val="231F20"/>
          <w:sz w:val="16"/>
          <w:szCs w:val="16"/>
        </w:rPr>
        <w:t>И.В.</w:t>
      </w:r>
      <w:r>
        <w:rPr>
          <w:rFonts w:ascii="Times New Roman" w:eastAsia="Times New Roman" w:hAnsi="Times New Roman" w:cs="Times New Roman"/>
          <w:i/>
          <w:iCs/>
          <w:color w:val="231F20"/>
          <w:spacing w:val="106"/>
          <w:sz w:val="16"/>
          <w:szCs w:val="16"/>
        </w:rPr>
        <w:t xml:space="preserve"> </w:t>
      </w:r>
      <w:r>
        <w:rPr>
          <w:rFonts w:ascii="Times New Roman" w:eastAsia="Times New Roman" w:hAnsi="Times New Roman" w:cs="Times New Roman"/>
          <w:i/>
          <w:iCs/>
          <w:color w:val="231F20"/>
          <w:sz w:val="16"/>
          <w:szCs w:val="16"/>
        </w:rPr>
        <w:t>Цифровые</w:t>
      </w:r>
      <w:r>
        <w:rPr>
          <w:rFonts w:ascii="Times New Roman" w:eastAsia="Times New Roman" w:hAnsi="Times New Roman" w:cs="Times New Roman"/>
          <w:i/>
          <w:iCs/>
          <w:color w:val="231F20"/>
          <w:spacing w:val="106"/>
          <w:sz w:val="16"/>
          <w:szCs w:val="16"/>
        </w:rPr>
        <w:t xml:space="preserve"> </w:t>
      </w:r>
      <w:r>
        <w:rPr>
          <w:rFonts w:ascii="Times New Roman" w:eastAsia="Times New Roman" w:hAnsi="Times New Roman" w:cs="Times New Roman"/>
          <w:i/>
          <w:iCs/>
          <w:color w:val="231F20"/>
          <w:w w:val="99"/>
          <w:sz w:val="16"/>
          <w:szCs w:val="16"/>
        </w:rPr>
        <w:t>инн</w:t>
      </w:r>
      <w:r>
        <w:rPr>
          <w:rFonts w:ascii="Times New Roman" w:eastAsia="Times New Roman" w:hAnsi="Times New Roman" w:cs="Times New Roman"/>
          <w:i/>
          <w:iCs/>
          <w:color w:val="231F20"/>
          <w:sz w:val="16"/>
          <w:szCs w:val="16"/>
        </w:rPr>
        <w:t>о</w:t>
      </w:r>
      <w:r>
        <w:rPr>
          <w:rFonts w:ascii="Times New Roman" w:eastAsia="Times New Roman" w:hAnsi="Times New Roman" w:cs="Times New Roman"/>
          <w:i/>
          <w:iCs/>
          <w:color w:val="231F20"/>
          <w:w w:val="99"/>
          <w:sz w:val="16"/>
          <w:szCs w:val="16"/>
        </w:rPr>
        <w:t>в</w:t>
      </w:r>
      <w:r>
        <w:rPr>
          <w:rFonts w:ascii="Times New Roman" w:eastAsia="Times New Roman" w:hAnsi="Times New Roman" w:cs="Times New Roman"/>
          <w:i/>
          <w:iCs/>
          <w:color w:val="231F20"/>
          <w:sz w:val="16"/>
          <w:szCs w:val="16"/>
        </w:rPr>
        <w:t>а-ции</w:t>
      </w:r>
      <w:r>
        <w:rPr>
          <w:rFonts w:ascii="Times New Roman" w:eastAsia="Times New Roman" w:hAnsi="Times New Roman" w:cs="Times New Roman"/>
          <w:i/>
          <w:iCs/>
          <w:color w:val="231F20"/>
          <w:spacing w:val="41"/>
          <w:sz w:val="16"/>
          <w:szCs w:val="16"/>
        </w:rPr>
        <w:t xml:space="preserve"> </w:t>
      </w:r>
      <w:r>
        <w:rPr>
          <w:rFonts w:ascii="Times New Roman" w:eastAsia="Times New Roman" w:hAnsi="Times New Roman" w:cs="Times New Roman"/>
          <w:i/>
          <w:iCs/>
          <w:color w:val="231F20"/>
          <w:sz w:val="16"/>
          <w:szCs w:val="16"/>
        </w:rPr>
        <w:t>в</w:t>
      </w:r>
      <w:r>
        <w:rPr>
          <w:rFonts w:ascii="Times New Roman" w:eastAsia="Times New Roman" w:hAnsi="Times New Roman" w:cs="Times New Roman"/>
          <w:i/>
          <w:iCs/>
          <w:color w:val="231F20"/>
          <w:spacing w:val="41"/>
          <w:sz w:val="16"/>
          <w:szCs w:val="16"/>
        </w:rPr>
        <w:t xml:space="preserve"> </w:t>
      </w:r>
      <w:r>
        <w:rPr>
          <w:rFonts w:ascii="Times New Roman" w:eastAsia="Times New Roman" w:hAnsi="Times New Roman" w:cs="Times New Roman"/>
          <w:i/>
          <w:iCs/>
          <w:color w:val="231F20"/>
          <w:sz w:val="16"/>
          <w:szCs w:val="16"/>
        </w:rPr>
        <w:t>эконо</w:t>
      </w:r>
      <w:r>
        <w:rPr>
          <w:rFonts w:ascii="Times New Roman" w:eastAsia="Times New Roman" w:hAnsi="Times New Roman" w:cs="Times New Roman"/>
          <w:i/>
          <w:iCs/>
          <w:color w:val="231F20"/>
          <w:w w:val="99"/>
          <w:sz w:val="16"/>
          <w:szCs w:val="16"/>
        </w:rPr>
        <w:t>м</w:t>
      </w:r>
      <w:r>
        <w:rPr>
          <w:rFonts w:ascii="Times New Roman" w:eastAsia="Times New Roman" w:hAnsi="Times New Roman" w:cs="Times New Roman"/>
          <w:i/>
          <w:iCs/>
          <w:color w:val="231F20"/>
          <w:sz w:val="16"/>
          <w:szCs w:val="16"/>
        </w:rPr>
        <w:t>ике:</w:t>
      </w:r>
      <w:r>
        <w:rPr>
          <w:rFonts w:ascii="Times New Roman" w:eastAsia="Times New Roman" w:hAnsi="Times New Roman" w:cs="Times New Roman"/>
          <w:i/>
          <w:iCs/>
          <w:color w:val="231F20"/>
          <w:spacing w:val="41"/>
          <w:sz w:val="16"/>
          <w:szCs w:val="16"/>
        </w:rPr>
        <w:t xml:space="preserve"> </w:t>
      </w:r>
      <w:r>
        <w:rPr>
          <w:rFonts w:ascii="Times New Roman" w:eastAsia="Times New Roman" w:hAnsi="Times New Roman" w:cs="Times New Roman"/>
          <w:i/>
          <w:iCs/>
          <w:color w:val="231F20"/>
          <w:sz w:val="16"/>
          <w:szCs w:val="16"/>
        </w:rPr>
        <w:t>социа</w:t>
      </w:r>
      <w:r>
        <w:rPr>
          <w:rFonts w:ascii="Times New Roman" w:eastAsia="Times New Roman" w:hAnsi="Times New Roman" w:cs="Times New Roman"/>
          <w:i/>
          <w:iCs/>
          <w:color w:val="231F20"/>
          <w:w w:val="99"/>
          <w:sz w:val="16"/>
          <w:szCs w:val="16"/>
        </w:rPr>
        <w:t>ль</w:t>
      </w:r>
      <w:r>
        <w:rPr>
          <w:rFonts w:ascii="Times New Roman" w:eastAsia="Times New Roman" w:hAnsi="Times New Roman" w:cs="Times New Roman"/>
          <w:i/>
          <w:iCs/>
          <w:color w:val="231F20"/>
          <w:sz w:val="16"/>
          <w:szCs w:val="16"/>
        </w:rPr>
        <w:t>но-правовые</w:t>
      </w:r>
      <w:r>
        <w:rPr>
          <w:rFonts w:ascii="Times New Roman" w:eastAsia="Times New Roman" w:hAnsi="Times New Roman" w:cs="Times New Roman"/>
          <w:i/>
          <w:iCs/>
          <w:color w:val="231F20"/>
          <w:spacing w:val="41"/>
          <w:sz w:val="16"/>
          <w:szCs w:val="16"/>
        </w:rPr>
        <w:t xml:space="preserve"> </w:t>
      </w:r>
      <w:r>
        <w:rPr>
          <w:rFonts w:ascii="Times New Roman" w:eastAsia="Times New Roman" w:hAnsi="Times New Roman" w:cs="Times New Roman"/>
          <w:i/>
          <w:iCs/>
          <w:color w:val="231F20"/>
          <w:sz w:val="16"/>
          <w:szCs w:val="16"/>
        </w:rPr>
        <w:t>аспекты</w:t>
      </w:r>
      <w:r>
        <w:rPr>
          <w:rFonts w:ascii="Times New Roman" w:eastAsia="Times New Roman" w:hAnsi="Times New Roman" w:cs="Times New Roman"/>
          <w:i/>
          <w:iCs/>
          <w:color w:val="231F20"/>
          <w:spacing w:val="41"/>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42"/>
          <w:sz w:val="16"/>
          <w:szCs w:val="16"/>
        </w:rPr>
        <w:t xml:space="preserve"> </w:t>
      </w:r>
      <w:r>
        <w:rPr>
          <w:rFonts w:ascii="Times New Roman" w:eastAsia="Times New Roman" w:hAnsi="Times New Roman" w:cs="Times New Roman"/>
          <w:i/>
          <w:iCs/>
          <w:color w:val="231F20"/>
          <w:sz w:val="16"/>
          <w:szCs w:val="16"/>
        </w:rPr>
        <w:t>Вестник</w:t>
      </w:r>
      <w:r>
        <w:rPr>
          <w:rFonts w:ascii="Times New Roman" w:eastAsia="Times New Roman" w:hAnsi="Times New Roman" w:cs="Times New Roman"/>
          <w:i/>
          <w:iCs/>
          <w:color w:val="231F20"/>
          <w:spacing w:val="42"/>
          <w:sz w:val="16"/>
          <w:szCs w:val="16"/>
        </w:rPr>
        <w:t xml:space="preserve"> </w:t>
      </w:r>
      <w:r>
        <w:rPr>
          <w:rFonts w:ascii="Times New Roman" w:eastAsia="Times New Roman" w:hAnsi="Times New Roman" w:cs="Times New Roman"/>
          <w:i/>
          <w:iCs/>
          <w:color w:val="231F20"/>
          <w:sz w:val="16"/>
          <w:szCs w:val="16"/>
        </w:rPr>
        <w:t>Са</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 xml:space="preserve">кт-Петербургской </w:t>
      </w:r>
      <w:r>
        <w:rPr>
          <w:rFonts w:ascii="Times New Roman" w:eastAsia="Times New Roman" w:hAnsi="Times New Roman" w:cs="Times New Roman"/>
          <w:i/>
          <w:iCs/>
          <w:color w:val="231F20"/>
          <w:w w:val="99"/>
          <w:sz w:val="16"/>
          <w:szCs w:val="16"/>
        </w:rPr>
        <w:t>ю</w:t>
      </w:r>
      <w:r>
        <w:rPr>
          <w:rFonts w:ascii="Times New Roman" w:eastAsia="Times New Roman" w:hAnsi="Times New Roman" w:cs="Times New Roman"/>
          <w:i/>
          <w:iCs/>
          <w:color w:val="231F20"/>
          <w:sz w:val="16"/>
          <w:szCs w:val="16"/>
        </w:rPr>
        <w:t>ридической академии. 2019. № 4 (45). С. 57-64.</w:t>
      </w:r>
    </w:p>
    <w:p w14:paraId="010E398F" w14:textId="77777777" w:rsidR="00202F35" w:rsidRDefault="00202F35" w:rsidP="00202F35">
      <w:pPr>
        <w:widowControl w:val="0"/>
        <w:spacing w:line="208" w:lineRule="auto"/>
        <w:ind w:right="-18" w:firstLine="283"/>
        <w:jc w:val="both"/>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 xml:space="preserve">9.    </w:t>
      </w:r>
      <w:r>
        <w:rPr>
          <w:rFonts w:ascii="Times New Roman" w:eastAsia="Times New Roman" w:hAnsi="Times New Roman" w:cs="Times New Roman"/>
          <w:i/>
          <w:iCs/>
          <w:color w:val="231F20"/>
          <w:spacing w:val="-36"/>
          <w:sz w:val="16"/>
          <w:szCs w:val="16"/>
        </w:rPr>
        <w:t xml:space="preserve"> </w:t>
      </w:r>
      <w:r>
        <w:rPr>
          <w:rFonts w:ascii="Times New Roman" w:eastAsia="Times New Roman" w:hAnsi="Times New Roman" w:cs="Times New Roman"/>
          <w:i/>
          <w:iCs/>
          <w:color w:val="231F20"/>
          <w:sz w:val="16"/>
          <w:szCs w:val="16"/>
        </w:rPr>
        <w:t>Новиков</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Р.В.</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w w:val="99"/>
          <w:sz w:val="16"/>
          <w:szCs w:val="16"/>
        </w:rPr>
        <w:t>К</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вопросу</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о</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понятии</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сфере</w:t>
      </w:r>
      <w:r>
        <w:rPr>
          <w:rFonts w:ascii="Times New Roman" w:eastAsia="Times New Roman" w:hAnsi="Times New Roman" w:cs="Times New Roman"/>
          <w:i/>
          <w:iCs/>
          <w:color w:val="231F20"/>
          <w:spacing w:val="-4"/>
          <w:sz w:val="16"/>
          <w:szCs w:val="16"/>
        </w:rPr>
        <w:t xml:space="preserve"> </w:t>
      </w:r>
      <w:r>
        <w:rPr>
          <w:rFonts w:ascii="Times New Roman" w:eastAsia="Times New Roman" w:hAnsi="Times New Roman" w:cs="Times New Roman"/>
          <w:i/>
          <w:iCs/>
          <w:color w:val="231F20"/>
          <w:sz w:val="16"/>
          <w:szCs w:val="16"/>
        </w:rPr>
        <w:t>применения</w:t>
      </w:r>
      <w:r>
        <w:rPr>
          <w:rFonts w:ascii="Times New Roman" w:eastAsia="Times New Roman" w:hAnsi="Times New Roman" w:cs="Times New Roman"/>
          <w:i/>
          <w:iCs/>
          <w:color w:val="231F20"/>
          <w:spacing w:val="-5"/>
          <w:sz w:val="16"/>
          <w:szCs w:val="16"/>
        </w:rPr>
        <w:t xml:space="preserve"> </w:t>
      </w:r>
      <w:r>
        <w:rPr>
          <w:rFonts w:ascii="Times New Roman" w:eastAsia="Times New Roman" w:hAnsi="Times New Roman" w:cs="Times New Roman"/>
          <w:i/>
          <w:iCs/>
          <w:color w:val="231F20"/>
          <w:sz w:val="16"/>
          <w:szCs w:val="16"/>
        </w:rPr>
        <w:t>смарт-ко</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трактов</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23"/>
          <w:sz w:val="16"/>
          <w:szCs w:val="16"/>
        </w:rPr>
        <w:t xml:space="preserve"> </w:t>
      </w:r>
      <w:r>
        <w:rPr>
          <w:rFonts w:ascii="Times New Roman" w:eastAsia="Times New Roman" w:hAnsi="Times New Roman" w:cs="Times New Roman"/>
          <w:i/>
          <w:iCs/>
          <w:color w:val="231F20"/>
          <w:sz w:val="16"/>
          <w:szCs w:val="16"/>
        </w:rPr>
        <w:t>Пермский</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w w:val="99"/>
          <w:sz w:val="16"/>
          <w:szCs w:val="16"/>
        </w:rPr>
        <w:t>ю</w:t>
      </w:r>
      <w:r>
        <w:rPr>
          <w:rFonts w:ascii="Times New Roman" w:eastAsia="Times New Roman" w:hAnsi="Times New Roman" w:cs="Times New Roman"/>
          <w:i/>
          <w:iCs/>
          <w:color w:val="231F20"/>
          <w:sz w:val="16"/>
          <w:szCs w:val="16"/>
        </w:rPr>
        <w:t>риди</w:t>
      </w:r>
      <w:r>
        <w:rPr>
          <w:rFonts w:ascii="Times New Roman" w:eastAsia="Times New Roman" w:hAnsi="Times New Roman" w:cs="Times New Roman"/>
          <w:i/>
          <w:iCs/>
          <w:color w:val="231F20"/>
          <w:w w:val="99"/>
          <w:sz w:val="16"/>
          <w:szCs w:val="16"/>
        </w:rPr>
        <w:t>ч</w:t>
      </w:r>
      <w:r>
        <w:rPr>
          <w:rFonts w:ascii="Times New Roman" w:eastAsia="Times New Roman" w:hAnsi="Times New Roman" w:cs="Times New Roman"/>
          <w:i/>
          <w:iCs/>
          <w:color w:val="231F20"/>
          <w:sz w:val="16"/>
          <w:szCs w:val="16"/>
        </w:rPr>
        <w:t>еский</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ал</w:t>
      </w:r>
      <w:r>
        <w:rPr>
          <w:rFonts w:ascii="Times New Roman" w:eastAsia="Times New Roman" w:hAnsi="Times New Roman" w:cs="Times New Roman"/>
          <w:i/>
          <w:iCs/>
          <w:color w:val="231F20"/>
          <w:w w:val="99"/>
          <w:sz w:val="16"/>
          <w:szCs w:val="16"/>
        </w:rPr>
        <w:t>ь</w:t>
      </w:r>
      <w:r>
        <w:rPr>
          <w:rFonts w:ascii="Times New Roman" w:eastAsia="Times New Roman" w:hAnsi="Times New Roman" w:cs="Times New Roman"/>
          <w:i/>
          <w:iCs/>
          <w:color w:val="231F20"/>
          <w:sz w:val="16"/>
          <w:szCs w:val="16"/>
        </w:rPr>
        <w:t>манах.</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2019.</w:t>
      </w:r>
      <w:r>
        <w:rPr>
          <w:rFonts w:ascii="Times New Roman" w:eastAsia="Times New Roman" w:hAnsi="Times New Roman" w:cs="Times New Roman"/>
          <w:i/>
          <w:iCs/>
          <w:color w:val="231F20"/>
          <w:spacing w:val="23"/>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2.</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С.</w:t>
      </w:r>
      <w:r>
        <w:rPr>
          <w:rFonts w:ascii="Times New Roman" w:eastAsia="Times New Roman" w:hAnsi="Times New Roman" w:cs="Times New Roman"/>
          <w:i/>
          <w:iCs/>
          <w:color w:val="231F20"/>
          <w:spacing w:val="24"/>
          <w:sz w:val="16"/>
          <w:szCs w:val="16"/>
        </w:rPr>
        <w:t xml:space="preserve"> </w:t>
      </w:r>
      <w:r>
        <w:rPr>
          <w:rFonts w:ascii="Times New Roman" w:eastAsia="Times New Roman" w:hAnsi="Times New Roman" w:cs="Times New Roman"/>
          <w:i/>
          <w:iCs/>
          <w:color w:val="231F20"/>
          <w:sz w:val="16"/>
          <w:szCs w:val="16"/>
        </w:rPr>
        <w:t>431-440.</w:t>
      </w:r>
    </w:p>
    <w:p w14:paraId="19C2E32A"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10.</w:t>
      </w:r>
      <w:r>
        <w:rPr>
          <w:rFonts w:ascii="Times New Roman" w:eastAsia="Times New Roman" w:hAnsi="Times New Roman" w:cs="Times New Roman"/>
          <w:i/>
          <w:iCs/>
          <w:color w:val="231F20"/>
          <w:spacing w:val="43"/>
          <w:sz w:val="16"/>
          <w:szCs w:val="16"/>
        </w:rPr>
        <w:t xml:space="preserve"> </w:t>
      </w:r>
      <w:r>
        <w:rPr>
          <w:rFonts w:ascii="Times New Roman" w:eastAsia="Times New Roman" w:hAnsi="Times New Roman" w:cs="Times New Roman"/>
          <w:i/>
          <w:iCs/>
          <w:color w:val="231F20"/>
          <w:sz w:val="16"/>
          <w:szCs w:val="16"/>
        </w:rPr>
        <w:t>Сафарга</w:t>
      </w:r>
      <w:r>
        <w:rPr>
          <w:rFonts w:ascii="Times New Roman" w:eastAsia="Times New Roman" w:hAnsi="Times New Roman" w:cs="Times New Roman"/>
          <w:i/>
          <w:iCs/>
          <w:color w:val="231F20"/>
          <w:w w:val="99"/>
          <w:sz w:val="16"/>
          <w:szCs w:val="16"/>
        </w:rPr>
        <w:t>л</w:t>
      </w:r>
      <w:r>
        <w:rPr>
          <w:rFonts w:ascii="Times New Roman" w:eastAsia="Times New Roman" w:hAnsi="Times New Roman" w:cs="Times New Roman"/>
          <w:i/>
          <w:iCs/>
          <w:color w:val="231F20"/>
          <w:sz w:val="16"/>
          <w:szCs w:val="16"/>
        </w:rPr>
        <w:t>еев</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Л.И.</w:t>
      </w:r>
      <w:r>
        <w:rPr>
          <w:rFonts w:ascii="Times New Roman" w:eastAsia="Times New Roman" w:hAnsi="Times New Roman" w:cs="Times New Roman"/>
          <w:i/>
          <w:iCs/>
          <w:color w:val="231F20"/>
          <w:spacing w:val="8"/>
          <w:sz w:val="16"/>
          <w:szCs w:val="16"/>
        </w:rPr>
        <w:t xml:space="preserve"> </w:t>
      </w:r>
      <w:r>
        <w:rPr>
          <w:rFonts w:ascii="Times New Roman" w:eastAsia="Times New Roman" w:hAnsi="Times New Roman" w:cs="Times New Roman"/>
          <w:i/>
          <w:iCs/>
          <w:color w:val="231F20"/>
          <w:sz w:val="16"/>
          <w:szCs w:val="16"/>
        </w:rPr>
        <w:t>Смарт-контракт</w:t>
      </w:r>
      <w:r>
        <w:rPr>
          <w:rFonts w:ascii="Times New Roman" w:eastAsia="Times New Roman" w:hAnsi="Times New Roman" w:cs="Times New Roman"/>
          <w:i/>
          <w:iCs/>
          <w:color w:val="231F20"/>
          <w:spacing w:val="8"/>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про</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раммный</w:t>
      </w:r>
      <w:r>
        <w:rPr>
          <w:rFonts w:ascii="Times New Roman" w:eastAsia="Times New Roman" w:hAnsi="Times New Roman" w:cs="Times New Roman"/>
          <w:i/>
          <w:iCs/>
          <w:color w:val="231F20"/>
          <w:spacing w:val="8"/>
          <w:sz w:val="16"/>
          <w:szCs w:val="16"/>
        </w:rPr>
        <w:t xml:space="preserve"> </w:t>
      </w:r>
      <w:r>
        <w:rPr>
          <w:rFonts w:ascii="Times New Roman" w:eastAsia="Times New Roman" w:hAnsi="Times New Roman" w:cs="Times New Roman"/>
          <w:i/>
          <w:iCs/>
          <w:color w:val="231F20"/>
          <w:sz w:val="16"/>
          <w:szCs w:val="16"/>
        </w:rPr>
        <w:t>код,</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а</w:t>
      </w:r>
      <w:r>
        <w:rPr>
          <w:rFonts w:ascii="Times New Roman" w:eastAsia="Times New Roman" w:hAnsi="Times New Roman" w:cs="Times New Roman"/>
          <w:i/>
          <w:iCs/>
          <w:color w:val="231F20"/>
          <w:spacing w:val="8"/>
          <w:sz w:val="16"/>
          <w:szCs w:val="16"/>
        </w:rPr>
        <w:t xml:space="preserve"> </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е до</w:t>
      </w:r>
      <w:r>
        <w:rPr>
          <w:rFonts w:ascii="Times New Roman" w:eastAsia="Times New Roman" w:hAnsi="Times New Roman" w:cs="Times New Roman"/>
          <w:i/>
          <w:iCs/>
          <w:color w:val="231F20"/>
          <w:w w:val="99"/>
          <w:sz w:val="16"/>
          <w:szCs w:val="16"/>
        </w:rPr>
        <w:t>г</w:t>
      </w:r>
      <w:r>
        <w:rPr>
          <w:rFonts w:ascii="Times New Roman" w:eastAsia="Times New Roman" w:hAnsi="Times New Roman" w:cs="Times New Roman"/>
          <w:i/>
          <w:iCs/>
          <w:color w:val="231F20"/>
          <w:sz w:val="16"/>
          <w:szCs w:val="16"/>
        </w:rPr>
        <w:t>ово</w:t>
      </w:r>
      <w:r>
        <w:rPr>
          <w:rFonts w:ascii="Times New Roman" w:eastAsia="Times New Roman" w:hAnsi="Times New Roman" w:cs="Times New Roman"/>
          <w:i/>
          <w:iCs/>
          <w:color w:val="231F20"/>
          <w:w w:val="99"/>
          <w:sz w:val="16"/>
          <w:szCs w:val="16"/>
        </w:rPr>
        <w:t>р</w:t>
      </w:r>
      <w:r>
        <w:rPr>
          <w:rFonts w:ascii="Times New Roman" w:eastAsia="Times New Roman" w:hAnsi="Times New Roman" w:cs="Times New Roman"/>
          <w:i/>
          <w:iCs/>
          <w:color w:val="231F20"/>
          <w:sz w:val="16"/>
          <w:szCs w:val="16"/>
        </w:rPr>
        <w:t xml:space="preserve"> // Хозяйство и пр</w:t>
      </w:r>
      <w:r>
        <w:rPr>
          <w:rFonts w:ascii="Times New Roman" w:eastAsia="Times New Roman" w:hAnsi="Times New Roman" w:cs="Times New Roman"/>
          <w:i/>
          <w:iCs/>
          <w:color w:val="231F20"/>
          <w:w w:val="99"/>
          <w:sz w:val="16"/>
          <w:szCs w:val="16"/>
        </w:rPr>
        <w:t>а</w:t>
      </w:r>
      <w:r>
        <w:rPr>
          <w:rFonts w:ascii="Times New Roman" w:eastAsia="Times New Roman" w:hAnsi="Times New Roman" w:cs="Times New Roman"/>
          <w:i/>
          <w:iCs/>
          <w:color w:val="231F20"/>
          <w:sz w:val="16"/>
          <w:szCs w:val="16"/>
        </w:rPr>
        <w:t xml:space="preserve">во. 2019. </w:t>
      </w:r>
      <w:r>
        <w:rPr>
          <w:rFonts w:ascii="Times New Roman" w:eastAsia="Times New Roman" w:hAnsi="Times New Roman" w:cs="Times New Roman"/>
          <w:i/>
          <w:iCs/>
          <w:color w:val="231F20"/>
          <w:spacing w:val="1"/>
          <w:sz w:val="16"/>
          <w:szCs w:val="16"/>
        </w:rPr>
        <w:t>№</w:t>
      </w:r>
      <w:r>
        <w:rPr>
          <w:rFonts w:ascii="Times New Roman" w:eastAsia="Times New Roman" w:hAnsi="Times New Roman" w:cs="Times New Roman"/>
          <w:i/>
          <w:iCs/>
          <w:color w:val="231F20"/>
          <w:sz w:val="16"/>
          <w:szCs w:val="16"/>
        </w:rPr>
        <w:t xml:space="preserve"> 5 (508). С. 21-34.</w:t>
      </w:r>
    </w:p>
    <w:p w14:paraId="64918F49" w14:textId="77777777" w:rsidR="00202F35" w:rsidRDefault="00202F35" w:rsidP="00202F35">
      <w:pPr>
        <w:widowControl w:val="0"/>
        <w:spacing w:line="208" w:lineRule="auto"/>
        <w:ind w:right="-18" w:firstLine="283"/>
        <w:jc w:val="both"/>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11.</w:t>
      </w:r>
      <w:r>
        <w:rPr>
          <w:rFonts w:ascii="Times New Roman" w:eastAsia="Times New Roman" w:hAnsi="Times New Roman" w:cs="Times New Roman"/>
          <w:i/>
          <w:iCs/>
          <w:color w:val="231F20"/>
          <w:spacing w:val="43"/>
          <w:sz w:val="16"/>
          <w:szCs w:val="16"/>
        </w:rPr>
        <w:t xml:space="preserve"> </w:t>
      </w:r>
      <w:r>
        <w:rPr>
          <w:rFonts w:ascii="Times New Roman" w:eastAsia="Times New Roman" w:hAnsi="Times New Roman" w:cs="Times New Roman"/>
          <w:i/>
          <w:iCs/>
          <w:color w:val="231F20"/>
          <w:sz w:val="16"/>
          <w:szCs w:val="16"/>
        </w:rPr>
        <w:t>Шапсугова</w:t>
      </w:r>
      <w:r>
        <w:rPr>
          <w:rFonts w:ascii="Times New Roman" w:eastAsia="Times New Roman" w:hAnsi="Times New Roman" w:cs="Times New Roman"/>
          <w:i/>
          <w:iCs/>
          <w:color w:val="231F20"/>
          <w:spacing w:val="10"/>
          <w:sz w:val="16"/>
          <w:szCs w:val="16"/>
        </w:rPr>
        <w:t xml:space="preserve"> </w:t>
      </w:r>
      <w:r>
        <w:rPr>
          <w:rFonts w:ascii="Times New Roman" w:eastAsia="Times New Roman" w:hAnsi="Times New Roman" w:cs="Times New Roman"/>
          <w:i/>
          <w:iCs/>
          <w:color w:val="231F20"/>
          <w:sz w:val="16"/>
          <w:szCs w:val="16"/>
        </w:rPr>
        <w:t>М.</w:t>
      </w:r>
      <w:r>
        <w:rPr>
          <w:rFonts w:ascii="Times New Roman" w:eastAsia="Times New Roman" w:hAnsi="Times New Roman" w:cs="Times New Roman"/>
          <w:i/>
          <w:iCs/>
          <w:color w:val="231F20"/>
          <w:w w:val="99"/>
          <w:sz w:val="16"/>
          <w:szCs w:val="16"/>
        </w:rPr>
        <w:t>Д</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w w:val="99"/>
          <w:sz w:val="16"/>
          <w:szCs w:val="16"/>
        </w:rPr>
        <w:t>О</w:t>
      </w:r>
      <w:r>
        <w:rPr>
          <w:rFonts w:ascii="Times New Roman" w:eastAsia="Times New Roman" w:hAnsi="Times New Roman" w:cs="Times New Roman"/>
          <w:i/>
          <w:iCs/>
          <w:color w:val="231F20"/>
          <w:sz w:val="16"/>
          <w:szCs w:val="16"/>
        </w:rPr>
        <w:t>б</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ор</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sz w:val="16"/>
          <w:szCs w:val="16"/>
        </w:rPr>
        <w:t>основных</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sz w:val="16"/>
          <w:szCs w:val="16"/>
        </w:rPr>
        <w:t>подходов</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sz w:val="16"/>
          <w:szCs w:val="16"/>
        </w:rPr>
        <w:t>к</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sz w:val="16"/>
          <w:szCs w:val="16"/>
        </w:rPr>
        <w:t>пониманию</w:t>
      </w:r>
      <w:r>
        <w:rPr>
          <w:rFonts w:ascii="Times New Roman" w:eastAsia="Times New Roman" w:hAnsi="Times New Roman" w:cs="Times New Roman"/>
          <w:i/>
          <w:iCs/>
          <w:color w:val="231F20"/>
          <w:spacing w:val="11"/>
          <w:sz w:val="16"/>
          <w:szCs w:val="16"/>
        </w:rPr>
        <w:t xml:space="preserve"> </w:t>
      </w:r>
      <w:r>
        <w:rPr>
          <w:rFonts w:ascii="Times New Roman" w:eastAsia="Times New Roman" w:hAnsi="Times New Roman" w:cs="Times New Roman"/>
          <w:i/>
          <w:iCs/>
          <w:color w:val="231F20"/>
          <w:sz w:val="16"/>
          <w:szCs w:val="16"/>
        </w:rPr>
        <w:t>пра-вовой</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w w:val="99"/>
          <w:sz w:val="16"/>
          <w:szCs w:val="16"/>
        </w:rPr>
        <w:t>п</w:t>
      </w:r>
      <w:r>
        <w:rPr>
          <w:rFonts w:ascii="Times New Roman" w:eastAsia="Times New Roman" w:hAnsi="Times New Roman" w:cs="Times New Roman"/>
          <w:i/>
          <w:iCs/>
          <w:color w:val="231F20"/>
          <w:sz w:val="16"/>
          <w:szCs w:val="16"/>
        </w:rPr>
        <w:t>рироды</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смарт-контракта</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Финансовая</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экономика.</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2019.</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9. С. 417-</w:t>
      </w:r>
      <w:r>
        <w:rPr>
          <w:rFonts w:ascii="Times New Roman" w:eastAsia="Times New Roman" w:hAnsi="Times New Roman" w:cs="Times New Roman"/>
          <w:i/>
          <w:iCs/>
          <w:color w:val="231F20"/>
          <w:w w:val="99"/>
          <w:sz w:val="16"/>
          <w:szCs w:val="16"/>
        </w:rPr>
        <w:t>4</w:t>
      </w:r>
      <w:r>
        <w:rPr>
          <w:rFonts w:ascii="Times New Roman" w:eastAsia="Times New Roman" w:hAnsi="Times New Roman" w:cs="Times New Roman"/>
          <w:i/>
          <w:iCs/>
          <w:color w:val="231F20"/>
          <w:sz w:val="16"/>
          <w:szCs w:val="16"/>
        </w:rPr>
        <w:t>22.</w:t>
      </w:r>
    </w:p>
    <w:p w14:paraId="3F32BE5F" w14:textId="77777777" w:rsidR="00202F35" w:rsidRDefault="00202F35" w:rsidP="00202F35">
      <w:pPr>
        <w:widowControl w:val="0"/>
        <w:spacing w:line="208" w:lineRule="auto"/>
        <w:ind w:right="-38" w:firstLine="283"/>
        <w:rPr>
          <w:rFonts w:ascii="Times New Roman" w:eastAsia="Times New Roman" w:hAnsi="Times New Roman" w:cs="Times New Roman"/>
          <w:i/>
          <w:iCs/>
          <w:color w:val="231F20"/>
          <w:sz w:val="16"/>
          <w:szCs w:val="16"/>
        </w:rPr>
      </w:pPr>
      <w:r>
        <w:rPr>
          <w:rFonts w:ascii="Times New Roman" w:eastAsia="Times New Roman" w:hAnsi="Times New Roman" w:cs="Times New Roman"/>
          <w:i/>
          <w:iCs/>
          <w:color w:val="231F20"/>
          <w:sz w:val="16"/>
          <w:szCs w:val="16"/>
        </w:rPr>
        <w:t>12.</w:t>
      </w:r>
      <w:r>
        <w:rPr>
          <w:rFonts w:ascii="Times New Roman" w:eastAsia="Times New Roman" w:hAnsi="Times New Roman" w:cs="Times New Roman"/>
          <w:i/>
          <w:iCs/>
          <w:color w:val="231F20"/>
          <w:spacing w:val="43"/>
          <w:sz w:val="16"/>
          <w:szCs w:val="16"/>
        </w:rPr>
        <w:t xml:space="preserve"> </w:t>
      </w:r>
      <w:r>
        <w:rPr>
          <w:rFonts w:ascii="Times New Roman" w:eastAsia="Times New Roman" w:hAnsi="Times New Roman" w:cs="Times New Roman"/>
          <w:i/>
          <w:iCs/>
          <w:color w:val="231F20"/>
          <w:w w:val="99"/>
          <w:sz w:val="16"/>
          <w:szCs w:val="16"/>
        </w:rPr>
        <w:t>Юл</w:t>
      </w:r>
      <w:r>
        <w:rPr>
          <w:rFonts w:ascii="Times New Roman" w:eastAsia="Times New Roman" w:hAnsi="Times New Roman" w:cs="Times New Roman"/>
          <w:i/>
          <w:iCs/>
          <w:color w:val="231F20"/>
          <w:sz w:val="16"/>
          <w:szCs w:val="16"/>
        </w:rPr>
        <w:t>а</w:t>
      </w:r>
      <w:r>
        <w:rPr>
          <w:rFonts w:ascii="Times New Roman" w:eastAsia="Times New Roman" w:hAnsi="Times New Roman" w:cs="Times New Roman"/>
          <w:i/>
          <w:iCs/>
          <w:color w:val="231F20"/>
          <w:w w:val="99"/>
          <w:sz w:val="16"/>
          <w:szCs w:val="16"/>
        </w:rPr>
        <w:t>м</w:t>
      </w:r>
      <w:r>
        <w:rPr>
          <w:rFonts w:ascii="Times New Roman" w:eastAsia="Times New Roman" w:hAnsi="Times New Roman" w:cs="Times New Roman"/>
          <w:i/>
          <w:iCs/>
          <w:color w:val="231F20"/>
          <w:sz w:val="16"/>
          <w:szCs w:val="16"/>
        </w:rPr>
        <w:t>анова</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А.А.</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w w:val="99"/>
          <w:sz w:val="16"/>
          <w:szCs w:val="16"/>
        </w:rPr>
        <w:t>П</w:t>
      </w:r>
      <w:r>
        <w:rPr>
          <w:rFonts w:ascii="Times New Roman" w:eastAsia="Times New Roman" w:hAnsi="Times New Roman" w:cs="Times New Roman"/>
          <w:i/>
          <w:iCs/>
          <w:color w:val="231F20"/>
          <w:sz w:val="16"/>
          <w:szCs w:val="16"/>
        </w:rPr>
        <w:t>равовые</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проблемы</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w w:val="99"/>
          <w:sz w:val="16"/>
          <w:szCs w:val="16"/>
        </w:rPr>
        <w:t>з</w:t>
      </w:r>
      <w:r>
        <w:rPr>
          <w:rFonts w:ascii="Times New Roman" w:eastAsia="Times New Roman" w:hAnsi="Times New Roman" w:cs="Times New Roman"/>
          <w:i/>
          <w:iCs/>
          <w:color w:val="231F20"/>
          <w:sz w:val="16"/>
          <w:szCs w:val="16"/>
        </w:rPr>
        <w:t>акл</w:t>
      </w:r>
      <w:r>
        <w:rPr>
          <w:rFonts w:ascii="Times New Roman" w:eastAsia="Times New Roman" w:hAnsi="Times New Roman" w:cs="Times New Roman"/>
          <w:i/>
          <w:iCs/>
          <w:color w:val="231F20"/>
          <w:w w:val="99"/>
          <w:sz w:val="16"/>
          <w:szCs w:val="16"/>
        </w:rPr>
        <w:t>юч</w:t>
      </w:r>
      <w:r>
        <w:rPr>
          <w:rFonts w:ascii="Times New Roman" w:eastAsia="Times New Roman" w:hAnsi="Times New Roman" w:cs="Times New Roman"/>
          <w:i/>
          <w:iCs/>
          <w:color w:val="231F20"/>
          <w:sz w:val="16"/>
          <w:szCs w:val="16"/>
        </w:rPr>
        <w:t>ения</w:t>
      </w:r>
      <w:r>
        <w:rPr>
          <w:rFonts w:ascii="Times New Roman" w:eastAsia="Times New Roman" w:hAnsi="Times New Roman" w:cs="Times New Roman"/>
          <w:i/>
          <w:iCs/>
          <w:color w:val="231F20"/>
          <w:spacing w:val="-7"/>
          <w:sz w:val="16"/>
          <w:szCs w:val="16"/>
        </w:rPr>
        <w:t xml:space="preserve"> </w:t>
      </w:r>
      <w:r>
        <w:rPr>
          <w:rFonts w:ascii="Times New Roman" w:eastAsia="Times New Roman" w:hAnsi="Times New Roman" w:cs="Times New Roman"/>
          <w:i/>
          <w:iCs/>
          <w:color w:val="231F20"/>
          <w:sz w:val="16"/>
          <w:szCs w:val="16"/>
        </w:rPr>
        <w:t>и</w:t>
      </w:r>
      <w:r>
        <w:rPr>
          <w:rFonts w:ascii="Times New Roman" w:eastAsia="Times New Roman" w:hAnsi="Times New Roman" w:cs="Times New Roman"/>
          <w:i/>
          <w:iCs/>
          <w:color w:val="231F20"/>
          <w:spacing w:val="-6"/>
          <w:sz w:val="16"/>
          <w:szCs w:val="16"/>
        </w:rPr>
        <w:t xml:space="preserve"> </w:t>
      </w:r>
      <w:r>
        <w:rPr>
          <w:rFonts w:ascii="Times New Roman" w:eastAsia="Times New Roman" w:hAnsi="Times New Roman" w:cs="Times New Roman"/>
          <w:i/>
          <w:iCs/>
          <w:color w:val="231F20"/>
          <w:sz w:val="16"/>
          <w:szCs w:val="16"/>
        </w:rPr>
        <w:t>исп</w:t>
      </w:r>
      <w:r>
        <w:rPr>
          <w:rFonts w:ascii="Times New Roman" w:eastAsia="Times New Roman" w:hAnsi="Times New Roman" w:cs="Times New Roman"/>
          <w:i/>
          <w:iCs/>
          <w:color w:val="231F20"/>
          <w:w w:val="99"/>
          <w:sz w:val="16"/>
          <w:szCs w:val="16"/>
        </w:rPr>
        <w:t>о</w:t>
      </w:r>
      <w:r>
        <w:rPr>
          <w:rFonts w:ascii="Times New Roman" w:eastAsia="Times New Roman" w:hAnsi="Times New Roman" w:cs="Times New Roman"/>
          <w:i/>
          <w:iCs/>
          <w:color w:val="231F20"/>
          <w:sz w:val="16"/>
          <w:szCs w:val="16"/>
        </w:rPr>
        <w:t>л</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е</w:t>
      </w:r>
      <w:r>
        <w:rPr>
          <w:rFonts w:ascii="Times New Roman" w:eastAsia="Times New Roman" w:hAnsi="Times New Roman" w:cs="Times New Roman"/>
          <w:i/>
          <w:iCs/>
          <w:color w:val="231F20"/>
          <w:w w:val="99"/>
          <w:sz w:val="16"/>
          <w:szCs w:val="16"/>
        </w:rPr>
        <w:t>н</w:t>
      </w:r>
      <w:r>
        <w:rPr>
          <w:rFonts w:ascii="Times New Roman" w:eastAsia="Times New Roman" w:hAnsi="Times New Roman" w:cs="Times New Roman"/>
          <w:i/>
          <w:iCs/>
          <w:color w:val="231F20"/>
          <w:sz w:val="16"/>
          <w:szCs w:val="16"/>
        </w:rPr>
        <w:t>ия смарт</w:t>
      </w:r>
      <w:r>
        <w:rPr>
          <w:rFonts w:ascii="Times New Roman" w:eastAsia="Times New Roman" w:hAnsi="Times New Roman" w:cs="Times New Roman"/>
          <w:i/>
          <w:iCs/>
          <w:color w:val="231F20"/>
          <w:w w:val="99"/>
          <w:sz w:val="16"/>
          <w:szCs w:val="16"/>
        </w:rPr>
        <w:t>-</w:t>
      </w:r>
      <w:r>
        <w:rPr>
          <w:rFonts w:ascii="Times New Roman" w:eastAsia="Times New Roman" w:hAnsi="Times New Roman" w:cs="Times New Roman"/>
          <w:i/>
          <w:iCs/>
          <w:color w:val="231F20"/>
          <w:sz w:val="16"/>
          <w:szCs w:val="16"/>
        </w:rPr>
        <w:t xml:space="preserve">контрактов // </w:t>
      </w:r>
      <w:r>
        <w:rPr>
          <w:rFonts w:ascii="Times New Roman" w:eastAsia="Times New Roman" w:hAnsi="Times New Roman" w:cs="Times New Roman"/>
          <w:i/>
          <w:iCs/>
          <w:color w:val="231F20"/>
          <w:w w:val="99"/>
          <w:sz w:val="16"/>
          <w:szCs w:val="16"/>
        </w:rPr>
        <w:t>Ю</w:t>
      </w:r>
      <w:r>
        <w:rPr>
          <w:rFonts w:ascii="Times New Roman" w:eastAsia="Times New Roman" w:hAnsi="Times New Roman" w:cs="Times New Roman"/>
          <w:i/>
          <w:iCs/>
          <w:color w:val="231F20"/>
          <w:sz w:val="16"/>
          <w:szCs w:val="16"/>
        </w:rPr>
        <w:t>р</w:t>
      </w:r>
      <w:r>
        <w:rPr>
          <w:rFonts w:ascii="Times New Roman" w:eastAsia="Times New Roman" w:hAnsi="Times New Roman" w:cs="Times New Roman"/>
          <w:i/>
          <w:iCs/>
          <w:color w:val="231F20"/>
          <w:w w:val="99"/>
          <w:sz w:val="16"/>
          <w:szCs w:val="16"/>
        </w:rPr>
        <w:t>и</w:t>
      </w:r>
      <w:r>
        <w:rPr>
          <w:rFonts w:ascii="Times New Roman" w:eastAsia="Times New Roman" w:hAnsi="Times New Roman" w:cs="Times New Roman"/>
          <w:i/>
          <w:iCs/>
          <w:color w:val="231F20"/>
          <w:sz w:val="16"/>
          <w:szCs w:val="16"/>
        </w:rPr>
        <w:t>ди</w:t>
      </w:r>
      <w:r>
        <w:rPr>
          <w:rFonts w:ascii="Times New Roman" w:eastAsia="Times New Roman" w:hAnsi="Times New Roman" w:cs="Times New Roman"/>
          <w:i/>
          <w:iCs/>
          <w:color w:val="231F20"/>
          <w:w w:val="99"/>
          <w:sz w:val="16"/>
          <w:szCs w:val="16"/>
        </w:rPr>
        <w:t>ч</w:t>
      </w:r>
      <w:r>
        <w:rPr>
          <w:rFonts w:ascii="Times New Roman" w:eastAsia="Times New Roman" w:hAnsi="Times New Roman" w:cs="Times New Roman"/>
          <w:i/>
          <w:iCs/>
          <w:color w:val="231F20"/>
          <w:sz w:val="16"/>
          <w:szCs w:val="16"/>
        </w:rPr>
        <w:t>еский факт. 2019. № 50. С. 24-28.</w:t>
      </w:r>
    </w:p>
    <w:p w14:paraId="2C17E643" w14:textId="77777777" w:rsidR="00202F35" w:rsidRPr="00E732AC" w:rsidRDefault="00202F35" w:rsidP="00FA1968">
      <w:pPr>
        <w:spacing w:after="0"/>
        <w:rPr>
          <w:rFonts w:ascii="Times New Roman" w:hAnsi="Times New Roman" w:cs="Times New Roman"/>
          <w:sz w:val="28"/>
          <w:szCs w:val="28"/>
        </w:rPr>
      </w:pPr>
    </w:p>
    <w:p w14:paraId="322B81A7"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13.  Трудовые отношения в финансово-цифровой среде. Особенности использования смарт-контрактов. Проблемы ведения электронного документооборота.</w:t>
      </w:r>
    </w:p>
    <w:p w14:paraId="76D8B794" w14:textId="14EB8524" w:rsidR="00AE3E0B" w:rsidRPr="00E732AC" w:rsidRDefault="00A916F5"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Цифровая экономика вызывает крупные социально-экономические сдвиги в сфере трудовых отношений, меняя тип профессиональной деятельности и характер самого труда. Новый характер труда связан с повышением его квалификации, постоянным обучением и развитием творческих способностей. Переход к цифровой экономике предполагает существенные изменение трудовых отношений, появление «дистанционных отношений» между работниками и их работодателями. Идет процесс формирования гибкого рынка труда. Классическая модель полной занятости изжила себя, так же как пожизненная работа на одного работодателя. Рынок труда стимулирует создание новых высокопроизводительных рабочих мест путем увеличения удельного веса нетипичных форм трудовой занятости, которые становятся все более востребованными. Развитие рынка труда на основе цифровых технологий приводит к модернизации трудовых отношений путем придания </w:t>
      </w:r>
      <w:r w:rsidRPr="00E732AC">
        <w:rPr>
          <w:rFonts w:ascii="Times New Roman" w:hAnsi="Times New Roman" w:cs="Times New Roman"/>
          <w:sz w:val="28"/>
          <w:szCs w:val="28"/>
        </w:rPr>
        <w:lastRenderedPageBreak/>
        <w:t xml:space="preserve">им сетевых форм. При дистанционном контакте работодатели и исполнители активно используют ИКТ: например, переводчик, выполнивший заказ для издателя, может отослать готовый текст по электронной почте. Если в традиционной экономике между работником и руководителем существуют вертикальные экономические связи «управление – подчинение», то в цифровом секторе руководитель уже не столько начальник, сколько человек, координирующий работу людей, находящихся на большом расстоянии друг от друга. Соответственно вертикальные связи заменяются горизонтальными. Одним из следствий этого является децентрализация трудовой деятельности. Значительно ослабляется зависимость работника от руководства компании. В цифровой экономике достаточно иметь компьютер и выход в интернет, чтобы высококлассный специалист стал относительно независимым и даже 114 имел возможность формировать портфель заказов, согласовывать объем и сроки выполнения работ, а также размер собственного вознаграждения. Развитие трудовых отношений в цифровой экономике способствует замене постоянного штата временными исполнителями. Только в США в 2018 г. насчитывалось 56,7 млн человек, работающих в фриланс-режиме, что составляет 36 % от работающего населения страны. Одним из наиболее распространенных видов трудовых отношений в цифровой экономике является работа на дому, главная особенность которой – выполнение работы у себя дома вместо перемещения в офис на период рабочего дня. Кроме этого, популярна работа во время отпуска (в поезде, в самолете), работа на иностранного работодателя без выезда за рубеж (например, работа на дому оффшорных программистов) и т. п. Крупные компании США, в том числе Amazon, IBM, Apple, Wells Fargo и другие, постоянно предлагают удаленную работу с частичной или полной занятостью. Последние данные по США показывают, что максимальную гибкость рабочих мест обеспечивает финансовый сектор: 57 % работников этой отрасли могут работать на дому. Кроме того, почти половина людей, занятых в сфере профессиональных, деловых и информационными услуг, могут работать удаленно. Рис. 13.1. Преимущества занятости в цифровой сфере Занятость в цифровой сфере дает индивиду преимущества (рис. 13.1). 13.2. Цифровые навыки и компетенции В цифровой экономике требуются новые навыки и компетенции. Для работодателей в настоящее время среди молодых специалистов становятся приоритетными так называемые мягкие навыки (soft skills): личные качества и социальные навыки, например, умение работать в команде, любознательность, Преимущества цифровой занятости Снижение времени и затрат на транспорт Возможность работы в привычной домашней обстановке Оптимизация распределения времени между работой, досугом и общением с семьей Новые перспективы для участия в общественной жизни Возможность сохранения навыков и квалификации Гибкий график труда Широкая сеть полезных связей и контактов Лучший доступ к полезной информации Новые </w:t>
      </w:r>
      <w:r w:rsidRPr="00E732AC">
        <w:rPr>
          <w:rFonts w:ascii="Times New Roman" w:hAnsi="Times New Roman" w:cs="Times New Roman"/>
          <w:sz w:val="28"/>
          <w:szCs w:val="28"/>
        </w:rPr>
        <w:lastRenderedPageBreak/>
        <w:t xml:space="preserve">возможности населению глубинки 115 инициативность, критическое мышление, способность решать сложные задачи, взаимодействовать с разными людьми и правильно расставлять приоритеты. При этом роль формальных дипломов и сертификатов об образовании значительно снизилась. Google, Apple и IBM уже не требуют дипломов о высшем образовании при приеме на работу, достаточно релевантного опыта. Новые условия труда требуют новых навыков – цифровых. Цифровые навыки – это совокупность навыков использования цифровых устройств, коммуникационных приложений и сетей для поиска и управления информацией, создания и распространения цифрового контента, взаимодействия и сотрудничества, а также для решения проблем – в контексте эффективной и креативной самореализации, обучения, работы и социальной активности в целом. В классификации, принятой в Канаде, цифровые навыки включают следующие категории: 1. Основополагающие, фундаментальные навыки, включающие базовую грамотность, письмо, использование документов и счета, без которых могут быть успешно выполнены только низкоквалифицированные работы. 2. Трансверсальные навыки включают в себя в основном передаваемые и гибкие навыки, такие как работа в команде, непрерывное обучение, решение проблем и развитие отношений. 3. Цифровые технические навыки – использование компьютера и программного обеспечения, применения мер сетевой безопасности и др. 4. Навыки цифровой обработки информации – когнитивные навыки высокого уровня в отношении обработки информации, например, поиск и синтез информации; оценка, применение, создание и передача информации. Использование новейших цифровых технологий, требования новых условий конкуренции заставляют компании по-другому относиться к подбору, подготовке, переподготовке и удержанию кадров. Специалисты с цифровыми навыками становятся ключевым ресурсом в конкурентной стратегии фирмы. Согласно исследованию, проведенного по заказу британского правительства, уже к 2022 г. примерно 22 % новых рабочих мест в глобальной экономике будет создано благодаря новым цифровым профессиям. В обозримом будущем основная ставка будет делаться на рекрутировании персонала, обладающего необходимыми цифровыми навыками. Более того, 73 % недавно опрошенных компаний уже сегодня испытывают серьезные проблемы при поиске таких квалифицированных специалистов. Осознавая эту угрозу, многие компании совместно с ведущими вузами и колледжами активно развивают специальные образовательные и тренинговые программы. Особую популярность приобретают курсы и программы онлайн-обучения для повышения цифровых компетенций собственного персонала. 116 13.3. Изменения на рынке труда и занятость На любом этапе социально-экономического развития страны рынок труда является наиболее чувствительным индикатором и реактором изменения рыночной </w:t>
      </w:r>
      <w:r w:rsidRPr="00E732AC">
        <w:rPr>
          <w:rFonts w:ascii="Times New Roman" w:hAnsi="Times New Roman" w:cs="Times New Roman"/>
          <w:sz w:val="28"/>
          <w:szCs w:val="28"/>
        </w:rPr>
        <w:lastRenderedPageBreak/>
        <w:t xml:space="preserve">конъюнктуры. При возникновении глобальных экономических шоков рынок реагирует высвобождением наименее конкурентоспособных кадров, при росте экономики рынок сигнализирует о росте спроса на востребованных специалистов через повышение уровня оплаты труда. Предполагают два сценария развития рынка труда в условиях цифровизации экономики (рис. 13.2 и 13.3). Рис. 13.2. Оптимистический прогноз развития рынка труда в цифровой экономике Рис. 13.3. Пессимистичный прогноз развития рынка труда в цифровой экономике Возможный сценарий Производство не будет нуждаться в людях, однако они будут необходимы для сферы человеко-ориентированных услуг Люди цифровой эры будут обеспечивать производство, хранение, переработку и реализацию информации, создание уникальных знаний, а также управление ими Будут развиваться технологии глобализации труда, база которой сосредоточится на онлайн-управлении роботизированной техникой (ботами) Возможный сценарий В ходе цифровизации производства вещи станут теснее общаться друг с другом, а между людьми станет нарастать отчуждение Цифровизация может породить негативный эффект, когда цепочка создания продукта сведется к минимуму, достаточен охват проектирования, 3D-печати и доставки К 2030 г. рабочей силы будет количественно меньше, она будет старше, формально более образованной, с тенденцией вымирания 50 % профессий, не известно насколько обучаема 117 Еще в 2016 г. экономисты и социологи серьезно задумались над угрозой массовой потери людьми работы из-за роботов, когда китайский производитель электроники Foxconn принял на работу 40 тыс. роботов и сократил 60 тыс. чел. Многие эксперты считают, что страхи перед тотальной автоматизацией сильно преувеличены. Они предполагают, что роботы возьмут на себя низкооплачиваемый труд и рутинные операции. Это сделает производственные процессы более эффективными, исключит вероятность человеческой ошибки и поможет людям выделять время на более творческую работу. Эксперты агентства Moody’s уверены, что внедрение робототехники поможет решению демографических проблем на рынке труда ЕС и Японии (увеличение доли населения старше пенсионного возраста при сокращении рабочей силы). Однако темпы мировой роботизации недвусмысленно говорят о том, что мы постепенно идем к безлюдной промышленности. В некоторых обзорах утверждается, что более половины всех ныне существующих рабочих мест либо изменятся, либо полностью исчезнут (табл. 13.1). Таблица 13.1 Оценки воздействия цифровых технологий на занятость Организация Прогнозная оценка ОЭСР В среднем по ОЭСР: 9 % рабочих мест с высоким риском автоматизации в течение ближайших пяти лет. Низкий риск полной автоматизации, но значительная доля (от 50 % до 70 %) автоматизированных задач, подверженных риску Всемирный банк Две трети всех рабочих мест в развивающихся странах подвержены автоматизации Всемирный экономический форум Глобальное </w:t>
      </w:r>
      <w:r w:rsidRPr="00E732AC">
        <w:rPr>
          <w:rFonts w:ascii="Times New Roman" w:hAnsi="Times New Roman" w:cs="Times New Roman"/>
          <w:sz w:val="28"/>
          <w:szCs w:val="28"/>
        </w:rPr>
        <w:lastRenderedPageBreak/>
        <w:t xml:space="preserve">сокращение рабочих мест к 2030 г. – от 2 млн до почти 2 млрд человек Международная организация труда АСЕАН-5: 56 % рабочих мест подвержены риску автоматизации в ближайшие 20 лет Оксфордский университет 47 % работников в США с высоким риском замены рабочих мест автоматизацией PricewaterhouseCoopers 38% рабочих мест в США, 30 % рабочих мест в Великобритании, 21 % в Японии и 35 % в Германии подвержены риску автоматизации McKinsey 60 % всех профессий имеют не менее 30 % технически автоматизированных видов деятельности Роланд Бергер Западная Европа: к 2035 г. 8,3 млн рабочих мест будут потеряны в промышленности против 10 млн новых рабочих мест, созданных в сфере услуг Клаус Шваб Ликвидация к 2020 г. около 5 млн рабочих мест в 15 крупнейших развитых и развивающихся странах мира В докладе Всемирного экономического форума The Future of Jobs 2018 говорится о том, что человеческая доля работы, выраженной в человеко-часах, снизится с 71 % в 2018 г. до 48 % к 2025 г. Машины и алгоритмы увеличат свой вклад 118 в конкретные задачи в среднем на 57 %. Например, к 2022 г. 62 % задач организации поиска, обработки и передачи информации будут выполняться машинами по сравнению с 46 % сегодня. Новые исследования ОЭСР 2018 г. показывают, что 14 % всех рабочих мест имеют высокий риск автоматизации. Еще 32 % рабочих мест могут иметь значительные изменения в ближайшем будущем. Поскольку проще всего автоматизировать те виды работ, которые требуют выполнения предсказуемых повторяющихся физических операций, в первую очередь этот процесс коснется рабочих мест, требующих средней квалификации. Они будут замещаться низкооплачиваемыми (когда автоматизация представляется экономически нецелесообразной) и высокооплачиваемыми (когда необходимы навыки создания и применения цифровых инструментов) рабочими местами. Вероятные последствия: расслоение населения по уровню доходов, рост безработицы, а также снижение уровня доходов и жизни людей в населенных пунктах с ограниченными возможностями для трудоустройства (так называемых моногородах). Согласно докладу The Future of Jobs 2018, к 2022 г. 75 млн нынешних рабочих мест будут ликвидированы в результате будущего разделения труда между людьми и машинами, но также будет создано дополнительно 133 млн новых рабочих мест. Несмотря на значительные изменения, перспективы в области занятости в целом позитивны, а рабочие места с ярко выраженными человеческими навыками по-прежнему будут востребованы. Таблица 13.2 Новые и исчезающие профессии Новые профессии Исчезающие профессии Аналитики данных Специалисты по искусственному интеллекту и машинному обучению, большим данным, цифровой трансформации Профессионалы в области маркетинга и продаж Специалисты по организационному развитию Разработчики и аналитики программного обеспечения и приложений Специалисты по автоматизации </w:t>
      </w:r>
      <w:r w:rsidRPr="00E732AC">
        <w:rPr>
          <w:rFonts w:ascii="Times New Roman" w:hAnsi="Times New Roman" w:cs="Times New Roman"/>
          <w:sz w:val="28"/>
          <w:szCs w:val="28"/>
        </w:rPr>
        <w:lastRenderedPageBreak/>
        <w:t xml:space="preserve">процессов Профессионалы по инновациям Аналитики в области информационной безопасности Специалисты по электронной торговле и социальным медиа Специалисты и инженеры по робототехнике Специалисты по цифровому маркетингу и стратегиям Операторы ввода данных Исполнительные секретари Бухгалтеры и аудиторы Налоговые инспекторы Работники почтовой службы Банковские служащие Финансовые аналитики Агенты по продажам и торговые посредники Брокеры Кассиры Рабочие сборочных конвейеров Водители автомобилей и фургонов Установщики и ремонтники электронного и телекоммуникационного оборудования Продавцы в магазинах Специалисты по статистике, финансам и страхованию Адвокаты 119 Вымирание профессий в период цифровой трансформации ставит необходимость перед государством разработки новой программы, которая выступит связующим звеном между спросом/предложением рынка труда и цифровой грамотностью общества. Хотя трудно детально предсказать потенциальные изменения, которые могут повлиять на рынок труда в предстоящие годы, важно, чтобы директивные органы повышали его устойчивость и адаптируемость. С 2018 г. по инициативе ОЭСР на постоянной основе функционирует форум G7 Future of Work, где анализируется, как демографические изменения, глобализация и цифровизация влияют на количество и качество работы и что это означает для рынка труда, навыков и социальной политики. На форуме публикуются стратегии, передовые методы и опыт стран G7 в решении новых проблем на рынке труда. 13.4. Реформирование системы образования в условиях цифровой экономики Основной подход к современному образованию можно определить так: высокопрофессиональная подготовка, владение современными цифровыми технологиями, языковая подготовка, непрерывность образования. 1. Адаптация системы образования к изменениям на рынке труда под влиянием цифровизации. Для успешного развития цифровой экономики система образования и переподготовки кадров должна обеспечивать экономику специалистами, востребованными цифровой эпохой. 2. Переобучение абсолютно всех преподавателей и учителей с целью освоения цифровых образовательных технологий. Должны быть предприняты решительные меры для профессионального развития преподавателей в области цифровой трансформации. Необходимо сконцентрировать внимание на изменении работы институтов и центров повышения квалификации преподавателей, которые должны базироваться на современных ИТ-программах. 3. Смешанное обучение. Необходимо сократить число аудиторных лекций и их продолжительность минимум вдвое, сведя их к дискуссиям, обсуждению домашних заданий, выполненных в форме презентаций, и ответам на вопросы по теме. Обучение следует адаптировать также к такой реалии, как работа без отрыва от учебы. Неизбежны индивидуализация и автономность обучения. 4. Интеграция </w:t>
      </w:r>
      <w:r w:rsidRPr="00E732AC">
        <w:rPr>
          <w:rFonts w:ascii="Times New Roman" w:hAnsi="Times New Roman" w:cs="Times New Roman"/>
          <w:sz w:val="28"/>
          <w:szCs w:val="28"/>
        </w:rPr>
        <w:lastRenderedPageBreak/>
        <w:t xml:space="preserve">корпоративного и университетского образования. Корпоративные университеты дают сверхсовременное, но недостаточно системное и фундаментальное образование, классические университеты далеки от современного образования и новых технологий преподавания. 5. Повышение уровня цифровой и предпринимательской грамотности абсолютно всех школьников и студентов. За время обучения все школьники и студенты должны подготовиться к работе в условиях цифровой трансформации общества и рыночной экономики, т. е. должны научиться вести цифровое предпринимательство в своей сфере. Школы и университеты должны нести ответственность за превращение обучаемых в активных цифровых граждан. 120 6. Всеобщая информатизация образования. ИТ-образование должно быть буквально в каждом предмете – сегодня нет науки, не использующей информационные технологии. На первых курсах всех специальностей должен изучаться современный курс «Информационные технологии», включающий в себя интернет вещей, облачные вычисления, большие данные, блокчейн и т. п. 7. Внедрение в вузах систем разноскоростного обучения. Сегодня при значительной доле платных и иностранных студентов скорость обучения не может быть одинаковой, поэтому необходимо упразднить переводы с курса на курс и разрешить обучаться вместо четырех лет столько, сколько потребуется. Аргументом в пользу такого типа обучения также является новая система адаптивного образования, которая позволяет менять сложность и содержание курсов в зависимости от интеллектуального уровня студента. 8. Трансформация вузов в цифровые университеты. Сами вузы и их структура управления должны подвергнуться цифровой трансформации. Разрозненные усилия отдельных служб и факультетов необходимо интегрировать в единую систему взаимодействия вуза и внешнего мира с использованием всего спектра сетевых каналов коммуникации. 9. Преподаватели и руководство вузов должны общаться в социальных сетях. Вся воспитательная и идеологическая работа со студентами должна быть перенесена в социальные сети, которые помогают мгновенно распространять информацию о событиях, происходящих в коллективе, лучших публикациях, грантах, поездках за рубеж, мировых профессиональных достижениях; это средство объединения студентов и выпускников, содействующих получению первого рабочего места. 10. Университеты должны стать драйверами цифровой трансформации экономики и общества. Важно, чтобы структура университетов, их технопарки и бизнес-инкубаторы совместно с преподавателями способствовали зарождению и становлению университетских молодежных стартапов. Цифровая трансформация белорусского образования. Для того чтобы адаптация рынка труда к революционным изменениям прошла успешно, важно, чтобы Беларусь заблаговременно выработала действенные ответы на вызовы цифровой эпохи. Достигнутых успехов пока недостаточно, чтобы говорить о готовности белорусской системы образования к решению </w:t>
      </w:r>
      <w:r w:rsidRPr="00E732AC">
        <w:rPr>
          <w:rFonts w:ascii="Times New Roman" w:hAnsi="Times New Roman" w:cs="Times New Roman"/>
          <w:sz w:val="28"/>
          <w:szCs w:val="28"/>
        </w:rPr>
        <w:lastRenderedPageBreak/>
        <w:t>необходимых задач в условиях цифровизации. Одним из первых шагов государства по адаптации системы образования к потребностям цифровой экономики может стать обновление устаревших программ профессионального образования и повышения квалификации для ликвидации пробелов в цифровых навыках, необходимых в современной экономике. Следует сосредоточить внимание на развитии у обучаемых личностных, социальных навыков и навыков решения межпредметных задач, ориентированных на практику, а также на применении современных методик, форматов 121 и инструментов обучения, включая цифровые образовательные средства и форматы удаленного образования. Важно развивать взаимодействие образовательных и исследовательских организаций между собой, с бизнес-сообществом и с государственными органами, чтобы обеспечить актуальность образовательных программ и сократить время адаптации образовательной системы к требованиям рынка. Помимо модернизации системы подготовки кадров, необходимо также обеспечивать возможность их самореализации в Беларуси. Для обеспечения профессионального развития высококвалифицированных кадров в Беларуси нужно совершенствовать платформы взаимодействия студентов и потенциальных работодателей, создавать благоприятные условия для развития технологических компаний и стартапов, а также принимать меры по повышению качества жизни в стране в целом. Для расширения кадрового потенциала в области цифровых технологий Беларусь также может по примеру других стран разработать программу привлечения специалистов из-за рубежа. Выводы по теме 13. Проблемы занятости населения в условиях цифровой экономики приобретают новый смысл: человеческий и социальный капитал рассматриваются в качестве ключевых источников богатства, что требует концептуального переключения сознания людей с позиций максимизации прибыли на позиции максимизации полезности. Период вхождения в цифровую экономику требует быстрого реагирования на изменения на рынке труда, вложений в человеческий капитал и деятельность по его качественному улучшению, адаптации к новым условиям, программных мер со стороны государства. Цифровые технологии трансформируют современный сектор образования в направлениях: высокопрофессиональная подготовка, владение ИКТ, языковая подготовка, непрерывность образования.</w:t>
      </w:r>
    </w:p>
    <w:p w14:paraId="4A19BF88"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14.  Правовые основы обеспечения и защиты прав в финансово-цифровой среде. "Цифровая" криминалистика.</w:t>
      </w:r>
    </w:p>
    <w:p w14:paraId="3265CE86"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Казахстане активно разрабатываются проекты нормативных правовых актов разного уровня, регулирующих процессы цифровизации, информатизации, использования технологий, обработки информации и пр. Без сомнения, такой процесс закономерен, поскольку цифровая трансформация отраслей и развитие инновационной экономики являются </w:t>
      </w:r>
      <w:r w:rsidRPr="00E732AC">
        <w:rPr>
          <w:rFonts w:ascii="Times New Roman" w:hAnsi="Times New Roman" w:cs="Times New Roman"/>
          <w:sz w:val="28"/>
          <w:szCs w:val="28"/>
        </w:rPr>
        <w:lastRenderedPageBreak/>
        <w:t>неотъемлемыми компонентами достижения глобальной конкурентоспособности.</w:t>
      </w:r>
    </w:p>
    <w:p w14:paraId="06B0B8C2" w14:textId="77777777" w:rsidR="00FA1968" w:rsidRPr="00E732AC" w:rsidRDefault="00FA1968" w:rsidP="00FA1968">
      <w:pPr>
        <w:spacing w:after="0"/>
        <w:rPr>
          <w:rFonts w:ascii="Times New Roman" w:hAnsi="Times New Roman" w:cs="Times New Roman"/>
          <w:sz w:val="28"/>
          <w:szCs w:val="28"/>
        </w:rPr>
      </w:pPr>
    </w:p>
    <w:p w14:paraId="44ACA84B"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Национальным планом развития РК до 2025[1] года предусмотрены отдельные задачи и направления по внедрению цифровизации, включая: создание инфраструктуры, позволяющей внедрить аналитику на основе искусственного интеллекта и Big data, автоматизация и цифровизация предприятий базовых отраслей, цифровая трансформация многих сфер жизнедеятельности.</w:t>
      </w:r>
    </w:p>
    <w:p w14:paraId="2EC11978" w14:textId="77777777" w:rsidR="00FA1968" w:rsidRPr="00E732AC" w:rsidRDefault="00FA1968" w:rsidP="00FA1968">
      <w:pPr>
        <w:spacing w:after="0"/>
        <w:rPr>
          <w:rFonts w:ascii="Times New Roman" w:hAnsi="Times New Roman" w:cs="Times New Roman"/>
          <w:sz w:val="28"/>
          <w:szCs w:val="28"/>
        </w:rPr>
      </w:pPr>
    </w:p>
    <w:p w14:paraId="40FACA5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Постановлением Правительства РК утверждена Концепция цифровой трансформации, развития отрасли информационно-коммуникационных технологий и кибербезопасности на 2023 - 2029 годы[2], которая определяет оптимальные пути решения насущных вопросов в области оказания государственных услуг для населения и бизнес-сообщества, трансформация государственного управления и дальнейшее развитие отраслей экономики с использованием возможностей цифровых технологий.</w:t>
      </w:r>
    </w:p>
    <w:p w14:paraId="70322D58" w14:textId="77777777" w:rsidR="00FA1968" w:rsidRPr="00E732AC" w:rsidRDefault="00FA1968" w:rsidP="00FA1968">
      <w:pPr>
        <w:spacing w:after="0"/>
        <w:rPr>
          <w:rFonts w:ascii="Times New Roman" w:hAnsi="Times New Roman" w:cs="Times New Roman"/>
          <w:sz w:val="28"/>
          <w:szCs w:val="28"/>
        </w:rPr>
      </w:pPr>
    </w:p>
    <w:p w14:paraId="500287D2"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Реализация всех мероприятий и процессов в сфере цифровизации и информатизации должна проводиться в строгом соответствии с нормативно-правовой основой. Как и в большинстве стран мира, в Казахстане пока не сформирована нормативно-правовая база, в должной мере регулирующая внедрение и развитие цифровых процессов. Самой важной же проблемой в аспекте правого регулирования цифровой среды в Казахстане является отсутствие законодательно определенной системы принципов и подходов, в соответствии с которыми разрабатывались бы регуляторные требования.</w:t>
      </w:r>
    </w:p>
    <w:p w14:paraId="0C217110" w14:textId="77777777" w:rsidR="00FA1968" w:rsidRPr="00E732AC" w:rsidRDefault="00FA1968" w:rsidP="00FA1968">
      <w:pPr>
        <w:spacing w:after="0"/>
        <w:rPr>
          <w:rFonts w:ascii="Times New Roman" w:hAnsi="Times New Roman" w:cs="Times New Roman"/>
          <w:sz w:val="28"/>
          <w:szCs w:val="28"/>
        </w:rPr>
      </w:pPr>
    </w:p>
    <w:p w14:paraId="79FB2A42"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Концепцией правовой политики до 2030 года, утвержденной Указом Президента РК[3], определены следующие задачи:</w:t>
      </w:r>
    </w:p>
    <w:p w14:paraId="33910FB4" w14:textId="77777777" w:rsidR="00FA1968" w:rsidRPr="00E732AC" w:rsidRDefault="00FA1968" w:rsidP="00FA1968">
      <w:pPr>
        <w:spacing w:after="0"/>
        <w:rPr>
          <w:rFonts w:ascii="Times New Roman" w:hAnsi="Times New Roman" w:cs="Times New Roman"/>
          <w:sz w:val="28"/>
          <w:szCs w:val="28"/>
        </w:rPr>
      </w:pPr>
    </w:p>
    <w:p w14:paraId="5F142B41"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 Необходимость правового регулирования искусственного интеллекта и робототехники, прежде всего, в целях определения ответственности за вред, причиненный их действиями, а также решением проблемы определения принадлежности права интеллектуальной собственности на произведения, созданные с участием искусственного интеллекта. Проработки вопроса о возможности наделения роботов правовым статусом и, как следствие, возможности привлечения искусственного интеллекта к юридической ответственности.</w:t>
      </w:r>
    </w:p>
    <w:p w14:paraId="23CC45AA" w14:textId="77777777" w:rsidR="00FA1968" w:rsidRPr="00E732AC" w:rsidRDefault="00FA1968" w:rsidP="00FA1968">
      <w:pPr>
        <w:spacing w:after="0"/>
        <w:rPr>
          <w:rFonts w:ascii="Times New Roman" w:hAnsi="Times New Roman" w:cs="Times New Roman"/>
          <w:sz w:val="28"/>
          <w:szCs w:val="28"/>
        </w:rPr>
      </w:pPr>
    </w:p>
    <w:p w14:paraId="6E99578F"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2. Пересмотр положений законодательства о персональных данных и их защите в целях приведения его в соответствие с рядом базовых принципов, лежащих в основе этой отрасли законодательства.</w:t>
      </w:r>
    </w:p>
    <w:p w14:paraId="0BC0E9C3" w14:textId="77777777" w:rsidR="00FA1968" w:rsidRPr="00E732AC" w:rsidRDefault="00FA1968" w:rsidP="00FA1968">
      <w:pPr>
        <w:spacing w:after="0"/>
        <w:rPr>
          <w:rFonts w:ascii="Times New Roman" w:hAnsi="Times New Roman" w:cs="Times New Roman"/>
          <w:sz w:val="28"/>
          <w:szCs w:val="28"/>
        </w:rPr>
      </w:pPr>
    </w:p>
    <w:p w14:paraId="02D48508"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3. Урегулирование вопросов недопустимости дискриминации при использовании технологии больших данных и ограничения для неконтролируемого применения гаджетов с целью отслеживания граждан.</w:t>
      </w:r>
    </w:p>
    <w:p w14:paraId="2E00374F" w14:textId="77777777" w:rsidR="00FA1968" w:rsidRPr="00E732AC" w:rsidRDefault="00FA1968" w:rsidP="00FA1968">
      <w:pPr>
        <w:spacing w:after="0"/>
        <w:rPr>
          <w:rFonts w:ascii="Times New Roman" w:hAnsi="Times New Roman" w:cs="Times New Roman"/>
          <w:sz w:val="28"/>
          <w:szCs w:val="28"/>
        </w:rPr>
      </w:pPr>
    </w:p>
    <w:p w14:paraId="59569C67"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Безусловно, основным актом, которым будут определены принципы и подходы к регулированию, а также основополагающие правовые институты и конструкции регулирования цифровой среды, должен стать Цифровой кодекс РК, принятие которого запланировано на 2024 год (п. 4 Плана действий по реализации Концепции цифровой трансформации, развития отрасли информационно-коммуникационных технологий и кибербезопасности на 2023 – 2029 годы). Однако, не дожидаясь момента принятия Цифрового кодекса, разработка проектов НПА разного уровня проводится в режиме нон-стоп. Так, в Закон РК «Об информатизации» за последние три года изменения вносились 12 законами. При этом, отдельные нормы и положения внедряются вне учета того, что в Казахстане, как и в мире на уровне научной доктрины многие вопросы правового регулирования цифровой среды пока не нашли решения. Так, к примеру, в Административный процедурно-процессуальный кодекс (ст. 43-2) внесено положение, определяющее, что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РК, является государство», в то время как Гражданским кодексом РК информация (данные) не отнесены к объектам права собственности. К сожалению, это не единственная подобная ошибка.</w:t>
      </w:r>
    </w:p>
    <w:p w14:paraId="6ABB0FEE" w14:textId="77777777" w:rsidR="00FA1968" w:rsidRPr="00E732AC" w:rsidRDefault="00FA1968" w:rsidP="00FA1968">
      <w:pPr>
        <w:spacing w:after="0"/>
        <w:rPr>
          <w:rFonts w:ascii="Times New Roman" w:hAnsi="Times New Roman" w:cs="Times New Roman"/>
          <w:sz w:val="28"/>
          <w:szCs w:val="28"/>
        </w:rPr>
      </w:pPr>
    </w:p>
    <w:p w14:paraId="255F089C"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ОЮЛ «Ассоциация Цифровой Казахстан» аккредитована в Министерстве юстиции РК, Министерстве торговли и интеграции РК, Министерстве цифрового развития, инноваций и космической промышленности РК, Агентстве РК по защите и развитию конкуренции. Одна из задач, которая стоит перед любой бизнес-ассоциацией – содействие формированию благоприятной правовой среды для предпринимательства. Члены АЦК – крупные казахстанские и иностранные компании, имеющие возможность проводить комплексные аналитические исследования и привлекать ведущих специалистов для подготовки рекомендаций по любым вопросам.</w:t>
      </w:r>
    </w:p>
    <w:p w14:paraId="49DA18C5" w14:textId="77777777" w:rsidR="00FA1968" w:rsidRPr="00E732AC" w:rsidRDefault="00FA1968" w:rsidP="00FA1968">
      <w:pPr>
        <w:spacing w:after="0"/>
        <w:rPr>
          <w:rFonts w:ascii="Times New Roman" w:hAnsi="Times New Roman" w:cs="Times New Roman"/>
          <w:sz w:val="28"/>
          <w:szCs w:val="28"/>
        </w:rPr>
      </w:pPr>
    </w:p>
    <w:p w14:paraId="4EF51E13"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Мы признательны Нестеровой Елене Викторовне, известному казахстанскому цивилисту, за подготовку научного исследования по вопросам правого регулирования информации.</w:t>
      </w:r>
    </w:p>
    <w:p w14:paraId="2C8F96F2" w14:textId="77777777" w:rsidR="00FA1968" w:rsidRPr="00E732AC" w:rsidRDefault="00FA1968" w:rsidP="00FA1968">
      <w:pPr>
        <w:spacing w:after="0"/>
        <w:rPr>
          <w:rFonts w:ascii="Times New Roman" w:hAnsi="Times New Roman" w:cs="Times New Roman"/>
          <w:sz w:val="28"/>
          <w:szCs w:val="28"/>
        </w:rPr>
      </w:pPr>
    </w:p>
    <w:p w14:paraId="1B9E85C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Серия научных публикаций, инициированных АЦК по разным вопросам регулирования цифровой среды, будет продолжена.</w:t>
      </w:r>
    </w:p>
    <w:p w14:paraId="2B7FD2AE" w14:textId="77777777" w:rsidR="00FA1968" w:rsidRPr="00E732AC" w:rsidRDefault="00FA1968" w:rsidP="00FA1968">
      <w:pPr>
        <w:spacing w:after="0"/>
        <w:rPr>
          <w:rFonts w:ascii="Times New Roman" w:hAnsi="Times New Roman" w:cs="Times New Roman"/>
          <w:sz w:val="28"/>
          <w:szCs w:val="28"/>
        </w:rPr>
      </w:pPr>
    </w:p>
    <w:p w14:paraId="61C22271"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 xml:space="preserve"> </w:t>
      </w:r>
    </w:p>
    <w:p w14:paraId="6FB042F5" w14:textId="77777777" w:rsidR="00FA1968" w:rsidRPr="00E732AC" w:rsidRDefault="00FA1968" w:rsidP="00FA1968">
      <w:pPr>
        <w:spacing w:after="0"/>
        <w:rPr>
          <w:rFonts w:ascii="Times New Roman" w:hAnsi="Times New Roman" w:cs="Times New Roman"/>
          <w:sz w:val="28"/>
          <w:szCs w:val="28"/>
        </w:rPr>
      </w:pPr>
    </w:p>
    <w:p w14:paraId="58059F26"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Елена Бычкова</w:t>
      </w:r>
    </w:p>
    <w:p w14:paraId="6AB74F3E" w14:textId="77777777" w:rsidR="00FA1968" w:rsidRPr="00E732AC" w:rsidRDefault="00FA1968" w:rsidP="00FA1968">
      <w:pPr>
        <w:spacing w:after="0"/>
        <w:rPr>
          <w:rFonts w:ascii="Times New Roman" w:hAnsi="Times New Roman" w:cs="Times New Roman"/>
          <w:sz w:val="28"/>
          <w:szCs w:val="28"/>
        </w:rPr>
      </w:pPr>
    </w:p>
    <w:p w14:paraId="1567E095"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Управляющий директор</w:t>
      </w:r>
    </w:p>
    <w:p w14:paraId="4D1F6C8D" w14:textId="77777777" w:rsidR="00FA1968" w:rsidRPr="00E732AC" w:rsidRDefault="00FA1968" w:rsidP="00FA1968">
      <w:pPr>
        <w:spacing w:after="0"/>
        <w:rPr>
          <w:rFonts w:ascii="Times New Roman" w:hAnsi="Times New Roman" w:cs="Times New Roman"/>
          <w:sz w:val="28"/>
          <w:szCs w:val="28"/>
        </w:rPr>
      </w:pPr>
    </w:p>
    <w:p w14:paraId="49942E72"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ОЮЛ «Ассоциация Цифровой Казахстан»</w:t>
      </w:r>
    </w:p>
    <w:p w14:paraId="54C6A15B" w14:textId="77777777" w:rsidR="00FA1968" w:rsidRPr="00E732AC" w:rsidRDefault="00FA1968" w:rsidP="00FA1968">
      <w:pPr>
        <w:spacing w:after="0"/>
        <w:rPr>
          <w:rFonts w:ascii="Times New Roman" w:hAnsi="Times New Roman" w:cs="Times New Roman"/>
          <w:sz w:val="28"/>
          <w:szCs w:val="28"/>
        </w:rPr>
      </w:pPr>
    </w:p>
    <w:p w14:paraId="63290702"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кандидат юридических наук</w:t>
      </w:r>
    </w:p>
    <w:p w14:paraId="37FEC798" w14:textId="77777777" w:rsidR="00FA1968" w:rsidRPr="00E732AC" w:rsidRDefault="00FA1968" w:rsidP="00FA1968">
      <w:pPr>
        <w:spacing w:after="0"/>
        <w:rPr>
          <w:rFonts w:ascii="Times New Roman" w:hAnsi="Times New Roman" w:cs="Times New Roman"/>
          <w:sz w:val="28"/>
          <w:szCs w:val="28"/>
        </w:rPr>
      </w:pPr>
    </w:p>
    <w:p w14:paraId="443BF353"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4AF2A093" w14:textId="77777777" w:rsidR="00FA1968" w:rsidRPr="00E732AC" w:rsidRDefault="00FA1968" w:rsidP="00FA1968">
      <w:pPr>
        <w:spacing w:after="0"/>
        <w:rPr>
          <w:rFonts w:ascii="Times New Roman" w:hAnsi="Times New Roman" w:cs="Times New Roman"/>
          <w:sz w:val="28"/>
          <w:szCs w:val="28"/>
        </w:rPr>
      </w:pPr>
    </w:p>
    <w:p w14:paraId="5907170B"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000BF391" w14:textId="77777777" w:rsidR="00FA1968" w:rsidRPr="00E732AC" w:rsidRDefault="00FA1968" w:rsidP="00FA1968">
      <w:pPr>
        <w:spacing w:after="0"/>
        <w:rPr>
          <w:rFonts w:ascii="Times New Roman" w:hAnsi="Times New Roman" w:cs="Times New Roman"/>
          <w:sz w:val="28"/>
          <w:szCs w:val="28"/>
        </w:rPr>
      </w:pPr>
    </w:p>
    <w:p w14:paraId="658BAABC"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3A21DCD1" w14:textId="77777777" w:rsidR="00FA1968" w:rsidRPr="00E732AC" w:rsidRDefault="00FA1968" w:rsidP="00FA1968">
      <w:pPr>
        <w:spacing w:after="0"/>
        <w:rPr>
          <w:rFonts w:ascii="Times New Roman" w:hAnsi="Times New Roman" w:cs="Times New Roman"/>
          <w:sz w:val="28"/>
          <w:szCs w:val="28"/>
        </w:rPr>
      </w:pPr>
    </w:p>
    <w:p w14:paraId="40212254"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Поводом к подготовке данного материала стали некоторые законодательные инициативы, обсуждаемые в настоящее время в Республике Казахстан, а также не всегда последовательные новеллы отечественного законодательства в сфере регулирования прав на информацию и управления данными.</w:t>
      </w:r>
    </w:p>
    <w:p w14:paraId="522ED9A4" w14:textId="77777777" w:rsidR="00FA1968" w:rsidRPr="00E732AC" w:rsidRDefault="00FA1968" w:rsidP="00FA1968">
      <w:pPr>
        <w:spacing w:after="0"/>
        <w:rPr>
          <w:rFonts w:ascii="Times New Roman" w:hAnsi="Times New Roman" w:cs="Times New Roman"/>
          <w:sz w:val="28"/>
          <w:szCs w:val="28"/>
        </w:rPr>
      </w:pPr>
    </w:p>
    <w:p w14:paraId="6A603C58"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Так, в июле 2022 года Закон РК «Об информатизации» был дополнен ст. 18-2, согласно п. 1 которой: «Для осуществления деятельности на территории Республики Казахстан собственники и (или) иные законные представители иностранной онлайн-платформы и (или) сервиса обмена мгновенными сообщениями, среднесуточный доступ к которым в течение месяца составляет более ста тысяч пользователей, находящихся на территории Республики Казахстан, назначают своего законного представителя по взаимодействию с уполномоченным органом в области средств массовой информации»[4]. При этом под онлайн-платформой данный законодательный акт понимает интернет-ресурс и (или) сервис обмена мгновенными сообщениями. А интернет-ресурс, в свою очередь, определяется как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p w14:paraId="08F7FF06" w14:textId="77777777" w:rsidR="00FA1968" w:rsidRPr="00E732AC" w:rsidRDefault="00FA1968" w:rsidP="00FA1968">
      <w:pPr>
        <w:spacing w:after="0"/>
        <w:rPr>
          <w:rFonts w:ascii="Times New Roman" w:hAnsi="Times New Roman" w:cs="Times New Roman"/>
          <w:sz w:val="28"/>
          <w:szCs w:val="28"/>
        </w:rPr>
      </w:pPr>
    </w:p>
    <w:p w14:paraId="2CFF30BE"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Оставляя за пределами настоящего рассмотрения вопросы практической реализации норм, предусмотренных ст. 18-2 Закона «Об информатизации», обращаем внимание на довольно нелепое использование законодателем классических гражданско-правовых категорий собственности и представительства в отношении такого неовеществленного объекта гражданских прав, как информация.</w:t>
      </w:r>
    </w:p>
    <w:p w14:paraId="54FDBF44" w14:textId="77777777" w:rsidR="00FA1968" w:rsidRPr="00E732AC" w:rsidRDefault="00FA1968" w:rsidP="00FA1968">
      <w:pPr>
        <w:spacing w:after="0"/>
        <w:rPr>
          <w:rFonts w:ascii="Times New Roman" w:hAnsi="Times New Roman" w:cs="Times New Roman"/>
          <w:sz w:val="28"/>
          <w:szCs w:val="28"/>
        </w:rPr>
      </w:pPr>
    </w:p>
    <w:p w14:paraId="259F702B"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Этим же Законом по вопросам защиты детей в июле 2022 года Административный процедурно-процессуальный кодекс Республики Казахстан (АППК) был дополнен статьей 43-2, в соответствии с пунктом 3 которой установлено, что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 При этом под данными в АППК понимается «информация в формализованном виде, пригодная для обработки».</w:t>
      </w:r>
    </w:p>
    <w:p w14:paraId="709EDAA4" w14:textId="77777777" w:rsidR="00FA1968" w:rsidRPr="00E732AC" w:rsidRDefault="00FA1968" w:rsidP="00FA1968">
      <w:pPr>
        <w:spacing w:after="0"/>
        <w:rPr>
          <w:rFonts w:ascii="Times New Roman" w:hAnsi="Times New Roman" w:cs="Times New Roman"/>
          <w:sz w:val="28"/>
          <w:szCs w:val="28"/>
        </w:rPr>
      </w:pPr>
    </w:p>
    <w:p w14:paraId="1936A830"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Тем самым законодатель без какого-либо предварительного научного обоснования распространил вещно-правовой режим собственности на такое нематериальное благо, как информация, что, разумеется, не согласуется со многими положениями раздела 2 Гражданского кодекса РК о праве собственности и иных вещных правах. Так, в содержание понятия имущества в рамках ст. 188 Гражданского кодекса РК законодатель закладывал исключительно овеществленную собственность (телесные вещи / res corporales). Как отмечалось в изданном в 1998 году Комментарии к Общей части Гражданского кодекса, «имущество понимается не в широком смысле как имущественные права, а в узком - вещи, наличные деньги и документарные ценные бумаги. Соответственно электронные денежные средства, бездокументарные ценные бумаги,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некоторое другое имущество не регламентируются правилами раздела 2 ГК»[5]. Указанная позиция сохранилась и в новейшем Комментарии 2022 г.: «Вещный характер права собственности исключает применение норм о собственности к другим отношениям, где объектом выступает не вещь, а иные виды имущества (деньги, права требования права, результаты творческой деятельности и иные объекты, кроме как по аналогии закона)» [6].</w:t>
      </w:r>
    </w:p>
    <w:p w14:paraId="60DEEE69" w14:textId="77777777" w:rsidR="00FA1968" w:rsidRPr="00E732AC" w:rsidRDefault="00FA1968" w:rsidP="00FA1968">
      <w:pPr>
        <w:spacing w:after="0"/>
        <w:rPr>
          <w:rFonts w:ascii="Times New Roman" w:hAnsi="Times New Roman" w:cs="Times New Roman"/>
          <w:sz w:val="28"/>
          <w:szCs w:val="28"/>
        </w:rPr>
      </w:pPr>
    </w:p>
    <w:p w14:paraId="636D1C17"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Может быть, законотворцы, распространяя режим государственной собственности на данные, тем самым пытались наделить государственные органы правомочиями по своему усмотрению совершать в отношении такой информации любые действия, предусмотренные пунктом 3 статьи 188 Гражданского кодекса - в том числе отчуждать информацию в собственность другим лицам, передавать им, оставаясь собственником, реализовывать правомочия по владению, пользованию и распоряжению информацией, отдавать информацию в залог и обременять ее другими способами, распоряжаться информацией иным образом? О поспешности и </w:t>
      </w:r>
      <w:r w:rsidRPr="00E732AC">
        <w:rPr>
          <w:rFonts w:ascii="Times New Roman" w:hAnsi="Times New Roman" w:cs="Times New Roman"/>
          <w:sz w:val="28"/>
          <w:szCs w:val="28"/>
        </w:rPr>
        <w:lastRenderedPageBreak/>
        <w:t>беспочвенности такой попытки свидетельствует, прежде всего, то обстоятельство, что разработчики указанных новелл не учли норму п. 7 ст. 192 Гражданского кодекса и проигнорировали Закон РК «О государственном имуществе». Так, еще в 2011 году в связи с принятием в Казахстане Закона РК «О государственном имуществе» в статью 192 Гражданского кодекса, посвященную праву государственной собственности был внесен пункт 7, согласно которому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 Тем самым в дополнение к вещному праву государственной собственности было закреплено право государства на иные имущественные права, например, обязательственные, корпоративные права и так далее. При наличии данной нормы и в условиях невозможности распространения права собственности на неовеществленное имущество, введение статьи 43-2 в АППК представляется по меньшей мере странным: если уж так хотелось владеть информацией достаточно было качественно законодательно проработать ее включение в виде отдельного объекта неимущественных прав государства с соответствующей регламентацией в Законе «О государственном имуществе».</w:t>
      </w:r>
    </w:p>
    <w:p w14:paraId="6BDB9869" w14:textId="77777777" w:rsidR="00FA1968" w:rsidRPr="00E732AC" w:rsidRDefault="00FA1968" w:rsidP="00FA1968">
      <w:pPr>
        <w:spacing w:after="0"/>
        <w:rPr>
          <w:rFonts w:ascii="Times New Roman" w:hAnsi="Times New Roman" w:cs="Times New Roman"/>
          <w:sz w:val="28"/>
          <w:szCs w:val="28"/>
        </w:rPr>
      </w:pPr>
    </w:p>
    <w:p w14:paraId="6272F039"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Помимо описанных выше неудачных законодательных решений, в законодательстве об информатизации встречаются и другие, не согласующиеся с основополагающими правовыми установками положения. Так, Закон «Об информатизации», который регулирует общественные отношения в сфере информатизации между государственными органами, физическими и юридическими лицами при создании, развитии и эксплуатации объектов информатизации, а также при государственной поддержке развития отрасли информационно-коммуникационных технологий, содержит норму о том, что владельцем объектов информатизации является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 Под объектами информатизации указанный Закон понимает электронные информационные ресурсы[7], программное обеспечение[8], интернет-ресурс[9] и информационно-коммуникационную инфраструктуру[10]. В итоге, с учетом нормативно закрепленных дефиниций перечисленных здесь объектов, получается, что законодатель подчинил общему режиму разнопорядковые объекты: неовеществленное имущество (информацию, которая входит в состав информационных ресурсов), овеществленное имущество (материальные носители данных, сервера и </w:t>
      </w:r>
      <w:r w:rsidRPr="00E732AC">
        <w:rPr>
          <w:rFonts w:ascii="Times New Roman" w:hAnsi="Times New Roman" w:cs="Times New Roman"/>
          <w:sz w:val="28"/>
          <w:szCs w:val="28"/>
        </w:rPr>
        <w:lastRenderedPageBreak/>
        <w:t>линии связи) и объекты исключительных прав (программное обеспечение; информация, составляющая объект права интеллектуальной собственности).</w:t>
      </w:r>
    </w:p>
    <w:p w14:paraId="6E76B31D" w14:textId="77777777" w:rsidR="00FA1968" w:rsidRPr="00E732AC" w:rsidRDefault="00FA1968" w:rsidP="00FA1968">
      <w:pPr>
        <w:spacing w:after="0"/>
        <w:rPr>
          <w:rFonts w:ascii="Times New Roman" w:hAnsi="Times New Roman" w:cs="Times New Roman"/>
          <w:sz w:val="28"/>
          <w:szCs w:val="28"/>
        </w:rPr>
      </w:pPr>
    </w:p>
    <w:p w14:paraId="5AC25BC4"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Думается, законодатель должен учитывать степень разработанности того или иного правового явления в отечественной гражданско-правовой доктрине, а не плодить революционные нормы в области вещных прав без какого-либо предварительного научного осмысления. Но к сожалению, наметилась прямо противоположная тенденция. Так, в развитие одиозных положений ст. 43-2 АППК об управлении данными в конце 2022 года был разработан законопроект «О внесении изменений и дополнений в некоторые законодательные акты Республики Казахстан по вопросам государственной статистики и управления данными», целями которого продекларированы повышение эффективности принятия решений в сферах государственного управления, развитие экономики и научно-аналитической деятельности на основе достоверных данных с широким использованием альтернативных источников.</w:t>
      </w:r>
    </w:p>
    <w:p w14:paraId="6D474E55" w14:textId="77777777" w:rsidR="00FA1968" w:rsidRPr="00E732AC" w:rsidRDefault="00FA1968" w:rsidP="00FA1968">
      <w:pPr>
        <w:spacing w:after="0"/>
        <w:rPr>
          <w:rFonts w:ascii="Times New Roman" w:hAnsi="Times New Roman" w:cs="Times New Roman"/>
          <w:sz w:val="28"/>
          <w:szCs w:val="28"/>
        </w:rPr>
      </w:pPr>
    </w:p>
    <w:p w14:paraId="639514C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Наиболее дискуссионной новеллой законопроекта является предложение о введении понятия «альтернативных данных», к которым относится любая информация, собранная и обработанная гражданами и юридическими лицами, в том числе персональные данные. Иными словами, статистическое ведомство планирует получить в свое распоряжение не только информацию, которую можно отнести к статистической, но и любую другую информацию. При этом такие «альтернативные данные» предполагается получать на безвозмездной основе и в соответствии с неким графиком (!).</w:t>
      </w:r>
    </w:p>
    <w:p w14:paraId="694BFB79" w14:textId="77777777" w:rsidR="00FA1968" w:rsidRPr="00E732AC" w:rsidRDefault="00FA1968" w:rsidP="00FA1968">
      <w:pPr>
        <w:spacing w:after="0"/>
        <w:rPr>
          <w:rFonts w:ascii="Times New Roman" w:hAnsi="Times New Roman" w:cs="Times New Roman"/>
          <w:sz w:val="28"/>
          <w:szCs w:val="28"/>
        </w:rPr>
      </w:pPr>
    </w:p>
    <w:p w14:paraId="22FB4C97"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Внедрение положений о возможности использования в целях статистики данных, не проверенных должным образом, а также внедрение дополнительной обязанности по предоставлению таких данных напрямую нарушает принцип государственной статистики: «использование всех видов источников информации с учетом качества, своевременности, затрат и нагрузки на респондентов» (пп. 5) ст. 5 Закона «О государственной статистике»), в то время как в ст. 14-3 Закона «О правовых актах» прямо указано, что «нормы законов не должны противоречить принципам, установленным в них, а в случае противоречия принципам должны приводиться в соответствие с ними».</w:t>
      </w:r>
    </w:p>
    <w:p w14:paraId="1DB60B75" w14:textId="77777777" w:rsidR="00FA1968" w:rsidRPr="00E732AC" w:rsidRDefault="00FA1968" w:rsidP="00FA1968">
      <w:pPr>
        <w:spacing w:after="0"/>
        <w:rPr>
          <w:rFonts w:ascii="Times New Roman" w:hAnsi="Times New Roman" w:cs="Times New Roman"/>
          <w:sz w:val="28"/>
          <w:szCs w:val="28"/>
        </w:rPr>
      </w:pPr>
    </w:p>
    <w:p w14:paraId="6BE24FBC"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соответствии с Концепцией правовой политики Республики Казахстан до 2030 года[11], «С учетом международного опыта будет проработана необходимость кодификации законодательства в сфере информационно-коммуникационных технологий, связи, обработки данных, цифровых активов, автоматизации промышленности, информационной безопасности, </w:t>
      </w:r>
      <w:r w:rsidRPr="00E732AC">
        <w:rPr>
          <w:rFonts w:ascii="Times New Roman" w:hAnsi="Times New Roman" w:cs="Times New Roman"/>
          <w:sz w:val="28"/>
          <w:szCs w:val="28"/>
        </w:rPr>
        <w:lastRenderedPageBreak/>
        <w:t>машинного обучения и искусственного интеллекта, защиты прав субъектов персональных данных». Хотелось бы, чтобы намеченная проработка началась с теоретических исследований, а не с разработки очередного срочного законопроекта.</w:t>
      </w:r>
    </w:p>
    <w:p w14:paraId="6419BD08" w14:textId="77777777" w:rsidR="00FA1968" w:rsidRPr="00E732AC" w:rsidRDefault="00FA1968" w:rsidP="00FA1968">
      <w:pPr>
        <w:spacing w:after="0"/>
        <w:rPr>
          <w:rFonts w:ascii="Times New Roman" w:hAnsi="Times New Roman" w:cs="Times New Roman"/>
          <w:sz w:val="28"/>
          <w:szCs w:val="28"/>
        </w:rPr>
      </w:pPr>
    </w:p>
    <w:p w14:paraId="4A75BEB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А между тем, в доктрине распространение на информацию вещных прав является весьма дискуссионным. Так, М.К. Сулейменов полагает, что бестелесное имущество, к которому относится информация, не может быть объектом права собственности: «право собственности – это вещное право. Нельзя его распространять на имущественные права. Это противоречит Гражданскому кодексу»[12].</w:t>
      </w:r>
    </w:p>
    <w:p w14:paraId="2223228B" w14:textId="77777777" w:rsidR="00FA1968" w:rsidRPr="00E732AC" w:rsidRDefault="00FA1968" w:rsidP="00FA1968">
      <w:pPr>
        <w:spacing w:after="0"/>
        <w:rPr>
          <w:rFonts w:ascii="Times New Roman" w:hAnsi="Times New Roman" w:cs="Times New Roman"/>
          <w:sz w:val="28"/>
          <w:szCs w:val="28"/>
        </w:rPr>
      </w:pPr>
    </w:p>
    <w:p w14:paraId="38F0E5B8"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В свое время еще Г.Ф. Шершеневич писал, что: «Распространять понятие о вещных правах на права, не имеющие своим объектом вещи, представляется теоретически неудобным. Порядок возникновения, перехода, прекращения вещных прав рассчитан именно на материальное их содержание, и потому распространение этих правил на совершенно иную область может создать нежелательное смешение понятий в теории и практике[13]».</w:t>
      </w:r>
    </w:p>
    <w:p w14:paraId="0CA998AB" w14:textId="77777777" w:rsidR="00FA1968" w:rsidRPr="00E732AC" w:rsidRDefault="00FA1968" w:rsidP="00FA1968">
      <w:pPr>
        <w:spacing w:after="0"/>
        <w:rPr>
          <w:rFonts w:ascii="Times New Roman" w:hAnsi="Times New Roman" w:cs="Times New Roman"/>
          <w:sz w:val="28"/>
          <w:szCs w:val="28"/>
        </w:rPr>
      </w:pPr>
    </w:p>
    <w:p w14:paraId="61527CE9"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Альтернативную точку зрения, которая представляется сегодня весьма перспективной, высказал профессор Ю.Г. Басин, полагавший, что «независимо от наших привычных представлений и привычной лексики, новые элементы фактически охватываются правом собственности в общих, пока еще спорных границах этого понятия. И в этих границах следует различать по специфике объектов, содержанию правомочий и способам их защиты от возможных и совершившихся нарушений несколько разновидностей права собственности»[14]. Автор предложил наряду с классическим правом овеществленной собственности разграничивать также право собственности на предметные символы вещей и благ; право собственности на зафиксированные надлежащим образом, без использования предметных носителей фиксации, оборотные активы; право интеллектуальной собственности на произведения творческой деятельности (с дальнейшим внутренним разделением). Соответствующее концептуальное предложение профессора Ю.Г. Басина требует своего развития, особенно, в части осмысления правовой природы прав на информацию. Но, к сожалению, в Казахстане такого рода комплексные исследования пока не проводились.</w:t>
      </w:r>
    </w:p>
    <w:p w14:paraId="348ED79A" w14:textId="77777777" w:rsidR="00FA1968" w:rsidRPr="00E732AC" w:rsidRDefault="00FA1968" w:rsidP="00FA1968">
      <w:pPr>
        <w:spacing w:after="0"/>
        <w:rPr>
          <w:rFonts w:ascii="Times New Roman" w:hAnsi="Times New Roman" w:cs="Times New Roman"/>
          <w:sz w:val="28"/>
          <w:szCs w:val="28"/>
        </w:rPr>
      </w:pPr>
    </w:p>
    <w:p w14:paraId="66F20A6E"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На постсоветском пространстве также пока нет какого-либо устоявшегося единого подхода к вопросу о распространении вещных прав на информацию. Так, например, И.Л. Бачило считает, что «Гражданско-правовую защиту документированной информации, представляющей собой одновременно нематериальный объект (информация) и овеществленный предмет </w:t>
      </w:r>
      <w:r w:rsidRPr="00E732AC">
        <w:rPr>
          <w:rFonts w:ascii="Times New Roman" w:hAnsi="Times New Roman" w:cs="Times New Roman"/>
          <w:sz w:val="28"/>
          <w:szCs w:val="28"/>
        </w:rPr>
        <w:lastRenderedPageBreak/>
        <w:t>(собственно документ, содержащий информацию), можно осуществлять с помощью институтов интеллектуальной собственности и вещной собственности»[15]. Данную позицию поддерживает и C.B. Петровский, по мнению которого «Право собственности может быть установлено только на материальный носитель информации (бумажный, магнитный или иной) как на разновидность имущества»[16].</w:t>
      </w:r>
    </w:p>
    <w:p w14:paraId="6E8715D8" w14:textId="77777777" w:rsidR="00FA1968" w:rsidRPr="00E732AC" w:rsidRDefault="00FA1968" w:rsidP="00FA1968">
      <w:pPr>
        <w:spacing w:after="0"/>
        <w:rPr>
          <w:rFonts w:ascii="Times New Roman" w:hAnsi="Times New Roman" w:cs="Times New Roman"/>
          <w:sz w:val="28"/>
          <w:szCs w:val="28"/>
        </w:rPr>
      </w:pPr>
    </w:p>
    <w:p w14:paraId="4F5DF149"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По мнению О.В. Гаврилова, «Термин «информационная собственность» в какой-то перспективе имеет право на жизнь. Но надо учитывать сложность аргументации. Дело в том, что в юридической науке есть понятие «юридической фикции» (например, интеллектуальная собственность есть юридическая фикция). Это конструкция, явно противоречащая действительности, но она полезна по ряду причин»[17].</w:t>
      </w:r>
    </w:p>
    <w:p w14:paraId="61FE540F" w14:textId="77777777" w:rsidR="00FA1968" w:rsidRPr="00E732AC" w:rsidRDefault="00FA1968" w:rsidP="00FA1968">
      <w:pPr>
        <w:spacing w:after="0"/>
        <w:rPr>
          <w:rFonts w:ascii="Times New Roman" w:hAnsi="Times New Roman" w:cs="Times New Roman"/>
          <w:sz w:val="28"/>
          <w:szCs w:val="28"/>
        </w:rPr>
      </w:pPr>
    </w:p>
    <w:p w14:paraId="74EBBBC8"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А.Г. Карташян отмечает, что «В силу невозможности распространения вещных прав на саму информацию, информация в гражданском праве может быть объектом только обязательственных, исключительных либо корпоративных правоотношений»[18].</w:t>
      </w:r>
    </w:p>
    <w:p w14:paraId="128FDCEC" w14:textId="77777777" w:rsidR="00FA1968" w:rsidRPr="00E732AC" w:rsidRDefault="00FA1968" w:rsidP="00FA1968">
      <w:pPr>
        <w:spacing w:after="0"/>
        <w:rPr>
          <w:rFonts w:ascii="Times New Roman" w:hAnsi="Times New Roman" w:cs="Times New Roman"/>
          <w:sz w:val="28"/>
          <w:szCs w:val="28"/>
        </w:rPr>
      </w:pPr>
    </w:p>
    <w:p w14:paraId="341B078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Т.З. Шалаева полагает, что «Для современного этапа развития права собственности наблюдается характерное расширение его предметной области – наряду с вещью появляется, к примеру, предприятие как имущественный комплекс. Режим права собственности под влиянием логики последовательной рецепции распространился на нематериальные объекты: имущественные права и нематериальные блага, нераскрытую информацию»[19].С практической точки зрения, распространение на информацию режима вещных прав порождает также вопросы о реализации собственнических правомочий и их защите. Ясно ведь, например, что предъявить виндикационный иск в отношении похищенной информации не удастся. Как справедливо отметил Ю.Г. Басин в указанном выше исследовании, «Универсальным способом защиты прав хозяина во всех видах собственности служит признание за ним права хозяйской власти над объектом и возмещения убытков, причиненных собственнику неправомерным поведением третьих лиц. Другие способы зависят от характера нарушенных правомочий и действий нарушителя.</w:t>
      </w:r>
    </w:p>
    <w:p w14:paraId="0BFD8072" w14:textId="77777777" w:rsidR="00FA1968" w:rsidRPr="00E732AC" w:rsidRDefault="00FA1968" w:rsidP="00FA1968">
      <w:pPr>
        <w:spacing w:after="0"/>
        <w:rPr>
          <w:rFonts w:ascii="Times New Roman" w:hAnsi="Times New Roman" w:cs="Times New Roman"/>
          <w:sz w:val="28"/>
          <w:szCs w:val="28"/>
        </w:rPr>
      </w:pPr>
    </w:p>
    <w:p w14:paraId="17354F30"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Различные виды права собственности объединены и такими признаками, как необходимость за свой счет поддерживать надлежащее состояние объекта, нести риск случайных убытков, вызванных уничтожением или повреждением объекта собственности либо причиненных в связи с такими объектами другим лицам. На собственника возлагаются все законные обременения объекта правами третьих лиц»[20].</w:t>
      </w:r>
    </w:p>
    <w:p w14:paraId="732B99A2" w14:textId="77777777" w:rsidR="00FA1968" w:rsidRPr="00E732AC" w:rsidRDefault="00FA1968" w:rsidP="00FA1968">
      <w:pPr>
        <w:spacing w:after="0"/>
        <w:rPr>
          <w:rFonts w:ascii="Times New Roman" w:hAnsi="Times New Roman" w:cs="Times New Roman"/>
          <w:sz w:val="28"/>
          <w:szCs w:val="28"/>
        </w:rPr>
      </w:pPr>
    </w:p>
    <w:p w14:paraId="6AB1DAB4"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В контексте поднятой тематики о правовом режиме информации обращает на себя особое внимание содержание Модельного информационного кодекса для государств - участников СНГ, принятого на тридцать восьмом пленарном заседании Межпарламентской Ассамблеи государств - участников СНГ (постановление № 38-6 от 23 ноября 2012 года)[21]. Так, Модельный кодекс не предусматривает права собственности на информацию и, тем более, не наделяет какими-либо собственническими полномочиями государство или государственные органы. При этом в Модельном кодексе регламентируются, в частности, отношения, связанные с созданием, распространением, использованием, хранением и уничтожением (утилизацией) информации. Подобный консервативный подход, заложенный в Модельном информационном кодексе, представляется гораздо более предпочтительным для удовлетворения текущих нужд правоприменительной практики в области оборота и защиты информации, нежели выстраивание новой теории вещных прав на фундаменте того сырого нормативного материала, который Республика Казахстан имеет сейчас.</w:t>
      </w:r>
    </w:p>
    <w:p w14:paraId="44201929" w14:textId="77777777" w:rsidR="00FA1968" w:rsidRPr="00E732AC" w:rsidRDefault="00FA1968" w:rsidP="00FA1968">
      <w:pPr>
        <w:spacing w:after="0"/>
        <w:rPr>
          <w:rFonts w:ascii="Times New Roman" w:hAnsi="Times New Roman" w:cs="Times New Roman"/>
          <w:sz w:val="28"/>
          <w:szCs w:val="28"/>
        </w:rPr>
      </w:pPr>
    </w:p>
    <w:p w14:paraId="1E7217B5"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1A043E1E" w14:textId="77777777" w:rsidR="00FA1968" w:rsidRPr="00E732AC" w:rsidRDefault="00FA1968" w:rsidP="00FA1968">
      <w:pPr>
        <w:spacing w:after="0"/>
        <w:rPr>
          <w:rFonts w:ascii="Times New Roman" w:hAnsi="Times New Roman" w:cs="Times New Roman"/>
          <w:sz w:val="28"/>
          <w:szCs w:val="28"/>
        </w:rPr>
      </w:pPr>
    </w:p>
    <w:p w14:paraId="2FCFC3B1"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50931905" w14:textId="77777777" w:rsidR="00FA1968" w:rsidRPr="00E732AC" w:rsidRDefault="00FA1968" w:rsidP="00FA1968">
      <w:pPr>
        <w:spacing w:after="0"/>
        <w:rPr>
          <w:rFonts w:ascii="Times New Roman" w:hAnsi="Times New Roman" w:cs="Times New Roman"/>
          <w:sz w:val="28"/>
          <w:szCs w:val="28"/>
        </w:rPr>
      </w:pPr>
    </w:p>
    <w:p w14:paraId="3633A5B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 xml:space="preserve"> </w:t>
      </w:r>
    </w:p>
    <w:p w14:paraId="766A2417" w14:textId="77777777" w:rsidR="00FA1968" w:rsidRPr="00E732AC" w:rsidRDefault="00FA1968" w:rsidP="00FA1968">
      <w:pPr>
        <w:spacing w:after="0"/>
        <w:rPr>
          <w:rFonts w:ascii="Times New Roman" w:hAnsi="Times New Roman" w:cs="Times New Roman"/>
          <w:sz w:val="28"/>
          <w:szCs w:val="28"/>
        </w:rPr>
      </w:pPr>
    </w:p>
    <w:p w14:paraId="60F77DCA"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 Указ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14:paraId="11A19CE8" w14:textId="77777777" w:rsidR="00FA1968" w:rsidRPr="00E732AC" w:rsidRDefault="00FA1968" w:rsidP="00FA1968">
      <w:pPr>
        <w:spacing w:after="0"/>
        <w:rPr>
          <w:rFonts w:ascii="Times New Roman" w:hAnsi="Times New Roman" w:cs="Times New Roman"/>
          <w:sz w:val="28"/>
          <w:szCs w:val="28"/>
        </w:rPr>
      </w:pPr>
    </w:p>
    <w:p w14:paraId="000D20B0"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[2] Постановление Правительства Республики Казахстан от 28 марта 2023 года № 269 «Об утверждении Концепции цифровой трансформации, развития отрасли информационно-коммуникационных технологий и кибербезопасности на 2023 - 2029 годы»</w:t>
      </w:r>
    </w:p>
    <w:p w14:paraId="12ABC074" w14:textId="77777777" w:rsidR="00FA1968" w:rsidRPr="00E732AC" w:rsidRDefault="00FA1968" w:rsidP="00FA1968">
      <w:pPr>
        <w:spacing w:after="0"/>
        <w:rPr>
          <w:rFonts w:ascii="Times New Roman" w:hAnsi="Times New Roman" w:cs="Times New Roman"/>
          <w:sz w:val="28"/>
          <w:szCs w:val="28"/>
        </w:rPr>
      </w:pPr>
    </w:p>
    <w:p w14:paraId="6202E4A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[3] Указ Президента Республики Казахстан от 15 октября 2021 года № 674 «Об утверждении Концепции правовой политики Республики Казахстан до 2030 года»</w:t>
      </w:r>
    </w:p>
    <w:p w14:paraId="240BB3BC" w14:textId="77777777" w:rsidR="00FA1968" w:rsidRPr="00E732AC" w:rsidRDefault="00FA1968" w:rsidP="00FA1968">
      <w:pPr>
        <w:spacing w:after="0"/>
        <w:rPr>
          <w:rFonts w:ascii="Times New Roman" w:hAnsi="Times New Roman" w:cs="Times New Roman"/>
          <w:sz w:val="28"/>
          <w:szCs w:val="28"/>
        </w:rPr>
      </w:pPr>
    </w:p>
    <w:p w14:paraId="6FFAF05C"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[4] Закон РК 3 мая 2022 года № 118-VII ЗРК «О внесении изменений и дополнений в некоторые законодательные акты Республики Казахстан по вопросам защиты прав ребенка, образования, информации и информатизации»</w:t>
      </w:r>
    </w:p>
    <w:p w14:paraId="08E3FB0D" w14:textId="77777777" w:rsidR="00FA1968" w:rsidRPr="00E732AC" w:rsidRDefault="00FA1968" w:rsidP="00FA1968">
      <w:pPr>
        <w:spacing w:after="0"/>
        <w:rPr>
          <w:rFonts w:ascii="Times New Roman" w:hAnsi="Times New Roman" w:cs="Times New Roman"/>
          <w:sz w:val="28"/>
          <w:szCs w:val="28"/>
        </w:rPr>
      </w:pPr>
    </w:p>
    <w:p w14:paraId="2D22DE7E" w14:textId="77777777" w:rsidR="00FA1968" w:rsidRPr="00E732AC" w:rsidRDefault="00FA1968" w:rsidP="00FA1968">
      <w:pPr>
        <w:spacing w:after="0"/>
        <w:rPr>
          <w:rFonts w:ascii="Times New Roman" w:hAnsi="Times New Roman" w:cs="Times New Roman"/>
          <w:sz w:val="28"/>
          <w:szCs w:val="28"/>
          <w:lang w:val="en-US"/>
        </w:rPr>
      </w:pPr>
      <w:r w:rsidRPr="00E732AC">
        <w:rPr>
          <w:rFonts w:ascii="Times New Roman" w:hAnsi="Times New Roman" w:cs="Times New Roman"/>
          <w:sz w:val="28"/>
          <w:szCs w:val="28"/>
        </w:rPr>
        <w:t xml:space="preserve">[5] Комментарий к Гражданскому кодексу Республики Казахстан (Общая часть). Ответственные редакторы: Сулейменов М.К., Басин Ю.Г. // ИС «Параграф». </w:t>
      </w:r>
      <w:r w:rsidRPr="00E732AC">
        <w:rPr>
          <w:rFonts w:ascii="Times New Roman" w:hAnsi="Times New Roman" w:cs="Times New Roman"/>
          <w:sz w:val="28"/>
          <w:szCs w:val="28"/>
          <w:lang w:val="en-US"/>
        </w:rPr>
        <w:t>URL: https://online.zakon.kz/Document/?doc_id=1019750&amp;sub_id=1880000&amp;pos=2690;-54#pos=2690;-54</w:t>
      </w:r>
    </w:p>
    <w:p w14:paraId="2DBE472A" w14:textId="77777777" w:rsidR="00FA1968" w:rsidRPr="00E732AC" w:rsidRDefault="00FA1968" w:rsidP="00FA1968">
      <w:pPr>
        <w:spacing w:after="0"/>
        <w:rPr>
          <w:rFonts w:ascii="Times New Roman" w:hAnsi="Times New Roman" w:cs="Times New Roman"/>
          <w:sz w:val="28"/>
          <w:szCs w:val="28"/>
          <w:lang w:val="en-US"/>
        </w:rPr>
      </w:pPr>
    </w:p>
    <w:p w14:paraId="77BCE35B"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[6] Гражданский кодекс Республики Казахстан (Общая часть): Комментарий (постатейный). В четырех книгах. Книга 3. Статьи 188-258. Издание четвертое, исправленное и дополненное, с использованием судебной практики / Отв. ред. М.К. Сулейменов. – Алматы, 2022. – С. 17.</w:t>
      </w:r>
    </w:p>
    <w:p w14:paraId="246B16BE" w14:textId="77777777" w:rsidR="00FA1968" w:rsidRPr="00E732AC" w:rsidRDefault="00FA1968" w:rsidP="00FA1968">
      <w:pPr>
        <w:spacing w:after="0"/>
        <w:rPr>
          <w:rFonts w:ascii="Times New Roman" w:hAnsi="Times New Roman" w:cs="Times New Roman"/>
          <w:sz w:val="28"/>
          <w:szCs w:val="28"/>
        </w:rPr>
      </w:pPr>
    </w:p>
    <w:p w14:paraId="3B543417"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[7] Данные в электронно-цифровой форме, содержащиеся на электронном носителе и в объектах информатизации</w:t>
      </w:r>
    </w:p>
    <w:p w14:paraId="285F319F" w14:textId="77777777" w:rsidR="00FA1968" w:rsidRPr="00E732AC" w:rsidRDefault="00FA1968" w:rsidP="00FA1968">
      <w:pPr>
        <w:spacing w:after="0"/>
        <w:rPr>
          <w:rFonts w:ascii="Times New Roman" w:hAnsi="Times New Roman" w:cs="Times New Roman"/>
          <w:sz w:val="28"/>
          <w:szCs w:val="28"/>
        </w:rPr>
      </w:pPr>
    </w:p>
    <w:p w14:paraId="66FF5D60"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[8] Совокупность программ, программных кодов, а также программных продуктов с технической документацией, необходимой для их эксплуатации</w:t>
      </w:r>
    </w:p>
    <w:p w14:paraId="6DAE2A0D" w14:textId="77777777" w:rsidR="00FA1968" w:rsidRPr="00E732AC" w:rsidRDefault="00FA1968" w:rsidP="00FA1968">
      <w:pPr>
        <w:spacing w:after="0"/>
        <w:rPr>
          <w:rFonts w:ascii="Times New Roman" w:hAnsi="Times New Roman" w:cs="Times New Roman"/>
          <w:sz w:val="28"/>
          <w:szCs w:val="28"/>
        </w:rPr>
      </w:pPr>
    </w:p>
    <w:p w14:paraId="4D90306E"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[9]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p w14:paraId="2F9EC19B" w14:textId="77777777" w:rsidR="00FA1968" w:rsidRPr="00E732AC" w:rsidRDefault="00FA1968" w:rsidP="00FA1968">
      <w:pPr>
        <w:spacing w:after="0"/>
        <w:rPr>
          <w:rFonts w:ascii="Times New Roman" w:hAnsi="Times New Roman" w:cs="Times New Roman"/>
          <w:sz w:val="28"/>
          <w:szCs w:val="28"/>
        </w:rPr>
      </w:pPr>
    </w:p>
    <w:p w14:paraId="78762262"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[10]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p w14:paraId="671209F4" w14:textId="77777777" w:rsidR="00FA1968" w:rsidRPr="00E732AC" w:rsidRDefault="00FA1968" w:rsidP="00FA1968">
      <w:pPr>
        <w:spacing w:after="0"/>
        <w:rPr>
          <w:rFonts w:ascii="Times New Roman" w:hAnsi="Times New Roman" w:cs="Times New Roman"/>
          <w:sz w:val="28"/>
          <w:szCs w:val="28"/>
        </w:rPr>
      </w:pPr>
    </w:p>
    <w:p w14:paraId="3A14B553"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[11] Указ Президента Республики Казахстан от 15 октября 2021 года № 674</w:t>
      </w:r>
    </w:p>
    <w:p w14:paraId="477D0945" w14:textId="77777777" w:rsidR="00FA1968" w:rsidRPr="00E732AC" w:rsidRDefault="00FA1968" w:rsidP="00FA1968">
      <w:pPr>
        <w:spacing w:after="0"/>
        <w:rPr>
          <w:rFonts w:ascii="Times New Roman" w:hAnsi="Times New Roman" w:cs="Times New Roman"/>
          <w:sz w:val="28"/>
          <w:szCs w:val="28"/>
        </w:rPr>
      </w:pPr>
    </w:p>
    <w:p w14:paraId="22D966EC"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[12] «Гражданское законодательство Республики Казахстан: прошлое, настоящее, будущее» (М.К. Сулейменов, доктор юридических наук) https://zangerlf.com/ru/publications/257</w:t>
      </w:r>
    </w:p>
    <w:p w14:paraId="094E30D2" w14:textId="77777777" w:rsidR="00FA1968" w:rsidRPr="00E732AC" w:rsidRDefault="00FA1968" w:rsidP="00FA1968">
      <w:pPr>
        <w:spacing w:after="0"/>
        <w:rPr>
          <w:rFonts w:ascii="Times New Roman" w:hAnsi="Times New Roman" w:cs="Times New Roman"/>
          <w:sz w:val="28"/>
          <w:szCs w:val="28"/>
        </w:rPr>
      </w:pPr>
    </w:p>
    <w:p w14:paraId="17B3ADE6"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[13] Шершеневич, Г.Ф. Учебник русского гражданского права: (По изд. 1907 г.) / Г.Ф Шершеневич; Вступ. ст. Суханова Е.А. –. М.: СПАРК, 1995. – 556 с.</w:t>
      </w:r>
    </w:p>
    <w:p w14:paraId="63232094" w14:textId="77777777" w:rsidR="00FA1968" w:rsidRPr="00E732AC" w:rsidRDefault="00FA1968" w:rsidP="00FA1968">
      <w:pPr>
        <w:spacing w:after="0"/>
        <w:rPr>
          <w:rFonts w:ascii="Times New Roman" w:hAnsi="Times New Roman" w:cs="Times New Roman"/>
          <w:sz w:val="28"/>
          <w:szCs w:val="28"/>
        </w:rPr>
      </w:pPr>
    </w:p>
    <w:p w14:paraId="55A5A74E"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[14] Басин Ю.Г. К вопросу о понятии права собственности. Гражданское законодательство: Статьи. Комментарии. Практика. Вып. 17. – Алматы: ЮРИСТ, 2003. - С. 37-39.</w:t>
      </w:r>
    </w:p>
    <w:p w14:paraId="4F10377F" w14:textId="77777777" w:rsidR="00FA1968" w:rsidRPr="00E732AC" w:rsidRDefault="00FA1968" w:rsidP="00FA1968">
      <w:pPr>
        <w:spacing w:after="0"/>
        <w:rPr>
          <w:rFonts w:ascii="Times New Roman" w:hAnsi="Times New Roman" w:cs="Times New Roman"/>
          <w:sz w:val="28"/>
          <w:szCs w:val="28"/>
        </w:rPr>
      </w:pPr>
    </w:p>
    <w:p w14:paraId="3C2DED03"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[15] Бачило И.Л. Информационное право: основы практической информатики: Учебное пособие. – М., 2003. – С. 241.</w:t>
      </w:r>
    </w:p>
    <w:p w14:paraId="48EA58D1" w14:textId="77777777" w:rsidR="00FA1968" w:rsidRPr="00E732AC" w:rsidRDefault="00FA1968" w:rsidP="00FA1968">
      <w:pPr>
        <w:spacing w:after="0"/>
        <w:rPr>
          <w:rFonts w:ascii="Times New Roman" w:hAnsi="Times New Roman" w:cs="Times New Roman"/>
          <w:sz w:val="28"/>
          <w:szCs w:val="28"/>
        </w:rPr>
      </w:pPr>
    </w:p>
    <w:p w14:paraId="615E23C3"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[16] Петровский C.B. О проекте Федерального Закона «Об информации, информатизации и защите информации» // Юрист. – 2005. – № 6. – С. 89.</w:t>
      </w:r>
    </w:p>
    <w:p w14:paraId="738EE7DF" w14:textId="77777777" w:rsidR="00FA1968" w:rsidRPr="00E732AC" w:rsidRDefault="00FA1968" w:rsidP="00FA1968">
      <w:pPr>
        <w:spacing w:after="0"/>
        <w:rPr>
          <w:rFonts w:ascii="Times New Roman" w:hAnsi="Times New Roman" w:cs="Times New Roman"/>
          <w:sz w:val="28"/>
          <w:szCs w:val="28"/>
        </w:rPr>
      </w:pPr>
    </w:p>
    <w:p w14:paraId="4C6255C4"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[17] Гаврилов, О.В. Актуальные проблемы информационного права / О.В. Гаврилов // Материалы круглого стола / Труды по интеллектуальной собственности. – Москва.: ИМПЭ, 2000. – Т.2. – С.100</w:t>
      </w:r>
    </w:p>
    <w:p w14:paraId="73810E80" w14:textId="77777777" w:rsidR="00FA1968" w:rsidRPr="00E732AC" w:rsidRDefault="00FA1968" w:rsidP="00FA1968">
      <w:pPr>
        <w:spacing w:after="0"/>
        <w:rPr>
          <w:rFonts w:ascii="Times New Roman" w:hAnsi="Times New Roman" w:cs="Times New Roman"/>
          <w:sz w:val="28"/>
          <w:szCs w:val="28"/>
        </w:rPr>
      </w:pPr>
    </w:p>
    <w:p w14:paraId="39163D96"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[18] Карташян А.Г. Гражданско-правовой режим коммерческой информации: Автореф. дисс. канд. юрид. наук. – М., 2007. С. 14.</w:t>
      </w:r>
    </w:p>
    <w:p w14:paraId="25456B5A" w14:textId="77777777" w:rsidR="00FA1968" w:rsidRPr="00E732AC" w:rsidRDefault="00FA1968" w:rsidP="00FA1968">
      <w:pPr>
        <w:spacing w:after="0"/>
        <w:rPr>
          <w:rFonts w:ascii="Times New Roman" w:hAnsi="Times New Roman" w:cs="Times New Roman"/>
          <w:sz w:val="28"/>
          <w:szCs w:val="28"/>
        </w:rPr>
      </w:pPr>
    </w:p>
    <w:p w14:paraId="73341696"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[19] Шалаева Т.З. Право собственности и исключительные права на информационные ресурсы: проблемы двуединой природы // Репозитарий Брестского Государственного университета им. П.С.Пушкина. URL: https://rep.brsu.by/bitstream/handle/123456789/3213</w:t>
      </w:r>
    </w:p>
    <w:p w14:paraId="30536FDB" w14:textId="77777777" w:rsidR="00FA1968" w:rsidRPr="00E732AC" w:rsidRDefault="00FA1968" w:rsidP="00FA1968">
      <w:pPr>
        <w:spacing w:after="0"/>
        <w:rPr>
          <w:rFonts w:ascii="Times New Roman" w:hAnsi="Times New Roman" w:cs="Times New Roman"/>
          <w:sz w:val="28"/>
          <w:szCs w:val="28"/>
        </w:rPr>
      </w:pPr>
    </w:p>
    <w:p w14:paraId="0BF6E5AD" w14:textId="77777777" w:rsidR="00FA1968"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[20] Басин Ю.Г. Указ.соч. - С. 38.</w:t>
      </w:r>
    </w:p>
    <w:p w14:paraId="19D5CB68" w14:textId="77777777" w:rsidR="00FA1968" w:rsidRPr="00E732AC" w:rsidRDefault="00FA1968" w:rsidP="00FA1968">
      <w:pPr>
        <w:spacing w:after="0"/>
        <w:rPr>
          <w:rFonts w:ascii="Times New Roman" w:hAnsi="Times New Roman" w:cs="Times New Roman"/>
          <w:sz w:val="28"/>
          <w:szCs w:val="28"/>
        </w:rPr>
      </w:pPr>
    </w:p>
    <w:p w14:paraId="041E6F8F" w14:textId="39E9190B" w:rsidR="00AE3E0B" w:rsidRPr="00E732AC" w:rsidRDefault="00FA1968" w:rsidP="00FA1968">
      <w:pPr>
        <w:spacing w:after="0"/>
        <w:rPr>
          <w:rFonts w:ascii="Times New Roman" w:hAnsi="Times New Roman" w:cs="Times New Roman"/>
          <w:sz w:val="28"/>
          <w:szCs w:val="28"/>
        </w:rPr>
      </w:pPr>
      <w:r w:rsidRPr="00E732AC">
        <w:rPr>
          <w:rFonts w:ascii="Times New Roman" w:hAnsi="Times New Roman" w:cs="Times New Roman"/>
          <w:sz w:val="28"/>
          <w:szCs w:val="28"/>
        </w:rPr>
        <w:t>[21] ИС «Параграф». URL: https://online.zakon.kz/Document/?doc_id=31307564&amp;pos=6;-106#pos=6;-106</w:t>
      </w:r>
    </w:p>
    <w:p w14:paraId="58D59268" w14:textId="77777777" w:rsidR="00F45A13" w:rsidRPr="00E732AC" w:rsidRDefault="00F45A13" w:rsidP="00FA1968">
      <w:pPr>
        <w:spacing w:after="0"/>
        <w:rPr>
          <w:rFonts w:ascii="Times New Roman" w:hAnsi="Times New Roman" w:cs="Times New Roman"/>
          <w:b/>
          <w:bCs/>
          <w:sz w:val="28"/>
          <w:szCs w:val="28"/>
        </w:rPr>
      </w:pPr>
      <w:r w:rsidRPr="00E732AC">
        <w:rPr>
          <w:rFonts w:ascii="Times New Roman" w:hAnsi="Times New Roman" w:cs="Times New Roman"/>
          <w:b/>
          <w:bCs/>
          <w:sz w:val="28"/>
          <w:szCs w:val="28"/>
        </w:rPr>
        <w:t>№ 15.  Уголовно-правовая охрана отношений, возникающих в связи с</w:t>
      </w:r>
      <w:r w:rsidRPr="00E732AC">
        <w:rPr>
          <w:rFonts w:ascii="Times New Roman" w:hAnsi="Times New Roman" w:cs="Times New Roman"/>
          <w:b/>
          <w:bCs/>
          <w:sz w:val="28"/>
          <w:szCs w:val="28"/>
        </w:rPr>
        <w:t xml:space="preserve"> </w:t>
      </w:r>
      <w:r w:rsidRPr="00E732AC">
        <w:rPr>
          <w:rFonts w:ascii="Times New Roman" w:hAnsi="Times New Roman" w:cs="Times New Roman"/>
          <w:b/>
          <w:bCs/>
          <w:sz w:val="28"/>
          <w:szCs w:val="28"/>
        </w:rPr>
        <w:t>развитием финансово-цифровой среды.</w:t>
      </w:r>
    </w:p>
    <w:p w14:paraId="79D6EB0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Общие замечания об объекте уголовно-правовой охраны в цифровую</w:t>
      </w:r>
    </w:p>
    <w:p w14:paraId="45048C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эпоху. Современный мир развивается очень динамично, каждые 5 лет изменяют</w:t>
      </w:r>
    </w:p>
    <w:p w14:paraId="5A89DD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сложившийся уклад достаточно существенно, настолько, что это становится</w:t>
      </w:r>
    </w:p>
    <w:p w14:paraId="76155B8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заметно практически невооруженным глазом. Причем меняется не только, что</w:t>
      </w:r>
    </w:p>
    <w:p w14:paraId="2C65C5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называется, оформление, «картинка», «обложка», меняется и, если можно так</w:t>
      </w:r>
    </w:p>
    <w:p w14:paraId="574E104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сказать, угол зрения, восприятие трансформаций, происходящих с социальной</w:t>
      </w:r>
    </w:p>
    <w:p w14:paraId="68D36BA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реальностью. Если в середине прошлого века говорили об атомной промышленной революции, то на рубеже веков и в начале XXI века говорят уже об информационной, а теперь уже и о цифровой революции. Информационные технологии, цифровые технологии, информационные ресурсы, цифровая реальность, виртуальная реальность, цифровая экономика и т.п. стали неотъемлемым</w:t>
      </w:r>
    </w:p>
    <w:p w14:paraId="11D6BDA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элементом современной жизни. По сути, человечество творит третью природу,</w:t>
      </w:r>
    </w:p>
    <w:p w14:paraId="7636F93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дополнение к первой — собственно природе, и второй — культуре — природу виртуальную. Причем это уже не фантастика и не плод воображения футурологов, это вполне существующая реальность, с которой мы сталкиваемся</w:t>
      </w:r>
    </w:p>
    <w:p w14:paraId="3603F11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и контактируем ежедневно, ежечасно и ежеминутно. С другой стороны, это уже</w:t>
      </w:r>
    </w:p>
    <w:p w14:paraId="504438F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не просто оболочка, новая форма привычного содержания, это не замена рукописных книг печатными изданиями, например. Нет, если бы цифровая техника использовалась исключительно для набора, передачи и воспроизводства информации, то так бы и было, но уже даже на сегодняшний день совершенно</w:t>
      </w:r>
    </w:p>
    <w:p w14:paraId="644B795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другая ситуация.</w:t>
      </w:r>
    </w:p>
    <w:p w14:paraId="3E7AA4E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Может показаться, что компьютерная техника лишь упрощает человеку</w:t>
      </w:r>
    </w:p>
    <w:p w14:paraId="0214B8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выполнение его привычных задач, выступает всего лишь особого рода рабочим</w:t>
      </w:r>
    </w:p>
    <w:p w14:paraId="6FE6139A" w14:textId="77777777" w:rsidR="004C6963" w:rsidRPr="00E732AC" w:rsidRDefault="004C6963" w:rsidP="004C6963">
      <w:pPr>
        <w:spacing w:after="0"/>
        <w:rPr>
          <w:rFonts w:ascii="Times New Roman" w:hAnsi="Times New Roman" w:cs="Times New Roman"/>
          <w:sz w:val="28"/>
          <w:szCs w:val="28"/>
        </w:rPr>
      </w:pPr>
    </w:p>
    <w:p w14:paraId="688AFA5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288 Работа выполнена при финансовой поддержке РФФИ (научный проект № 20-011-00121</w:t>
      </w:r>
    </w:p>
    <w:p w14:paraId="36B22AF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«Теория общего, особенного и единичного в уголовном праве России: методологические,</w:t>
      </w:r>
    </w:p>
    <w:p w14:paraId="6C2797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технико-юридические и прикладные аспекты»).</w:t>
      </w:r>
    </w:p>
    <w:p w14:paraId="45DBC7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220</w:t>
      </w:r>
    </w:p>
    <w:p w14:paraId="1B7EE03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инструментом, вроде других орудий труда. Но даже если не брать в расчет активные стремления и успехи ученых в части разработки систем искусственного</w:t>
      </w:r>
    </w:p>
    <w:p w14:paraId="6D6B7C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интеллекта — самообучающегося программного обеспечения, в целом, виртуальная, сетевая среда это уже не просто орудие труда, аналог телефонов и тому</w:t>
      </w:r>
    </w:p>
    <w:p w14:paraId="4F9D165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подобное, а это действительно самостоятельная реальность. Социальные сети — Фейсбук, ВКонтакте, Одноклассники, Инстаграм и другие, — это уже</w:t>
      </w:r>
    </w:p>
    <w:p w14:paraId="586E93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определенное время не просто одно из средств связи, а некий самостоятельный</w:t>
      </w:r>
    </w:p>
    <w:p w14:paraId="2512AB1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виртуальный мир, в котором люди проводят значительное количество времени,</w:t>
      </w:r>
    </w:p>
    <w:p w14:paraId="583AE38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решают деловые и личные вопросы, работают, отдыхают, смотрят видео и фото, добавляют свои, ничего подобного про телефонную связь сказать было</w:t>
      </w:r>
    </w:p>
    <w:p w14:paraId="66379F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нельзя. Более того, значительная часть профессиональных сообществ также переместилась в виртуальную среду, в ней заседают ученые, политики, торговцы,</w:t>
      </w:r>
    </w:p>
    <w:p w14:paraId="7EE0ED8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менеджеры, верующие разных конфессий, государственные служащие и т.д.</w:t>
      </w:r>
    </w:p>
    <w:p w14:paraId="1605893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Уже не один год существует особая виртуальная валюта — биткоины —</w:t>
      </w:r>
    </w:p>
    <w:p w14:paraId="6D6E0B4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имеющая овеществленных аналогов и при этом активно занимающая самостоятельное место среди прочих валют. И это если не учитывать, что большинство банковских операций перевелось в виртуальную форму, сейчас уже сложно себе представить торговую операцию, которая предусматривала бы только</w:t>
      </w:r>
    </w:p>
    <w:p w14:paraId="31B365C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наличные деньги. Нельзя забывать и про целую «вселенную» видеоигр, которые уже прочно превратились из локальных в сетевые. Часть этих игр, помимо</w:t>
      </w:r>
    </w:p>
    <w:p w14:paraId="4A546C1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прочего, стала неотъемлемой частью самих социальных сетей. Причем даже</w:t>
      </w:r>
    </w:p>
    <w:p w14:paraId="23C4992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жителю российской глубинки все перечисленное знакомо не понаслышке, он</w:t>
      </w:r>
    </w:p>
    <w:p w14:paraId="483480B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этом активно участвует, практически живет.</w:t>
      </w:r>
    </w:p>
    <w:p w14:paraId="213A45D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Получается, что даже без учета искусственного интеллекта, виртуальный</w:t>
      </w:r>
    </w:p>
    <w:p w14:paraId="539547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мир — это не просто набор инструментов — прикладных программ для работы</w:t>
      </w:r>
    </w:p>
    <w:p w14:paraId="20DB6A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информацией — а это именно отдельный мир, своего рода второе общество,</w:t>
      </w:r>
    </w:p>
    <w:p w14:paraId="1C9BDF7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социум, в котором люди вступают в общественные отношения через посредника — компьютерную технику (понимаем в предельно широком смысле и как</w:t>
      </w:r>
    </w:p>
    <w:p w14:paraId="22D867D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собственно компьютеры, и как разнообразные гаджеты), а иногда и в принципе</w:t>
      </w:r>
    </w:p>
    <w:p w14:paraId="63138E5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контактируют с техникой практически как с человеком. Человечество, отчасти</w:t>
      </w:r>
    </w:p>
    <w:p w14:paraId="0049BD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221</w:t>
      </w:r>
    </w:p>
    <w:p w14:paraId="27F24D0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само того не понимая, шагнуло в новую эпоху, и переход этот сравним с переходом от присваивающей экономики к производящей (неолитическая революция) или с переходом от ручного труда к машинному (промышленная революция). Цифровая революция создала новый тип общественных отношений</w:t>
      </w:r>
    </w:p>
    <w:p w14:paraId="158136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независимо от того, желаем ли мы признать этот факт или нет, мы вынуждены</w:t>
      </w:r>
    </w:p>
    <w:p w14:paraId="191D15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ним считаться, в особенности если учесть, что это уже не просто количественные изменения в социальной реальности, а ее новое качественное состояние.</w:t>
      </w:r>
    </w:p>
    <w:p w14:paraId="0BD91A1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 характеристике этих новых социальных отношений, впрочем,</w:t>
      </w:r>
    </w:p>
    <w:p w14:paraId="22CB5B1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обойтись без нескольких «допустим», дабы не упрощать, не огрублять проблему, поскольку это не прибавит возможностей для ее решения, а отвлечет</w:t>
      </w:r>
    </w:p>
    <w:p w14:paraId="6E7287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внимание от сущностных ее аспектов. Первое допущение касается того вопроса, что в современном мире немало обществ и территорий, где нет элементарного электричества, не то что Интернета или социальных сетей. Логика ответа</w:t>
      </w:r>
    </w:p>
    <w:p w14:paraId="3AB2F32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самом деле проста: тот факт, что до сих пор не все народы Земли обладают</w:t>
      </w:r>
    </w:p>
    <w:p w14:paraId="7E280B3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письменностью, и далеко не все жители владеют элементарной грамотностью,</w:t>
      </w:r>
    </w:p>
    <w:p w14:paraId="61443A1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опровергает того факта, что современная культура, или культура модерна,</w:t>
      </w:r>
    </w:p>
    <w:p w14:paraId="1174716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является культурой письменной. Это исключения, не влияющие на понимание</w:t>
      </w:r>
    </w:p>
    <w:p w14:paraId="3B300E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и идентификацию мира постмодерна и теперь уже постпостмодерна как мира</w:t>
      </w:r>
    </w:p>
    <w:p w14:paraId="3DA955A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цифровой виртуальной реальности.</w:t>
      </w:r>
    </w:p>
    <w:p w14:paraId="244721D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Второе допущение, по сути, связано с первым, и опирается на то, что новая</w:t>
      </w:r>
    </w:p>
    <w:p w14:paraId="57E9DD7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цифровая реальность существует, только пока есть электроэнергия и Интернет,</w:t>
      </w:r>
    </w:p>
    <w:p w14:paraId="41E300F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отключи, условно говоря, рубильник, или отруби большой кабель — и нет никакой цифровой реальности. Однако как глобальная энергетическая система,</w:t>
      </w:r>
    </w:p>
    <w:p w14:paraId="3CA7F3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так и всемирная паутина уже развиты настолько, что готовы ктакого рода перепадам и продуманы на сегодняшний день пути резервного электропитания,</w:t>
      </w:r>
    </w:p>
    <w:p w14:paraId="1223D0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 также пути резервного выхода в информационно-телекоммуникационные сети. Кроме того, наш мир без электричества уже сам по себе приобретет иное</w:t>
      </w:r>
    </w:p>
    <w:p w14:paraId="0302A0B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качество, цифровая же реальность опирается на развитую энергосистему, массовую интернетизацию населения, а также на преимущественно городской характер современной культуры. Это своего рода следующий уровень развития</w:t>
      </w:r>
    </w:p>
    <w:p w14:paraId="16DD04C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222</w:t>
      </w:r>
    </w:p>
    <w:p w14:paraId="380DB7F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трех названных ранее возникших предпосылок — электрификации, интернетизации и урбанизации. Даже для городской части незападных культур характерны</w:t>
      </w:r>
    </w:p>
    <w:p w14:paraId="01565B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 же самые закономерности развития виртуальной цифровой реальности — Китай, Индия, Япония, Россия и другие страны являют наглядные тому примеры.</w:t>
      </w:r>
    </w:p>
    <w:p w14:paraId="68EE60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Наконец, третье допущение сравнительного плана представляет вопрос:</w:t>
      </w:r>
    </w:p>
    <w:p w14:paraId="1BF323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есть ли принципиальная разница между виртуальной цифровой реальностью</w:t>
      </w:r>
    </w:p>
    <w:p w14:paraId="59A5E3C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текстовой реальностью письменной культуры? Ведь автор письменного текста также, по сути, создает вымышленный мир, населяет его героями, они взаимодействуют и т.п. Касается это не только художественных, но и любых других</w:t>
      </w:r>
    </w:p>
    <w:p w14:paraId="4C1F3F6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текстов, существуют даже особые концепции в рамках лингвистической философии, согласно которым текст, будучи создан, начинает жить самостоятельной</w:t>
      </w:r>
    </w:p>
    <w:p w14:paraId="65D10A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жизнью без оглядки на автора. Но в отличие от цифровой реальности, текст достаточно статичен, недаром ведь бытует поговорка «что написано пером,</w:t>
      </w:r>
    </w:p>
    <w:p w14:paraId="1F7B32D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вырубишь и топором». Безусловно, в зависимости от контекста один и тот</w:t>
      </w:r>
    </w:p>
    <w:p w14:paraId="545A630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же текст может быть прочитан по-разному, однако само содержание текста при</w:t>
      </w:r>
    </w:p>
    <w:p w14:paraId="2A9701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этом не меняется, а меняется лишь его интерпретация. Что касается виртуального цифрового мира, мира электронного, то он находится в </w:t>
      </w:r>
      <w:r w:rsidRPr="00E732AC">
        <w:rPr>
          <w:rFonts w:ascii="Times New Roman" w:hAnsi="Times New Roman" w:cs="Times New Roman"/>
          <w:sz w:val="28"/>
          <w:szCs w:val="28"/>
        </w:rPr>
        <w:lastRenderedPageBreak/>
        <w:t>состоянии постоянной динамики, исходные программные коды и протоколы, конечно, тоже</w:t>
      </w:r>
    </w:p>
    <w:p w14:paraId="7E1132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тексты, но они закладывают алгоритмы с множеством развития событий изначально и изначально полилогичны. Мы, конечно, можем представить диалог</w:t>
      </w:r>
    </w:p>
    <w:p w14:paraId="74D701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автора и читателя посредством текста, но содержание письменного единожды</w:t>
      </w:r>
    </w:p>
    <w:p w14:paraId="7754C4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написанного текста остается неизменным, виртуальная же реальность качественно отличается от письменной текстовой реальности именно потому, что</w:t>
      </w:r>
    </w:p>
    <w:p w14:paraId="09F1590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она изначально изменчива и допускает различные варианты поведения субъектов. Ведь в отличие от текста цифровая реальность — это еще и среда взаимодействия ее участников, которые могут вести себя каким угодно образом. Поэтому при описании перехода от письменной культуры к культуре электронноцифровой мы должны учитывать, что произошло не просто количественное</w:t>
      </w:r>
    </w:p>
    <w:p w14:paraId="0AF1073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увеличение объемов передаваемой информации, а качественно изменился характер взаимодействия в процессе обмена этой информацией.</w:t>
      </w:r>
    </w:p>
    <w:p w14:paraId="5BAF4A4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223</w:t>
      </w:r>
    </w:p>
    <w:p w14:paraId="6EC1A2E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Таким образом, можно сделать вывод, что новая цифровая реальность создала новый тип общественных отношений — отношения, осложненные виртуальным цифровым элементом. А появление нового типа общественных отношений не может не оказать влияние на объекты уголовно-правовой охраны. Аксиомой юридической науки является утверждение о том, что всякая самостоятельная отрасль права с собственным набором средств юридического опосредования объективной действительности имеет собственный предмет правового</w:t>
      </w:r>
    </w:p>
    <w:p w14:paraId="1593E76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регулирования. Специфика уголовного права состоит в том, что в значительной</w:t>
      </w:r>
    </w:p>
    <w:p w14:paraId="6620AEE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части предмет уголовно-правового регулирования — это объект уголовноправовой охраны, который представляет собой те общественные отношения,</w:t>
      </w:r>
    </w:p>
    <w:p w14:paraId="0EE1FFD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защите которых социум заинтересован именно уголовно-правовыми средствами, в первую очередь путем установления уголовно-правового запрета общественно опасного поведения под угрозой применения наказания в случае его</w:t>
      </w:r>
    </w:p>
    <w:p w14:paraId="0F2109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нарушения, а во вторую очередь, если указанный запрет все же не сработал, то</w:t>
      </w:r>
    </w:p>
    <w:p w14:paraId="016F27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возложении на виновное лицо уголовной ответственности как с реальным</w:t>
      </w:r>
    </w:p>
    <w:p w14:paraId="205D09C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применением уголовного наказания, так и без оного, но, например, с применением иных мер уголовно-правового характера. Есть еще и небольшой сегмент</w:t>
      </w:r>
    </w:p>
    <w:p w14:paraId="2C4C98A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регулятивных, или правопредоставляющих уголовно-правовых отношений,</w:t>
      </w:r>
    </w:p>
    <w:p w14:paraId="1188BB4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возникающих на основании преимущественно норм об обстоятельствах, исключающих преступность деяния. Среди этих обстоятельств к сфере цифровой</w:t>
      </w:r>
    </w:p>
    <w:p w14:paraId="4584B5D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реальности может иметь отношение, например, обоснованный риск. Однако</w:t>
      </w:r>
    </w:p>
    <w:p w14:paraId="0F4100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преимущественно уголовное право в процессе регулятивного воздействия осуществляет уголовно-правовую охрану общественных отношений, и нормальным состоянием для общества можно считать, когда это право с охранительной</w:t>
      </w:r>
    </w:p>
    <w:p w14:paraId="4BAA61D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задачей справляется и запреты не нарушаются.</w:t>
      </w:r>
    </w:p>
    <w:p w14:paraId="6278140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Появление особого рода общественных отношений не может не повлиять</w:t>
      </w:r>
    </w:p>
    <w:p w14:paraId="33A6113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на объект уголовно-правовой охраны: на сегодняшний день он должен отражать существование цифровой виртуальной реальности. Фатальная проблема,</w:t>
      </w:r>
    </w:p>
    <w:p w14:paraId="04F014D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правда, состоит в том, что отечественная уголовно-правовая наука на сегодняшний день не располагает адекватными методами познания этой реально-</w:t>
      </w:r>
    </w:p>
    <w:p w14:paraId="095B96F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224</w:t>
      </w:r>
    </w:p>
    <w:p w14:paraId="19BAE03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сти, поскольку ее собственная догматическая методология соответствует,</w:t>
      </w:r>
    </w:p>
    <w:p w14:paraId="3139569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меткому замечанию И.Л. Честнова, XVII–XVIII вв., когда ни о какой цифровой реальности речи не было. О чем говорим? Все дело в том, что основной метод уголовно-правового познания — юридико-догматический, причем опирается он на классические схемы, выработанные еще дореволюционной уголовноправовой теорией. Это изучение текстов уголовного закона, как будто это откровение Бога Яхве, данное Моисею на горе Синай на Скрижалях завета. Хотя</w:t>
      </w:r>
    </w:p>
    <w:p w14:paraId="7FBB647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позиций науковедения изучение текста уголовного закона вообще не имеет</w:t>
      </w:r>
    </w:p>
    <w:p w14:paraId="530A67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отношения к научному познанию, это обыкновенная догматика, которой вполне</w:t>
      </w:r>
    </w:p>
    <w:p w14:paraId="51390DA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успешно занимались средневековые пандектисты, глоссаторы и постглоссаторы, читая и комментируя свой ratio scripta — Дигесты Юстиниана. Может быть,</w:t>
      </w:r>
    </w:p>
    <w:p w14:paraId="14CE82E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для своей эпохи это и было выдающимся достижением методологии правопознания, но на сегодняшний день осмысливать уголовно-правовую догматику</w:t>
      </w:r>
    </w:p>
    <w:p w14:paraId="5180EF0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как научный метод познания несколько странно.</w:t>
      </w:r>
    </w:p>
    <w:p w14:paraId="5A5F87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Социально-правовой, статистический, сравнительно-правовой методы</w:t>
      </w:r>
    </w:p>
    <w:p w14:paraId="1DD8B2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также мало решают проблему, поскольку все они завязаны на догматике, отталкиваются от норм действующего уголовно-правового закона. В чем это реально</w:t>
      </w:r>
    </w:p>
    <w:p w14:paraId="1D4E8A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проявляется: мы определяем объект уголовно-правовой охраны, не исходя</w:t>
      </w:r>
    </w:p>
    <w:p w14:paraId="691AA7E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из реально существующих общественных отношений, а исходя из текста уголовного закона: что в нем зафиксировано, то и охраняем. Безусловно, для </w:t>
      </w:r>
      <w:r w:rsidRPr="00E732AC">
        <w:rPr>
          <w:rFonts w:ascii="Times New Roman" w:hAnsi="Times New Roman" w:cs="Times New Roman"/>
          <w:sz w:val="28"/>
          <w:szCs w:val="28"/>
        </w:rPr>
        <w:lastRenderedPageBreak/>
        <w:t>правоприменителя это необходимая и достаточная точка зрения (хотя тоже далеко</w:t>
      </w:r>
    </w:p>
    <w:p w14:paraId="3EA8C71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всегда), но ученый — не правоприменитель, он исследует реальность,</w:t>
      </w:r>
    </w:p>
    <w:p w14:paraId="6BEA028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 не текст. Реальность предполагает несколько иной алгоритм, который сначала</w:t>
      </w:r>
    </w:p>
    <w:p w14:paraId="0B702B6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определяет познание групп общественных отношений, затем выделяет среди</w:t>
      </w:r>
    </w:p>
    <w:p w14:paraId="693E86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них те, что являются наиболее ценными, требующими уголовно-правовой</w:t>
      </w:r>
    </w:p>
    <w:p w14:paraId="1EAF6D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охраны, далее выделяет среди них те, которые могут быть в силу своего содержания и природы быть подвергнутыми такой охране, а уже затем, отталкиваясь</w:t>
      </w:r>
    </w:p>
    <w:p w14:paraId="4AF6943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техники уголовного законотворчества и системного характера уголовного</w:t>
      </w:r>
    </w:p>
    <w:p w14:paraId="70A0C0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права России, формулируются нормы-запреты.</w:t>
      </w:r>
    </w:p>
    <w:p w14:paraId="61FEE86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225</w:t>
      </w:r>
    </w:p>
    <w:p w14:paraId="0B2760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 этом необходимо согласиться с А.Э. Жалинским и признать вторичный характер уголовно-правовых предписаний по отношению к регулятивному</w:t>
      </w:r>
    </w:p>
    <w:p w14:paraId="00BF7C2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законодательству: уголовное право как максимум должно запрещать только то,</w:t>
      </w:r>
    </w:p>
    <w:p w14:paraId="4D0AEC9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что уже подпадает под запрет в других отраслях права, но как минимум</w:t>
      </w:r>
    </w:p>
    <w:p w14:paraId="372413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должно запрещать то, что регулятивным законодательством прямо разрешено. В любом случае, прежде чем должен быть сформулирован и закреплен уголовно-правовой запрет, необходимо, чтобы регулятивное законодательство</w:t>
      </w:r>
    </w:p>
    <w:p w14:paraId="7E1E89E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данной сфере было достаточно развитым и определяло в целом пределы юридического вмешательства в общественную жизнь. Исходя из специфики сферы</w:t>
      </w:r>
    </w:p>
    <w:p w14:paraId="749D2B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виртуальной цифровой реальности, мы вряд ли вообще можем говорить о формировании сколько-нибудь устойчивой для нее законодательной базы, но</w:t>
      </w:r>
    </w:p>
    <w:p w14:paraId="4CACCD3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меньшей мере должно быть осуществлено концептуальное осмысление этой</w:t>
      </w:r>
    </w:p>
    <w:p w14:paraId="1C48B3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сферы в ее связи с правом, разработана и утверждена Концепция правового регулирования в цифровой сфере, а уже только потом в рамках этой концепции</w:t>
      </w:r>
    </w:p>
    <w:p w14:paraId="2C2017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определятся уголовно-правовые запреты.</w:t>
      </w:r>
    </w:p>
    <w:p w14:paraId="663B3E8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 это — в идеале. Правовая реальность, существующая на сегодняшний</w:t>
      </w:r>
    </w:p>
    <w:p w14:paraId="09DA492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день, также требует к себе внимания и оценки, чем мы и займемся. Следует отметить, что отношения УК РФ и виртуальной цифровой реальности можно охарактеризовать как «сложные и напряженные». Дело в том, что уголовно-правовые запреты посягательств в этой сфере в действующем уголовном законе есть,</w:t>
      </w:r>
    </w:p>
    <w:p w14:paraId="16348ED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 они разрозненны, разбросаны по разным главам и даже разделам Уголовного</w:t>
      </w:r>
    </w:p>
    <w:p w14:paraId="7959BB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кодекса, зачастую носят несистемный характер, хотя по сути призваны охранять набор однородных объектов. Это говорит о том, что пока в уголовном законодательстве вопрос об уголовно-правовой охране отношений в цифровой</w:t>
      </w:r>
    </w:p>
    <w:p w14:paraId="027F04C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сфере не получил концептуального закрепления и осмысления. Законодатель</w:t>
      </w:r>
    </w:p>
    <w:p w14:paraId="5DE7D7B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пытается решить сиюминутные проблемы, вводит новые статьи, модернизирует</w:t>
      </w:r>
    </w:p>
    <w:p w14:paraId="224B0D2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старые, но системного регулирования (охраны) не наблюдается.</w:t>
      </w:r>
    </w:p>
    <w:p w14:paraId="344560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Некоторые аспекты объекта преступлений в сфере компьютерной информации. Первое, что бросается в глаза при юридико-догматическом анализе</w:t>
      </w:r>
    </w:p>
    <w:p w14:paraId="649B755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УК РФ на предмет регулирования цифровой сферы — это самостоятельная гла-</w:t>
      </w:r>
    </w:p>
    <w:p w14:paraId="3AF15AE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226</w:t>
      </w:r>
    </w:p>
    <w:p w14:paraId="583A2B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ва 28 «Преступления в сфере компьютерной информации», существующая</w:t>
      </w:r>
    </w:p>
    <w:p w14:paraId="4AA40C4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кодексе с момента его принятия и включающая на сегодняшний день целых</w:t>
      </w:r>
    </w:p>
    <w:p w14:paraId="127778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четыре статьи. Остановимся пока на положениях этой главы. Прежде всего</w:t>
      </w:r>
    </w:p>
    <w:p w14:paraId="0C4655E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определим ее внутрисистемный статус в рамках отрасли уголовного права. Законодательно глава 28 включена в раздел IX «Преступления против общественной безопасности и общественного порядка», следовательно, структурно</w:t>
      </w:r>
    </w:p>
    <w:p w14:paraId="015A796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охраняемая данной главой сфера относится к сфере общественной безопасности</w:t>
      </w:r>
    </w:p>
    <w:p w14:paraId="06F123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общественного порядка. Акцент делается на взаимосвязи защиты компьютерной информации от общественно опасных на нее посягательств в рамках охраны безопасного состояния общества в целом. Такой регламентацией уже изначально, при разработке и принятии Уголовного кодекса РФ, закладывалось понимание информатизации социума в современных условиях общественной</w:t>
      </w:r>
    </w:p>
    <w:p w14:paraId="6BF5CF8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жизни как неотъемлемой его части, не просто как тенденции, а как уже существующей реальности.</w:t>
      </w:r>
    </w:p>
    <w:p w14:paraId="50272B4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 такое внутрисистемное расположение видится адекватным только</w:t>
      </w:r>
    </w:p>
    <w:p w14:paraId="09B4DC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первый взгляд. Общепринятой выступает точка зрения, что основанием разбивки статей Особенной части УК РФ на главы и разделы, т.е., по сути, главным принципом классификации преступлений выступает объект преступления.</w:t>
      </w:r>
    </w:p>
    <w:p w14:paraId="7A6E79F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Причем структура отражает так называемую вертикальную классификацию</w:t>
      </w:r>
    </w:p>
    <w:p w14:paraId="7B49E2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объектов преступления, где общий объект охватывает все охраняемые уголовным законом ценности, блага, общественные отношения, родовой объект отражается в наименовании раздела Особенной части УК РФ, и представляет собой</w:t>
      </w:r>
    </w:p>
    <w:p w14:paraId="5C87211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уже несколько меньший уровень абстракции, нежели общий объект. Родовой</w:t>
      </w:r>
    </w:p>
    <w:p w14:paraId="470E100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объект преступления — это группа охраняемых уголовным законом однородных общественных отношений, которые возникают по поводу близких по своему содержанию ценностей или благ. А.В. Наумов отмечает, что родовой (специальный) объект представляет собой группу однородных благ (интересов),</w:t>
      </w:r>
    </w:p>
    <w:p w14:paraId="018ABD9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которые посягает однородная группа преступлений289. Н.И. Коржанский</w:t>
      </w:r>
    </w:p>
    <w:p w14:paraId="4298B8F4" w14:textId="77777777" w:rsidR="004C6963" w:rsidRPr="00E732AC" w:rsidRDefault="004C6963" w:rsidP="004C6963">
      <w:pPr>
        <w:spacing w:after="0"/>
        <w:rPr>
          <w:rFonts w:ascii="Times New Roman" w:hAnsi="Times New Roman" w:cs="Times New Roman"/>
          <w:sz w:val="28"/>
          <w:szCs w:val="28"/>
        </w:rPr>
      </w:pPr>
    </w:p>
    <w:p w14:paraId="77FC33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289 См.: Наумов А.В. Российское уголовное право. Общая часть: курс лекций. 6-е изд., перераб. и доп. М.: Проспект, 2018. С. 344.</w:t>
      </w:r>
    </w:p>
    <w:p w14:paraId="2158FF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227</w:t>
      </w:r>
    </w:p>
    <w:p w14:paraId="6E46DE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практически таким же образом определяет родовой объект как отдельную</w:t>
      </w:r>
    </w:p>
    <w:p w14:paraId="2FCCF11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группу однородных общественных отношений, составляющих определенную</w:t>
      </w:r>
    </w:p>
    <w:p w14:paraId="644919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область общественной жизни — собственность, личность и т.п.290 Родовой объект применительно к преступлениям в сфере компьютерной информации, таким</w:t>
      </w:r>
    </w:p>
    <w:p w14:paraId="635F6FE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образом, традиционно трактуют как общественную безопасность и общественный порядок в целом, в масштабах всего общества. Возникает вопрос, является</w:t>
      </w:r>
    </w:p>
    <w:p w14:paraId="5F5517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ли сфера компьютерной информации составной частью безопасности общества</w:t>
      </w:r>
    </w:p>
    <w:p w14:paraId="5E61827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целом, либо каким-то ее элементом, и не выходит ли она за рамки данного</w:t>
      </w:r>
    </w:p>
    <w:p w14:paraId="5DD80DE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родового объекта преступления. Полностью можно было бы прочитать наименование объекта данной главы так: Преступления в сфере компьютерной информации против общественной безопасности и общественного порядка.</w:t>
      </w:r>
    </w:p>
    <w:p w14:paraId="4499AF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Следующим уровнем объекта преступления выступает видовой объект, который в структуре Особенной части УК РФ соответствует главам. «Видовой</w:t>
      </w:r>
    </w:p>
    <w:p w14:paraId="56FA52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является частью того или иного родового объекта, обособляя внутри него некоторую совокупность социальных ценностей (благ), обладающих общими</w:t>
      </w:r>
    </w:p>
    <w:p w14:paraId="5C4431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характеристиками»</w:t>
      </w:r>
    </w:p>
    <w:p w14:paraId="3F26926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291</w:t>
      </w:r>
    </w:p>
    <w:p w14:paraId="45CC510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«Видовой объект преступления, являясь составной частью родового объекта и объединяя совокупность родственных и взаимосвязанных общественных отношений, положен в основу деления преступлений</w:t>
      </w:r>
    </w:p>
    <w:p w14:paraId="4A4DC69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главы Особенной части УК РФ»</w:t>
      </w:r>
    </w:p>
    <w:p w14:paraId="24C9A15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292. Аналогичную трактовку видового объекта преступления можно встретить и в других источниках293. Из такой логики</w:t>
      </w:r>
    </w:p>
    <w:p w14:paraId="66408A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исходят в литературе, определяя видовой объект преступлений в сфере компьютерной информации. «Видовым объектом данных преступлений выступают</w:t>
      </w:r>
    </w:p>
    <w:p w14:paraId="551444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отношения по безопасному производству, хранению, использованию или распространению информации и информационных ресурсов либо их защиты. Ино-</w:t>
      </w:r>
    </w:p>
    <w:p w14:paraId="058FB53A" w14:textId="77777777" w:rsidR="004C6963" w:rsidRPr="00E732AC" w:rsidRDefault="004C6963" w:rsidP="004C6963">
      <w:pPr>
        <w:spacing w:after="0"/>
        <w:rPr>
          <w:rFonts w:ascii="Times New Roman" w:hAnsi="Times New Roman" w:cs="Times New Roman"/>
          <w:sz w:val="28"/>
          <w:szCs w:val="28"/>
        </w:rPr>
      </w:pPr>
    </w:p>
    <w:p w14:paraId="752814D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290 См.: Энциклопедия уголовного права: в 35 т. Т. 4. Состав преступления. / отв. ред.</w:t>
      </w:r>
    </w:p>
    <w:p w14:paraId="1DB43A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В.Б. Малинин. СПб.: Издание профессора Малинина, 2010. С. 135.</w:t>
      </w:r>
    </w:p>
    <w:p w14:paraId="263026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291 Российское уголовное право. Общая часть: учебник / под ред. Г.А. Есакова. М.: Проспект,</w:t>
      </w:r>
    </w:p>
    <w:p w14:paraId="203859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2019. С. 73.</w:t>
      </w:r>
    </w:p>
    <w:p w14:paraId="2CE118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292 Уголовное право. Общая часть: учебник для вузов / под общ.ред. В.В. Векленко. М.:</w:t>
      </w:r>
    </w:p>
    <w:p w14:paraId="52798FA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Юрайт, 2019. С. 115.</w:t>
      </w:r>
    </w:p>
    <w:p w14:paraId="1C89E7D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293 См. например: Уголовное право России. Общая часть: учебник / под ред. В.В. Лукьянова,</w:t>
      </w:r>
    </w:p>
    <w:p w14:paraId="719016F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В.С. Прохорова, В.Ф. Щепелькова. 3-е изд., испр. и доп. СПб.: Изд-во С.-Петерб. ун-та, 2018.</w:t>
      </w:r>
    </w:p>
    <w:p w14:paraId="3FCD14B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143.</w:t>
      </w:r>
    </w:p>
    <w:p w14:paraId="39A059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228</w:t>
      </w:r>
    </w:p>
    <w:p w14:paraId="5783D28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гда коротко его еще определяют термином «информационная безопасность»</w:t>
      </w:r>
    </w:p>
    <w:p w14:paraId="7731853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294</w:t>
      </w:r>
    </w:p>
    <w:p w14:paraId="41CFD9C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5DE2A8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Причем, как видим, здесь родовой и видовой объекты искомой группы преступлений очень хорошо согласуются. Отталкиваясь от такого понимания видового объекта преступлений главы 28 УК РФ, можно было бы назвать ее «преступления против информационной безопасности», поскольку наименование</w:t>
      </w:r>
    </w:p>
    <w:p w14:paraId="5B7A02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в сфере компьютерной информации» гораздо шире и охватывает, например, не только посягательство на информационную безопасность, но</w:t>
      </w:r>
    </w:p>
    <w:p w14:paraId="72B4186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мошенничество в сфере компьютерной информации, присвоение авторства,</w:t>
      </w:r>
    </w:p>
    <w:p w14:paraId="0218FD2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некоторые виды подлогов и уголовно наказуемых подделок и др. Такое заужение видового объекта обусловлено, конечно, спецификой объекта родового,</w:t>
      </w:r>
    </w:p>
    <w:p w14:paraId="13B3F9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 всех возможных посягательств в сфере компьютерной информации не охватывает.</w:t>
      </w:r>
    </w:p>
    <w:p w14:paraId="7A8183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Следует также отметить, что если проанализировать объективную составов, предусмотренных ст. 272-274.1 УК РФ, то они далеко не так гладко корелируют с объектом «информационная безопасность». Если ст. 274.1, относительно недавно введенная в УК РФ, определенно предусматривает посягательство на информационную безопасность, то три традиционных состава этой главы, наряду с информационной безопасностью, могут иметь и </w:t>
      </w:r>
      <w:r w:rsidRPr="00E732AC">
        <w:rPr>
          <w:rFonts w:ascii="Times New Roman" w:hAnsi="Times New Roman" w:cs="Times New Roman"/>
          <w:sz w:val="28"/>
          <w:szCs w:val="28"/>
        </w:rPr>
        <w:lastRenderedPageBreak/>
        <w:t>общественные отношения иного качества. Если проанализировать, например, стартовую статью</w:t>
      </w:r>
    </w:p>
    <w:p w14:paraId="55A6ADB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данной главы — ст. 272 УК РФ «Неправомерный доступ к компьютерной информации», то его объективная сторона включает в себя деяние, а также ряд его</w:t>
      </w:r>
    </w:p>
    <w:p w14:paraId="766416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последствий. Само деяние — это непосредственно сам неправомерный доступ</w:t>
      </w:r>
    </w:p>
    <w:p w14:paraId="78C333A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 компьютерной информации, содержание которого, а равно как иных признаков состава, дается на сегодняшний день в «Методических рекомендациях</w:t>
      </w:r>
    </w:p>
    <w:p w14:paraId="73A2AD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осуществлению прокурорского надзора за исполнением законов при расследовании преступлений в сфере компьютерной информации», утвержденных Генеральной прокуратурой России. В этом документе, в частности, сказано, что</w:t>
      </w:r>
    </w:p>
    <w:p w14:paraId="42EA852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неправомерный доступ к компьютерной информации — это незаконное либо</w:t>
      </w:r>
    </w:p>
    <w:p w14:paraId="3A02D00E" w14:textId="77777777" w:rsidR="004C6963" w:rsidRPr="00E732AC" w:rsidRDefault="004C6963" w:rsidP="004C6963">
      <w:pPr>
        <w:spacing w:after="0"/>
        <w:rPr>
          <w:rFonts w:ascii="Times New Roman" w:hAnsi="Times New Roman" w:cs="Times New Roman"/>
          <w:sz w:val="28"/>
          <w:szCs w:val="28"/>
        </w:rPr>
      </w:pPr>
    </w:p>
    <w:p w14:paraId="18F48D5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294 Российское уголовное право. Особенная часть: учебник для вузов / под ред. В.С. Комиссарова. СПб.: Питер, 2008. С. 532.</w:t>
      </w:r>
    </w:p>
    <w:p w14:paraId="78DF1DC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229</w:t>
      </w:r>
    </w:p>
    <w:p w14:paraId="2286D0C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разрешенное собственником или иным ее законным владельцем использование возможности получения компьютерной информации. При этом под доступом понимается проникновение в ее источник с использованием средств (вещественных и интеллектуальных) компьютерной техники, позволяющее использовать полученную информацию (копировать, модифицировать, блокировать</w:t>
      </w:r>
    </w:p>
    <w:p w14:paraId="29037E6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либо уничтожать ее). Доступ, как видим, может быть любым, главное — чтобы</w:t>
      </w:r>
    </w:p>
    <w:p w14:paraId="06157D7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он был незаконным либо без разрешения собственника. Использование полученной таким образом информации может осуществляться и сугубо в личных</w:t>
      </w:r>
    </w:p>
    <w:p w14:paraId="017B8A6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целях, что не говорит о посягательстве на информационную безопасность, а затрагивает, скорее, какие-то конституционные права. Таким образом, точнее всетаки видовой объект главы 28 УК РФ определять как «отношения в сфере компьютерной информации, обеспечивающие законный порядок ее создания, модификации, манипуляции с нею и ее уничтожения». А в таком смысле он</w:t>
      </w:r>
    </w:p>
    <w:p w14:paraId="7B79B6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вполне вписывается на сегодняшний день в объект родовой. Следует признать более правильной позицию авторов научного проекта Уголовного кодекса</w:t>
      </w:r>
    </w:p>
    <w:p w14:paraId="0768F22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РФ под руководством Н.А. Лопашенко, которые для такого рода посягательств</w:t>
      </w:r>
    </w:p>
    <w:p w14:paraId="601EE4F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предусмотрели раздел, а не главу.</w:t>
      </w:r>
    </w:p>
    <w:p w14:paraId="1C438C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Прежде чем перейти к анализу самого низкого с позиции уголовного закона уровня абстракции объекта преступления, представляется необходимым рассмотреть позицию В.Д. Филимонова относительно отношений, образующих</w:t>
      </w:r>
    </w:p>
    <w:p w14:paraId="666F65F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преступления. Он выделяет два вида общественных отношений — охраняемое уголовным правом общественное отношение и охраняющее общественное отношение. «Охраняемое уголовным правом общественное отношение состоит в потребности конкретного человека жить, обладать здоровьем и телесной неприкосновенностью и соответствующей ей необходимости для других</w:t>
      </w:r>
    </w:p>
    <w:p w14:paraId="5AA6FD2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лиц воздерживаться от действий, способных причинить им вред. Юридическая</w:t>
      </w:r>
    </w:p>
    <w:p w14:paraId="5349E3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форма этого общественного отношения состоит в праве каждого человека</w:t>
      </w:r>
    </w:p>
    <w:p w14:paraId="54B269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жизнь, здоровье и телесную неприкосновенность и в правовой обязанности</w:t>
      </w:r>
    </w:p>
    <w:p w14:paraId="5B8EFAE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других лиц не совершать действий, направленных на причинение вреда этим</w:t>
      </w:r>
    </w:p>
    <w:p w14:paraId="173B82A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230</w:t>
      </w:r>
    </w:p>
    <w:p w14:paraId="6110E0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правоохраняемым объектам»</w:t>
      </w:r>
    </w:p>
    <w:p w14:paraId="5F8BA8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295. Охраняемое общественное отношение, таким</w:t>
      </w:r>
    </w:p>
    <w:p w14:paraId="0BD3D1A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образом, являет собой элемент социальной реальности, который берется под защиту уголовным правом и составляет сущность объекта его охраны. Но, как</w:t>
      </w:r>
    </w:p>
    <w:p w14:paraId="581E48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утверждает Вадим Донатович Филимонов, содержательно не исчерпывает</w:t>
      </w:r>
    </w:p>
    <w:p w14:paraId="1CD64B3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выделяет еще одно отношение в структуре объекта уголовно-правовой охраны.</w:t>
      </w:r>
    </w:p>
    <w:p w14:paraId="640F81C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«Охраняющее общественное отношение — отношение между государством и лицами, обязанными воздерживаться от указанных действий. Оно заключается в потребности государства обеспечить охрану жизни, здоровья и телесной неприкосновенности гражданина и в необходимости всех других членов</w:t>
      </w:r>
    </w:p>
    <w:p w14:paraId="41F357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общества воздерживаться от причинения им вреда. Правовое содержание этого</w:t>
      </w:r>
    </w:p>
    <w:p w14:paraId="2F75CA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общественного отношения составляют исходящий от государства запрет совершать действия, способные причинить вред жизни, здоровью и телесной</w:t>
      </w:r>
    </w:p>
    <w:p w14:paraId="54EA4D3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неприкосновенности гражданина, и его право наказывать в соответствии с законом нарушителей этого запрета, а с другой стороны — обязанность остальных граждан соблюдать установленный государством запрет и в случае его</w:t>
      </w:r>
    </w:p>
    <w:p w14:paraId="3BA1E81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нарушения подвергнуться предусмотренным законом мерам наказания»</w:t>
      </w:r>
    </w:p>
    <w:p w14:paraId="4D51866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296</w:t>
      </w:r>
    </w:p>
    <w:p w14:paraId="4B9E2B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0DFCB6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Охраняющее общественное отношение, таким образом, вытекает из факта принятия и вступления в силу уголовно-правового запрета и обеспечивает своим</w:t>
      </w:r>
    </w:p>
    <w:p w14:paraId="32E88B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существованием защиту охраняемого общественного отношения. И то, и другое</w:t>
      </w:r>
    </w:p>
    <w:p w14:paraId="1E339DA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отношение В.Д. Филимонов относит к объекту преступного деяния. Интересен</w:t>
      </w:r>
    </w:p>
    <w:p w14:paraId="3D32C8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нам и вывод ученого относительно того, что в конечном счете представляет собой объект уголовно-правовой охраны. «Сущностью объекта уголовно-правовой охраны (объекта преступления) является достигнутый на данном этапе развития общества уровень единства личных, общественных и государственных</w:t>
      </w:r>
    </w:p>
    <w:p w14:paraId="604304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интересов. Этот уровень единства интересов выражает ту меру социальной</w:t>
      </w:r>
    </w:p>
    <w:p w14:paraId="061879A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справедливости, которая нашла воплощение в охраняемых уголовным правом</w:t>
      </w:r>
    </w:p>
    <w:p w14:paraId="73FFFD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общественных отношениях»</w:t>
      </w:r>
    </w:p>
    <w:p w14:paraId="3E9C699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297</w:t>
      </w:r>
    </w:p>
    <w:p w14:paraId="118C90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588B21F1" w14:textId="77777777" w:rsidR="004C6963" w:rsidRPr="00E732AC" w:rsidRDefault="004C6963" w:rsidP="004C6963">
      <w:pPr>
        <w:spacing w:after="0"/>
        <w:rPr>
          <w:rFonts w:ascii="Times New Roman" w:hAnsi="Times New Roman" w:cs="Times New Roman"/>
          <w:sz w:val="28"/>
          <w:szCs w:val="28"/>
        </w:rPr>
      </w:pPr>
    </w:p>
    <w:p w14:paraId="6CA1F2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295 Филимонов В.Д. Охранительная функция уголовного права. СПб.: Юридический центр</w:t>
      </w:r>
    </w:p>
    <w:p w14:paraId="1BDEB5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Пресс, 2003. С. 32.</w:t>
      </w:r>
    </w:p>
    <w:p w14:paraId="49E0823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296 Там же. С. 33.</w:t>
      </w:r>
    </w:p>
    <w:p w14:paraId="44F0FC4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297 Там же. С. 39.</w:t>
      </w:r>
    </w:p>
    <w:p w14:paraId="6C0B30B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231</w:t>
      </w:r>
    </w:p>
    <w:p w14:paraId="0459DA0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Применим теперь предложенную В.Д. Филимоновым конструкцию объекта уголовно-правовой охраны к интересующим нас преступлениям в сфере</w:t>
      </w:r>
    </w:p>
    <w:p w14:paraId="060DA20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компьютерной информации. Представляется, что вопрос с охраняющими отношениями решится довольно просто, когда будут введены соответствующие</w:t>
      </w:r>
    </w:p>
    <w:p w14:paraId="540C859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уголовно-правовые запреты, он и на сегодняшний день может считаться решенным, поскольку четыре таких запрета в уголовном законе сформулированы</w:t>
      </w:r>
    </w:p>
    <w:p w14:paraId="7F6E809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производят на свет соответствующие охранительные уголовно-правовые отношения, которые защищают определенную область общественных отношений</w:t>
      </w:r>
    </w:p>
    <w:p w14:paraId="4D47452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сфере компьютерной информации. Гораздо сложнее выступает проблема</w:t>
      </w:r>
    </w:p>
    <w:p w14:paraId="423469B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охраняемых отношений, поскольку они не обладают, в отличие от охраняющих,</w:t>
      </w:r>
    </w:p>
    <w:p w14:paraId="6FC78F8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нормативно-оценочной предзаданностью. Искусство и мудрость законотворца</w:t>
      </w:r>
    </w:p>
    <w:p w14:paraId="55DB15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состоят в определении круга отношений, подлежащих уголовно-правовой</w:t>
      </w:r>
    </w:p>
    <w:p w14:paraId="50DF29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охране.</w:t>
      </w:r>
    </w:p>
    <w:p w14:paraId="1C3561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Отчасти эту проблему поможет решить взаимосвязь объекта уголовноправовой охраны и предмета правового регулирования. Классическое определение последнего дается С.С. Алексеевым: «Предмет правового регулирования — это разнообразные общественные отношения, которые объективно,</w:t>
      </w:r>
    </w:p>
    <w:p w14:paraId="46E4D7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своей природе могут «поддаваться» нормативно-организационному воздействию и в данных социально-политических условиях требуют такого воздействия, осуществляемого при помощи юридических норм, всех иных юридических средств, образующих механизм правового регулирования»</w:t>
      </w:r>
    </w:p>
    <w:p w14:paraId="54234B8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298. Специфика</w:t>
      </w:r>
    </w:p>
    <w:p w14:paraId="6915759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уголовного права состоит в том, как указывает А.Э. Жалинский, что оно призвано охранять те общественные отношения, которые уже были урегулированы</w:t>
      </w:r>
    </w:p>
    <w:p w14:paraId="774D5C9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иными отраслями права, «уголовная ответственность может наступить только</w:t>
      </w:r>
    </w:p>
    <w:p w14:paraId="6DE566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случае наличия в иных отраслях формально выраженного запрета»</w:t>
      </w:r>
    </w:p>
    <w:p w14:paraId="148B6A5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299</w:t>
      </w:r>
    </w:p>
    <w:p w14:paraId="437B2C3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75B7AE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 этом уголовное право не может запрещать то, что прямо разрешено в регулятивном отраслевом законодательстве, и в идеале должно запрещать то, что</w:t>
      </w:r>
    </w:p>
    <w:p w14:paraId="3B8658E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уже запрещено в регулятивном законодательстве. А.Э. Жалинский указывает,</w:t>
      </w:r>
    </w:p>
    <w:p w14:paraId="2C0DEBEA" w14:textId="77777777" w:rsidR="004C6963" w:rsidRPr="00E732AC" w:rsidRDefault="004C6963" w:rsidP="004C6963">
      <w:pPr>
        <w:spacing w:after="0"/>
        <w:rPr>
          <w:rFonts w:ascii="Times New Roman" w:hAnsi="Times New Roman" w:cs="Times New Roman"/>
          <w:sz w:val="28"/>
          <w:szCs w:val="28"/>
        </w:rPr>
      </w:pPr>
    </w:p>
    <w:p w14:paraId="2D2040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298 Алексеев С.С. Общая теория права: в 2 т. Т. I. М.: Юрид. лит., 1981. С. 292.</w:t>
      </w:r>
    </w:p>
    <w:p w14:paraId="4964EB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299 См: Уголовное право: учебник: в 3 т. Т. 1. Общая часть / под общ. ред. А.Э. Жалинского.</w:t>
      </w:r>
    </w:p>
    <w:p w14:paraId="3F991A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 Городец, 2011. С. 315.</w:t>
      </w:r>
    </w:p>
    <w:p w14:paraId="6F959C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232</w:t>
      </w:r>
    </w:p>
    <w:p w14:paraId="59A1F3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что последнее правило предусмотрено и активно используется в немецком уголовном праве300. Таким образом, мы возвращаемся к одному из выдвинутых</w:t>
      </w:r>
    </w:p>
    <w:p w14:paraId="350A52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первоначально тезисов: прежде чем определять круг уголовно-правовых запретов в цифровой сфере, необходимо создать нормативную основу функционирования этой сферы в регулятивных отраслях права.</w:t>
      </w:r>
    </w:p>
    <w:p w14:paraId="68005BC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Для уровня уголовного закона базовой ступенью абстракции в части объекта выступает так называемый непосредственный объект преступления или,</w:t>
      </w:r>
    </w:p>
    <w:p w14:paraId="70CD8E5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иначе говоря, объект, выступающий составной частью отдельно взятого состава</w:t>
      </w:r>
    </w:p>
    <w:p w14:paraId="18D9E6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Строго говоря, замечание Н.И. Коржанского о том, что объект</w:t>
      </w:r>
    </w:p>
    <w:p w14:paraId="7A6739F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в составе нельзя считать непосредственным в силу его абстрактности и видового характера, он будет, скорее, выступать как раз видовым объектом, а </w:t>
      </w:r>
      <w:r w:rsidRPr="00E732AC">
        <w:rPr>
          <w:rFonts w:ascii="Times New Roman" w:hAnsi="Times New Roman" w:cs="Times New Roman"/>
          <w:sz w:val="28"/>
          <w:szCs w:val="28"/>
        </w:rPr>
        <w:lastRenderedPageBreak/>
        <w:t>вот объект отдельного преступления будет непосредственным, имеет под собой вполне</w:t>
      </w:r>
    </w:p>
    <w:p w14:paraId="65271A0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логичное основание. Традиционная, однако, для отечественной уголовно-правовой доктрины, позиция непосредственный объект соотносит с конструкцией состава преступления, регламентированного соответствующей статьей Особенной</w:t>
      </w:r>
    </w:p>
    <w:p w14:paraId="281DACF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части УК РФ. Во избежание терминологической путаницы есть смысл ввести</w:t>
      </w:r>
    </w:p>
    <w:p w14:paraId="1580A12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категорию единичного (отдельного) объекта преступления, тогда непосредственный объект займет определенное ему место в юридической конструкции</w:t>
      </w:r>
    </w:p>
    <w:p w14:paraId="02B3E5F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состава преступления, а единичный объект будет представлен в составе реально</w:t>
      </w:r>
    </w:p>
    <w:p w14:paraId="4A8AB59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совершенного единичного преступления.</w:t>
      </w:r>
    </w:p>
    <w:p w14:paraId="4665087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Здесь уместны рассуждения В.Н. Винокурова о вертикальной классификации объектов преступления, опирающиеся на категории общего, особенного</w:t>
      </w:r>
    </w:p>
    <w:p w14:paraId="2D01DCC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единичного. «При классификации объектов преступлений по «вертикали»</w:t>
      </w:r>
    </w:p>
    <w:p w14:paraId="3B8060B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речь идет о классификации понятий «объект преступления». Классификация</w:t>
      </w:r>
    </w:p>
    <w:p w14:paraId="470B27D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объектов преступлений по «вертикали» основывается на категориях «общее» —</w:t>
      </w:r>
    </w:p>
    <w:p w14:paraId="120366E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все общественные отношения, охраняемые уголовным законом, — общий объект преступления; «особенное» — общественные отношения, охраняемые нормами главы УК РФ, — родовой объект преступления; «единичное» — общественные отношения, отражающие один и тот же интерес их участников; «от-</w:t>
      </w:r>
    </w:p>
    <w:p w14:paraId="278E7312" w14:textId="77777777" w:rsidR="004C6963" w:rsidRPr="00E732AC" w:rsidRDefault="004C6963" w:rsidP="004C6963">
      <w:pPr>
        <w:spacing w:after="0"/>
        <w:rPr>
          <w:rFonts w:ascii="Times New Roman" w:hAnsi="Times New Roman" w:cs="Times New Roman"/>
          <w:sz w:val="28"/>
          <w:szCs w:val="28"/>
        </w:rPr>
      </w:pPr>
    </w:p>
    <w:p w14:paraId="1EE14F4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300 Жалинский А.Э. Современное немецкое уголовное право. М.: Проспект, 2006. С. 179–180.</w:t>
      </w:r>
    </w:p>
    <w:p w14:paraId="44AA69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233</w:t>
      </w:r>
    </w:p>
    <w:p w14:paraId="588BE10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дельное» — социальные связи между конкретными участниками отношений.</w:t>
      </w:r>
    </w:p>
    <w:p w14:paraId="094569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Непосредственный объект преступления как «отдельное» — это не понятие,</w:t>
      </w:r>
    </w:p>
    <w:p w14:paraId="46E722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 явление, как социальная связь между обезличенными и не персонифицированными субъектами отношений, проявляющаяся в последствиях преступления — потерпевшем и предмете преступления. Непосредственный объект преступления — «отдельное» соотносится с общим объектом — «общее», родовым — «особенное» и видовым — «единичное» так же, как часть и целое»</w:t>
      </w:r>
    </w:p>
    <w:p w14:paraId="2C2701F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301</w:t>
      </w:r>
    </w:p>
    <w:p w14:paraId="6F82B4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0448CC9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Не вдаваясь в подробный разбор, анализ погрешностей, противоречий и неточностей, заключенных в этих рассуждениях, которые, по-видимому, проистекают в отсутствие на сегодняшний день разработанной теории </w:t>
      </w:r>
      <w:r w:rsidRPr="00E732AC">
        <w:rPr>
          <w:rFonts w:ascii="Times New Roman" w:hAnsi="Times New Roman" w:cs="Times New Roman"/>
          <w:sz w:val="28"/>
          <w:szCs w:val="28"/>
        </w:rPr>
        <w:lastRenderedPageBreak/>
        <w:t>категорий и законов диалектики в уголовном праве, используем приведенную автором схему</w:t>
      </w:r>
    </w:p>
    <w:p w14:paraId="77DDAD9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после того, как рассмотрим, что предлагается понимать под непосредственным</w:t>
      </w:r>
    </w:p>
    <w:p w14:paraId="0E5A94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объектом преступлений в сфере компьютерной информации.</w:t>
      </w:r>
    </w:p>
    <w:p w14:paraId="4409DB2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Непосредственный объект неправомерного доступа к компьютерной информации (ст. 272 УК РФ) определяют как «общественные отношения, обеспечивающие правомерный доступ, создание, обработку, преобразование и использование охраняемой законом компьютерной информации самим создателем, а также потребление ее иными пользователями»</w:t>
      </w:r>
    </w:p>
    <w:p w14:paraId="492A1B1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302</w:t>
      </w:r>
    </w:p>
    <w:p w14:paraId="6F5F62E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«Непосредственным</w:t>
      </w:r>
    </w:p>
    <w:p w14:paraId="3963292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объектом данного преступления выступают общественные отношения, обеспечивающие безопасность процессов хранения, обработки, предоставления информации посредством средств вычислительной техники и информационнотелекоммуникационных сетей»</w:t>
      </w:r>
    </w:p>
    <w:p w14:paraId="2C2F0EE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303. Интересную трактовку дает Полный курс</w:t>
      </w:r>
    </w:p>
    <w:p w14:paraId="245B2A7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уголовного права, правда, применительно к ранее действовавшей редакции</w:t>
      </w:r>
    </w:p>
    <w:p w14:paraId="587968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анализируемой статьи, но не утратившую гносеологического значения: «Непо-</w:t>
      </w:r>
    </w:p>
    <w:p w14:paraId="44AB0311" w14:textId="77777777" w:rsidR="004C6963" w:rsidRPr="00E732AC" w:rsidRDefault="004C6963" w:rsidP="004C6963">
      <w:pPr>
        <w:spacing w:after="0"/>
        <w:rPr>
          <w:rFonts w:ascii="Times New Roman" w:hAnsi="Times New Roman" w:cs="Times New Roman"/>
          <w:sz w:val="28"/>
          <w:szCs w:val="28"/>
        </w:rPr>
      </w:pPr>
    </w:p>
    <w:p w14:paraId="6FA173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301 Винокуров В.Н. Объект преступления: доктринально-прикладное исследование: монография. М.: Проспект, 2019. С. 111.</w:t>
      </w:r>
    </w:p>
    <w:p w14:paraId="1FE1642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302 См.: Комментарий к Уголовному кодексу Российской Федерации (постатейный): в 2 т.</w:t>
      </w:r>
    </w:p>
    <w:p w14:paraId="24CC5E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 2 / под ред. А.В. Бриллиантова. 2-е изд. М.: Проспект, 2016. С. 325; также см.: Уголовное</w:t>
      </w:r>
    </w:p>
    <w:p w14:paraId="4F5AB3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право. Особенная часть: учебник для вузов / под общ. ред. Л.М. Прозументова. Томск: Издво Том. ун-та, 2019. С. 574 и др.</w:t>
      </w:r>
    </w:p>
    <w:p w14:paraId="659C7CF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303 Комментарий к Уголовному кодексу Российской Федерации / Университет прокуратуры</w:t>
      </w:r>
    </w:p>
    <w:p w14:paraId="3F73D9B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Российской Федерации; под общ. ред. О.С. Капинус; научн. ред. В.В. Меркурьев. М.: Проспект, 2018. С. 1086.</w:t>
      </w:r>
    </w:p>
    <w:p w14:paraId="5A7419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234</w:t>
      </w:r>
    </w:p>
    <w:p w14:paraId="32F86E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средственный объект преступления — общественные отношения, обеспечивающие безопасность компьютерной информации и нормальную эксплуатацию</w:t>
      </w:r>
    </w:p>
    <w:p w14:paraId="7FA3F5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ЭВМ, системы ЭВМ или их сети. Дополнительным объектом могут выступать</w:t>
      </w:r>
    </w:p>
    <w:p w14:paraId="50070E8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общественные отношения, охраняющие права собственности на компьютерную</w:t>
      </w:r>
    </w:p>
    <w:p w14:paraId="39C50C5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информацию, ее неприкосновенность, интеллектуальные интересы»</w:t>
      </w:r>
    </w:p>
    <w:p w14:paraId="5776268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304. Важно</w:t>
      </w:r>
    </w:p>
    <w:p w14:paraId="6AB14EE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обратить внимание на то, что выделяются не только основной, но и дополнительный объект преступления, чем подчеркивается сложный характер объекта</w:t>
      </w:r>
    </w:p>
    <w:p w14:paraId="2F2DCF4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предусмотренного ст. 272 УК РФ.</w:t>
      </w:r>
    </w:p>
    <w:p w14:paraId="0B7600A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Учитывая, что непосредственный объект преступления представляет собой, согласно трактовке В.Н. Винокурова, не только понятие, т.е. идеальный</w:t>
      </w:r>
    </w:p>
    <w:p w14:paraId="4903FE6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составной элемент духовной, идеологической сферы, но и явление, стоящее за этим понятием, объект онтологической реальности, необходимо обозначить его структурно-содержательную специфику применительно к преступлениям в сфере компьютерной информации вообще и к неправомерному доступу к компьютерной информации в частности. Структуру объекта преступления,</w:t>
      </w:r>
    </w:p>
    <w:p w14:paraId="3943994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согласно Н.И. Коржанскому, составляют элементы общественного отношения — участники (люди), предметы отношений (реальные материальные предметы, вещи), а также социальные связи между участниками по поводу предметов. «Содержание общественных отношений можно определить как социально</w:t>
      </w:r>
    </w:p>
    <w:p w14:paraId="715CD7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значимое поведение, которое включает все виды социального поведения: как</w:t>
      </w:r>
    </w:p>
    <w:p w14:paraId="11BD2F0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активную человеческую деятельность, так и запрещаемое или требуемое обществом бездействие»</w:t>
      </w:r>
    </w:p>
    <w:p w14:paraId="21C293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305. В указанную структурную схему вполне вписывается регламентация непосредственного объекта неправомерного доступа</w:t>
      </w:r>
    </w:p>
    <w:p w14:paraId="40936CE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 компьютерной информации в действующей редакции ст. 272 УК РФ. Здесь</w:t>
      </w:r>
    </w:p>
    <w:p w14:paraId="72C57C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компьютерная информация выступает предметом отношений, пользователи,</w:t>
      </w:r>
    </w:p>
    <w:p w14:paraId="1D448A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администраторы компьютерных систем — участниками отношений, социальная</w:t>
      </w:r>
    </w:p>
    <w:p w14:paraId="6985A6E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связь между участниками по поводу предмета — содержанием отношений.</w:t>
      </w:r>
    </w:p>
    <w:p w14:paraId="476018BF" w14:textId="77777777" w:rsidR="004C6963" w:rsidRPr="00E732AC" w:rsidRDefault="004C6963" w:rsidP="004C6963">
      <w:pPr>
        <w:spacing w:after="0"/>
        <w:rPr>
          <w:rFonts w:ascii="Times New Roman" w:hAnsi="Times New Roman" w:cs="Times New Roman"/>
          <w:sz w:val="28"/>
          <w:szCs w:val="28"/>
        </w:rPr>
      </w:pPr>
    </w:p>
    <w:p w14:paraId="4CA23FC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304 Полный курс уголовного права. Т. IV. Преступления против общественной безопасности /</w:t>
      </w:r>
    </w:p>
    <w:p w14:paraId="0774F6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 ред. А.И. Коробеева. СПб.: Юридический центр Пресс, 2008. С. 388.</w:t>
      </w:r>
    </w:p>
    <w:p w14:paraId="2D2744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305 См.: Энциклопедия уголовного права: в 35 т. Т. 4. Состав преступления / отв. ред.</w:t>
      </w:r>
    </w:p>
    <w:p w14:paraId="5670491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В.Б. Малинин. 2-е изд. СПб.: СПб ГКА, Издание профессора Малинина, 2010. С. 98.</w:t>
      </w:r>
    </w:p>
    <w:p w14:paraId="2CB00AA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235</w:t>
      </w:r>
    </w:p>
    <w:p w14:paraId="7894D38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Однако если мы представим те же самые отношения с участием искусственного интеллекта, т.е. особым образом сформулированная компьютерная</w:t>
      </w:r>
    </w:p>
    <w:p w14:paraId="008494E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информация, которая обладает способностью к самовоспроизведению, самообучению, самосовершенствованию, т.е., по сути, способна выступать в </w:t>
      </w:r>
      <w:r w:rsidRPr="00E732AC">
        <w:rPr>
          <w:rFonts w:ascii="Times New Roman" w:hAnsi="Times New Roman" w:cs="Times New Roman"/>
          <w:sz w:val="28"/>
          <w:szCs w:val="28"/>
        </w:rPr>
        <w:lastRenderedPageBreak/>
        <w:t>качестве если не полноценного, то хотя бы квазиучастника общественных отношений. Это, в свою очередь, ставит вопрос о статусе такого рода квазиучастника</w:t>
      </w:r>
    </w:p>
    <w:p w14:paraId="795028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отношений. Но даже если мы поддадимся транслируемому Д.А. Керимовым306</w:t>
      </w:r>
    </w:p>
    <w:p w14:paraId="1327AE8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скептицизму относительно информационных отношений и искусственного интеллекта307, то в любом случае общественные отношения в сфере компьютерной информации в части программного обеспечения помимо пользователей</w:t>
      </w:r>
    </w:p>
    <w:p w14:paraId="746037A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осложнены достаточно специфическими участниками — администратором или</w:t>
      </w:r>
    </w:p>
    <w:p w14:paraId="2A43F91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системным администратором, который обслуживает программное обеспечение,</w:t>
      </w:r>
    </w:p>
    <w:p w14:paraId="0CB848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поддерживает его работоспособность, исправляет проблемы и ошибки, а также</w:t>
      </w:r>
    </w:p>
    <w:p w14:paraId="14D4028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разработчиком (разработчиками) программного обеспечения, формирующим</w:t>
      </w:r>
    </w:p>
    <w:p w14:paraId="2470A9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исходный код исполняемых файлов. Особая роль этих участников состоит</w:t>
      </w:r>
    </w:p>
    <w:p w14:paraId="1110C0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том, что их действия или бездействие способны, прежде всего, породить проблемы, нестабильность в работе программного обеспечения, либо создать условия для того, чтобы это программное обеспечение дестабилизировалось,</w:t>
      </w:r>
    </w:p>
    <w:p w14:paraId="4AC88F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первый взгляд, само по себе. Природа, характер и содержательные составляющие таких отношений на сегодняшний день не получили регулятивного</w:t>
      </w:r>
    </w:p>
    <w:p w14:paraId="0B281AC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опосредования и остается неясным, какую роль с точки зрения социального</w:t>
      </w:r>
    </w:p>
    <w:p w14:paraId="1C979E0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правового нормативного регулирования играют пользователь, администратор,</w:t>
      </w:r>
    </w:p>
    <w:p w14:paraId="7F956D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разработчик, в одном они статусе, или различных, с другой стороны, какова</w:t>
      </w:r>
    </w:p>
    <w:p w14:paraId="2289FE8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роль программного продукта, и как соотносятся между собой программный</w:t>
      </w:r>
    </w:p>
    <w:p w14:paraId="22F6A79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продукт и продукт программы.</w:t>
      </w:r>
    </w:p>
    <w:p w14:paraId="6B88DD5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Причем это только поверхностный взгляд на проблему, при более глубоком рассмотрении можно установить еще более сложный характер отношений</w:t>
      </w:r>
    </w:p>
    <w:p w14:paraId="7CA0525B" w14:textId="77777777" w:rsidR="004C6963" w:rsidRPr="00E732AC" w:rsidRDefault="004C6963" w:rsidP="004C6963">
      <w:pPr>
        <w:spacing w:after="0"/>
        <w:rPr>
          <w:rFonts w:ascii="Times New Roman" w:hAnsi="Times New Roman" w:cs="Times New Roman"/>
          <w:sz w:val="28"/>
          <w:szCs w:val="28"/>
        </w:rPr>
      </w:pPr>
    </w:p>
    <w:p w14:paraId="2D8461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306 Керимов Д.А. Методология права: предмет, функции, проблемы философии права. 6-е</w:t>
      </w:r>
    </w:p>
    <w:p w14:paraId="4AA5C90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изд. М.: Изд-во СГУ, 2011. С. 496.</w:t>
      </w:r>
    </w:p>
    <w:p w14:paraId="551CFA3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307 Скептицизм этот, стоит сказать, основан на сегодняшний день на достаточно существенно</w:t>
      </w:r>
    </w:p>
    <w:p w14:paraId="53B6E09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устаревших публикациях, на которые ссылается Д.А. Керимов, и ни одна из которых не датируется даже 1990 годом.</w:t>
      </w:r>
    </w:p>
    <w:p w14:paraId="29D238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236</w:t>
      </w:r>
    </w:p>
    <w:p w14:paraId="00D8E7D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сфере компьютерной информации. Это позволяет утверждать, что и объект</w:t>
      </w:r>
    </w:p>
    <w:p w14:paraId="1C41CEE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уголовно-правовой охраны в этой сфере сложнее, чем традиционно интерпретируется применительно к предусмотренным в главе 28 УК РФ составам преступлений. Следует отметить, что и в рамках других составов данной главы</w:t>
      </w:r>
    </w:p>
    <w:p w14:paraId="23AB8AE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определяется аналогично ст. 272 УК РФ. Так, непосредственным объектом создания, использования и распространения вредоносных компьютерных</w:t>
      </w:r>
    </w:p>
    <w:p w14:paraId="06FC7F2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программ (ст. 273 УК РФ) «выступают общественные отношения, обеспечивающие безопасность процессов и методов поиска, сбора, хранения, обработки,</w:t>
      </w:r>
    </w:p>
    <w:p w14:paraId="1FA5972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предоставления, распространения информации посредством средств вычислительной техники и информационно-телекоммуникационных сетей». В подобной</w:t>
      </w:r>
    </w:p>
    <w:p w14:paraId="2EA374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трактовке объект преступления, предусмотренного ст. 273 УК РФ, на наш</w:t>
      </w:r>
    </w:p>
    <w:p w14:paraId="4FA86C4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взгляд, не соответствует ни реальному явлению, страдающему от данного преступления, ни понятию о нем, а представляет собой предельно общую для такого уровня (уровня непосредственных объектов) конструкцию, подходящую для</w:t>
      </w:r>
    </w:p>
    <w:p w14:paraId="0B4FD06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любого состава главы 28. Как видим, приверженность традиционного понимания содержания объекта преступления в данном случае не позволяет понять</w:t>
      </w:r>
    </w:p>
    <w:p w14:paraId="0FFADC5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своеобразие непосредственного объекта отдельного преступления. Специфику</w:t>
      </w:r>
    </w:p>
    <w:p w14:paraId="25E365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же непосредственного объекта по анализируемой статье можно определить исходя из описанной в диспозиции ч. 1 ст. 273 УК РФ объективной стороны состава преступления: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w:t>
      </w:r>
    </w:p>
    <w:p w14:paraId="1FB3D13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компьютерной информации (вредоносных компьютерных программ).</w:t>
      </w:r>
    </w:p>
    <w:p w14:paraId="506DE2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Учение об объекте и предмете преступления, выступающее доктринальным на уровне Общей части уголовного права, позволяет в качестве предмета</w:t>
      </w:r>
    </w:p>
    <w:p w14:paraId="228BB9B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данного преступления рассматривать вредоносную компьютерную программу</w:t>
      </w:r>
    </w:p>
    <w:p w14:paraId="656046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предельно широком смысле), воздействуя на которую путем ее создания,</w:t>
      </w:r>
    </w:p>
    <w:p w14:paraId="3974A6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распространения или использования, причиняется вред объекту преступления.</w:t>
      </w:r>
    </w:p>
    <w:p w14:paraId="4B120FA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ст. 273 УК РФ речь идет о компьютерной программе, обладающей вредо-</w:t>
      </w:r>
    </w:p>
    <w:p w14:paraId="0EEFE4A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237</w:t>
      </w:r>
    </w:p>
    <w:p w14:paraId="2423596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носными свойствами, то есть способной несанкционированно уничтожать, блокировать, модифицировать, копировать компьютерную информацию или</w:t>
      </w:r>
    </w:p>
    <w:p w14:paraId="7B294E2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нейтрализовать средства защиты компьютерной информации. Вредоносной</w:t>
      </w:r>
    </w:p>
    <w:p w14:paraId="7AA845E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программой следует считать представленную в объективной форме совокупность данных и команд, предназначенных для компьютера и других средств</w:t>
      </w:r>
    </w:p>
    <w:p w14:paraId="248E5BA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вычислительной техники в целях получения определенного результата в виде</w:t>
      </w:r>
    </w:p>
    <w:p w14:paraId="045EDA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уничтожения, блокирования, модификации, копирования компьютерной информации или нейтрализации средств защиты компьютерной информации»</w:t>
      </w:r>
    </w:p>
    <w:p w14:paraId="45E104E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308</w:t>
      </w:r>
    </w:p>
    <w:p w14:paraId="6485473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809DF2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Исходя из сказанного, объектом преступления, предусмотренного ст. 273 УК</w:t>
      </w:r>
    </w:p>
    <w:p w14:paraId="5DC28A4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РФ, отталкиваясь от соотношения категорий общего, особенного и единичного,</w:t>
      </w:r>
    </w:p>
    <w:p w14:paraId="0B40691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следует считать общественные отношения, обеспечивающие нормальное функционирование информационно-телекоммуникационных и других электронных</w:t>
      </w:r>
    </w:p>
    <w:p w14:paraId="410D5F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систем, защищающие их от создания, распространения или использования вредоносных компьютерных программ.</w:t>
      </w:r>
    </w:p>
    <w:p w14:paraId="391FC11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Можно провести подобный анализ всех составов преступлений против</w:t>
      </w:r>
    </w:p>
    <w:p w14:paraId="123E5B0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компьютерной информации, предусмотренных, а равно и не предусмотренных</w:t>
      </w:r>
    </w:p>
    <w:p w14:paraId="7D36072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главой 28 УК РФ, закрепленных в других главах и разделах УК РФ, таких как,</w:t>
      </w:r>
    </w:p>
    <w:p w14:paraId="1CBE7D6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например, ст. 146, 147, 159.6 УК РФ и др. Общим будет выступать определенное противоречие между традиционно трактуемым объектом преступления</w:t>
      </w:r>
    </w:p>
    <w:p w14:paraId="52DD9E7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уголовно-правовой охраны и реальным объектом, отвечающим требованиям</w:t>
      </w:r>
    </w:p>
    <w:p w14:paraId="1B1581C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соотношения категорий общего, особенного и единичного и при этом соответствующим характеру и содержанию объективной стороны и специфике предмета. Последнее обстоятельство применительно к существующим в УК РФ составам преступлений в сфере компьютерной информации, по большому счету, вынуждает игнорировать правила соотношения общего, особенного и единичного,</w:t>
      </w:r>
    </w:p>
    <w:p w14:paraId="2321099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которые мы выше приводили, ссылаясь на работу В.Н. Винокурова. В этом</w:t>
      </w:r>
    </w:p>
    <w:p w14:paraId="457891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смысле позиция авторского коллектива разработчиков научного проекта УК РФ</w:t>
      </w:r>
    </w:p>
    <w:p w14:paraId="3D6D4B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 руководством Н.А. Лопашенко, представляется более адекватной и логич-</w:t>
      </w:r>
    </w:p>
    <w:p w14:paraId="24E974CF" w14:textId="77777777" w:rsidR="004C6963" w:rsidRPr="00E732AC" w:rsidRDefault="004C6963" w:rsidP="004C6963">
      <w:pPr>
        <w:spacing w:after="0"/>
        <w:rPr>
          <w:rFonts w:ascii="Times New Roman" w:hAnsi="Times New Roman" w:cs="Times New Roman"/>
          <w:sz w:val="28"/>
          <w:szCs w:val="28"/>
        </w:rPr>
      </w:pPr>
    </w:p>
    <w:p w14:paraId="2B32E7E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308 Комментарий к Уголовному кодексу Российской Федерации / Университет прокуратуры</w:t>
      </w:r>
    </w:p>
    <w:p w14:paraId="5AF7D71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Российской Федерации; под общ. ред. О.С. Капинус; научн. ред. В.В. Меркурьев. М.: Проспект, 2018. С. 1089.</w:t>
      </w:r>
    </w:p>
    <w:p w14:paraId="710495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238</w:t>
      </w:r>
    </w:p>
    <w:p w14:paraId="57E0B16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ной, нежели позиция действующего уголовного закона, поскольку в названном</w:t>
      </w:r>
    </w:p>
    <w:p w14:paraId="6202446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проекте преступлениям против компьютерной информации посвящен самостоятельный раздел.</w:t>
      </w:r>
    </w:p>
    <w:p w14:paraId="0C0840E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Некоторые выводы. Мы намеренно ограничились в данной части работы</w:t>
      </w:r>
    </w:p>
    <w:p w14:paraId="33AD901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исключительно проблемами составов преступлений, предусмотренных главой</w:t>
      </w:r>
    </w:p>
    <w:p w14:paraId="247D9D7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28 УК РФ, и не обращались к другим составам. Во втором блоке, посвященном</w:t>
      </w:r>
    </w:p>
    <w:p w14:paraId="020ED9A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предмету, подход предполагается более широким. В рамках же общего учения</w:t>
      </w:r>
    </w:p>
    <w:p w14:paraId="0EC022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 объекте преступления в цифровую эпоху с позиций диалектики общего, особенного и единичного, данная глава уголовного закона является наиболее иллюстративной и репрезентативной. Во-первых, она целиком предназначена для</w:t>
      </w:r>
    </w:p>
    <w:p w14:paraId="7BEFAC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охраны цифровых отношений, но, как видим, во многом ее положения этой задаче неадекватны, прежде всего, ввиду непроработанности регулятивной отраслевой базы в рамках позитивных отраслей права, и также в силу достаточной консервативности содержания данной главы. Во-вторых, на примере главы</w:t>
      </w:r>
    </w:p>
    <w:p w14:paraId="34A755C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28 наглядно можно увидеть, насколько уголовный закон стоит далеко от объективных законов и категорий диалектики, в частности, от соотношения категорий общего, особенного и единичного, поскольку определяемый объективной</w:t>
      </w:r>
    </w:p>
    <w:p w14:paraId="129331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стороной предусмотренных в указанной главе составов преступлений вред</w:t>
      </w:r>
    </w:p>
    <w:p w14:paraId="33CE880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непосредственному объекту, не укладывается ни в рамки видового, ни в рамки</w:t>
      </w:r>
    </w:p>
    <w:p w14:paraId="15467F5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родового объекта, а имеет самостоятельную специфику. Эти обстоятельства</w:t>
      </w:r>
    </w:p>
    <w:p w14:paraId="4C9008E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подчеркивают необходимость социального и правового нормативного опосредования цифровой реальности, поскольку только в этом случае возможна соразмерная и эффективная ее уголовно-правовая охрана. Также следует констатировать, что на сегодняшний день уголовное право нуждается в стройной</w:t>
      </w:r>
    </w:p>
    <w:p w14:paraId="4CB2F0D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адаптированной под его технико-юридическую и системно-структурную специфику теории общего, особенного и единичного. Структура Особенной части</w:t>
      </w:r>
    </w:p>
    <w:p w14:paraId="07CD6C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УК РФ, традиционно завязанная на оправдавшей себя вертикальной классификации объектов преступлений, подчиняется законам взаимодействия указанных</w:t>
      </w:r>
    </w:p>
    <w:p w14:paraId="6ED2C28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категорий: единичное не может принципиально выходить за рамки особенного</w:t>
      </w:r>
    </w:p>
    <w:p w14:paraId="267D32F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общего, общее и особенное характеризуют единичное, являются частью его</w:t>
      </w:r>
    </w:p>
    <w:p w14:paraId="2C1844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239</w:t>
      </w:r>
    </w:p>
    <w:p w14:paraId="3A070E7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понятийного описания. Игнорирование этих закономерностей существенно затрудняет правоприменение, и в частности, логичную и непротиворечивую аргументацию занятой стороной позиции по уголовному делу. С одной стороны,</w:t>
      </w:r>
    </w:p>
    <w:p w14:paraId="3BC32D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бытует мнение, что Уголовный кодекс и здравый смысл не всегда идут в одном</w:t>
      </w:r>
    </w:p>
    <w:p w14:paraId="49AAA17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направлении, и в случае их размолвки нужно руководствоваться первым из них,</w:t>
      </w:r>
    </w:p>
    <w:p w14:paraId="320086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Ignoratio non est argumentum. Однако в современных условиях все усложняющейся реальности и ее юридической регламентации, иногда все же незнание —</w:t>
      </w:r>
    </w:p>
    <w:p w14:paraId="59229EC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это довод, и юридическая, на первый взгляд, ошибка, становится релевантной</w:t>
      </w:r>
    </w:p>
    <w:p w14:paraId="2032D3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влияет на решение вопроса о вине, а следовательно, об ответственности309</w:t>
      </w:r>
    </w:p>
    <w:p w14:paraId="58E0E69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6FC3D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том виде, в котором сформулированы уголовно-правовые предписания, они</w:t>
      </w:r>
    </w:p>
    <w:p w14:paraId="55D7D0F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адресованы правоприменителям, но стоящие за ними уголовно-правовые запреты обращены к обычным гражданам, не имеющим, как правило, юридической</w:t>
      </w:r>
    </w:p>
    <w:p w14:paraId="53799FB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подготовки, следовательно, с другой стороны, эти запреты должны быть при</w:t>
      </w:r>
    </w:p>
    <w:p w14:paraId="7BF17B4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прочих равных понятны своим адресатам, то есть, наряду с законодательной</w:t>
      </w:r>
    </w:p>
    <w:p w14:paraId="7A137BC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техникой, выполнять и требования здравого смысла310. Тогда и стоящие перед</w:t>
      </w:r>
    </w:p>
    <w:p w14:paraId="587F8C0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уголовным правом задачи окажутся в большей степени выполнимыми, а объект</w:t>
      </w:r>
    </w:p>
    <w:p w14:paraId="302BDE8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уголовно-правовой охраны реже будет превращаться в объект преступления.</w:t>
      </w:r>
    </w:p>
    <w:p w14:paraId="1E05CAA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 Предмет преступления в цифровую эпоху</w:t>
      </w:r>
    </w:p>
    <w:p w14:paraId="5F3C0C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объектом преступления тесно связан предмет преступления. Предмет</w:t>
      </w:r>
    </w:p>
    <w:p w14:paraId="1DC063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относится к числу наименее разработанных уголовно-правовых</w:t>
      </w:r>
    </w:p>
    <w:p w14:paraId="78BFC17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понятий. Это понятие прошло достаточно долгий путь своего становления</w:t>
      </w:r>
    </w:p>
    <w:p w14:paraId="6F6D268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развития. С изменением общественной жизни оно наполнялось новым содержанием, от признания в начале предметом преступления исключительно материальных вещей в хищениях чужого имущества до распространения этого понятия на информацию, виртуальные предметы в эпоху современного цифрового</w:t>
      </w:r>
    </w:p>
    <w:p w14:paraId="496CDE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общества. Полагаем, что раскрыть природу, признаки и дать определение предмета преступления невозможно без исследования истории этого вопроса.</w:t>
      </w:r>
    </w:p>
    <w:p w14:paraId="708F1858" w14:textId="77777777" w:rsidR="004C6963" w:rsidRPr="00E732AC" w:rsidRDefault="004C6963" w:rsidP="004C6963">
      <w:pPr>
        <w:spacing w:after="0"/>
        <w:rPr>
          <w:rFonts w:ascii="Times New Roman" w:hAnsi="Times New Roman" w:cs="Times New Roman"/>
          <w:sz w:val="28"/>
          <w:szCs w:val="28"/>
        </w:rPr>
      </w:pPr>
    </w:p>
    <w:p w14:paraId="3CA5EBB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309 См. примеры: Флетчер Дж., Наумов А.В. Основные концепции современного уголовного</w:t>
      </w:r>
    </w:p>
    <w:p w14:paraId="444FCBB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права. М.: Юристъ, 1998. С. 367–408.</w:t>
      </w:r>
    </w:p>
    <w:p w14:paraId="444784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310 См. подробнее: Куликов Е.А., Беденков В.В. Негативная юридическая ответственность</w:t>
      </w:r>
    </w:p>
    <w:p w14:paraId="06A0B1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обыденное правосознание: грани соприкосновения // Право и политика. 2016. № 11.</w:t>
      </w:r>
    </w:p>
    <w:p w14:paraId="5DD0B9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1414–1422.</w:t>
      </w:r>
    </w:p>
    <w:p w14:paraId="2B642D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240</w:t>
      </w:r>
    </w:p>
    <w:p w14:paraId="3D22419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Эволюцию взглядов на предмет преступления в российском уголовном</w:t>
      </w:r>
    </w:p>
    <w:p w14:paraId="663C0C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праве можно разделить на три периода: дореволюционный (со второй половины</w:t>
      </w:r>
    </w:p>
    <w:p w14:paraId="28C0727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XIX в. до 1917 г.), советский и постсоветский (с 1917 г. до конца 1990-х гг.)</w:t>
      </w:r>
    </w:p>
    <w:p w14:paraId="79F3281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современный период (с конца 1990-х гг. до настоящего времени). Данные</w:t>
      </w:r>
    </w:p>
    <w:p w14:paraId="0056392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временные интервалы выделены с учетом выводов М.П. Бикмурзина, но уточнены исходя из этапов периодизации развития российского уголовного законодательства311</w:t>
      </w:r>
    </w:p>
    <w:p w14:paraId="06DA45C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EB3FC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Обобщение результатов исследований, посвященных предмету преступления, позволяет утверждать, что во второй половине XIX в. — начале XX в.</w:t>
      </w:r>
    </w:p>
    <w:p w14:paraId="59EE53D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большинство ученых (А.А. Жижиленко, П.Д. Калмыков, А.Ф. Кистяковский,</w:t>
      </w:r>
    </w:p>
    <w:p w14:paraId="27140B3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Г.Е. Колоколов, В.Д. Спасович, П.П. Пусторослев, И.Я. Фойницкий и другие)</w:t>
      </w:r>
    </w:p>
    <w:p w14:paraId="46FE42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разграничивали понятия «объект» и «предмет» преступления312. Термины</w:t>
      </w:r>
    </w:p>
    <w:p w14:paraId="235196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или «предмет» применялись без какого-либо уточнения к различным</w:t>
      </w:r>
    </w:p>
    <w:p w14:paraId="0BF7814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явлениям и использовались в качестве синонимов. К примеру, И.Я. Фойницкий</w:t>
      </w:r>
    </w:p>
    <w:p w14:paraId="3127CFA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работе о мошенничестве, написанной в 1871 г., предмет преступления определял как «отношения, охранение которых важно для государства, как организма юридического», а предмет мошенничества конкретизировал как «чужие</w:t>
      </w:r>
    </w:p>
    <w:p w14:paraId="5F56C08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имущественные права»</w:t>
      </w:r>
    </w:p>
    <w:p w14:paraId="1E24694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313. В то же время далее в работе он называл предметом</w:t>
      </w:r>
    </w:p>
    <w:p w14:paraId="75E7ED7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мошенничества конкретные виды имущества и документы, дающие право</w:t>
      </w:r>
    </w:p>
    <w:p w14:paraId="5D8E915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имущество314</w:t>
      </w:r>
    </w:p>
    <w:p w14:paraId="416A10E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1D17D33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Вместе с тем в трудах Л.С. Белогриц-Котляревского, Л.Е. Владимирова,</w:t>
      </w:r>
    </w:p>
    <w:p w14:paraId="360E1E7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Н.С. Таганцева, Н.Д. Сергиевского можно увидеть предпосылки для разграни-</w:t>
      </w:r>
    </w:p>
    <w:p w14:paraId="56B3E4B8" w14:textId="77777777" w:rsidR="004C6963" w:rsidRPr="00E732AC" w:rsidRDefault="004C6963" w:rsidP="004C6963">
      <w:pPr>
        <w:spacing w:after="0"/>
        <w:rPr>
          <w:rFonts w:ascii="Times New Roman" w:hAnsi="Times New Roman" w:cs="Times New Roman"/>
          <w:sz w:val="28"/>
          <w:szCs w:val="28"/>
        </w:rPr>
      </w:pPr>
    </w:p>
    <w:p w14:paraId="4E5A3BB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311 М.П. Бикмурзин выделил три периода: дореволюционный (со второй половины XIX в.</w:t>
      </w:r>
    </w:p>
    <w:p w14:paraId="76B293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до 1917 г.), советский (с 1917 г. до начала 1990-х гг.) и постсоветский (с начала 1990-х гг.</w:t>
      </w:r>
    </w:p>
    <w:p w14:paraId="3BDC3C7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до настоящего времени). См.: Бикмурзин М.П. Предмет преступления: теоретико-правовой</w:t>
      </w:r>
    </w:p>
    <w:p w14:paraId="0B0989B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анализ. М.: Юрлитинформ, 2006. С. 13.</w:t>
      </w:r>
    </w:p>
    <w:p w14:paraId="07F4E01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312 Там же. С. 13–14; Кузнецов И.В. Понятие и виды предметов преступлений в уголовном</w:t>
      </w:r>
    </w:p>
    <w:p w14:paraId="584585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праве России: автореф. дис. ...канд. юрид. наук. Челябинск, 2007. С. 13; Карнаухов А. Эволюция взглядов на объект преступления в доктрине уголовного права // Современные тенденции развития науки и технологий: сб. науч. трудов: в 5 ч. Ч. 2. М., 2017. С. 116.</w:t>
      </w:r>
    </w:p>
    <w:p w14:paraId="7E0F4F5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313 Фойницкий И.Я. Мошенничество по русскому праву. Сравнительное исследование: в II ч.</w:t>
      </w:r>
    </w:p>
    <w:p w14:paraId="2C63BF3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 II. М.: Изд-во СГУ, 2006. С. 10.</w:t>
      </w:r>
    </w:p>
    <w:p w14:paraId="09AB1ED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314 Там же. С. 27 (разд. II гл. I «Виды имущества, могущие быть предметом мошенничества»).</w:t>
      </w:r>
    </w:p>
    <w:p w14:paraId="04C9BA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241</w:t>
      </w:r>
    </w:p>
    <w:p w14:paraId="4A0F14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чения объекта и предмета в их современном понимании315. В частности,</w:t>
      </w:r>
    </w:p>
    <w:p w14:paraId="3F7FF8B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Н.С. Таганцевым обращалось внимание на «непосредственный объект нападения», Н.Д. Сергиевским — на «непосредственный предмет посягательства».</w:t>
      </w:r>
    </w:p>
    <w:p w14:paraId="2B74F90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Н.С. Таганцев, характеризуя право в субъективном смысле как объект преступления, отмечал, что оно представляет такое же отвлеченное понятие, как и норма, а потому само по себе не может быть непосредственным объектом преступного посягательства, пока оно не найдет выражения в конкретно существующем благе. Субъективное право сделается доступным для нападения предметом</w:t>
      </w:r>
    </w:p>
    <w:p w14:paraId="4181F04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только тогда, когда оно воплотилось в сочинении, картине, доме, поместье</w:t>
      </w:r>
    </w:p>
    <w:p w14:paraId="30ECE9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т.п. Только право реализованное может быть объектом нападения316. Объект</w:t>
      </w:r>
    </w:p>
    <w:p w14:paraId="0BB691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нападения у Н.С. Таганцева можно интерпретировать как предмет преступления. Н.Д. Сергиевский поставил вопрос «как бы о двойном объекте преступных</w:t>
      </w:r>
    </w:p>
    <w:p w14:paraId="75E7E2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деяний», который образуют, во-первых, ближайшим образом, непосредственный предмет посягательства, а затем, во-вторых, отвлеченный интерес всего</w:t>
      </w:r>
    </w:p>
    <w:p w14:paraId="5BF325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общежития, нарушаемый неисполнением соответствующего предписания закона. Только соединение обоих моментов образует понятие объекта: нарушение</w:t>
      </w:r>
    </w:p>
    <w:p w14:paraId="19EF0D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нормы закона невозможно без посягательства на конкретные блага или интересы317</w:t>
      </w:r>
    </w:p>
    <w:p w14:paraId="02E8B7D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Еще более определенно об объекте и предмете преступления высказался</w:t>
      </w:r>
    </w:p>
    <w:p w14:paraId="34E17B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Л.Е. Владимиров. Он писал, что «отвлеченным предметом», по его уточнению,</w:t>
      </w:r>
    </w:p>
    <w:p w14:paraId="493CD0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«объектом преступления», называется то, государством защищаемое условие</w:t>
      </w:r>
    </w:p>
    <w:p w14:paraId="3D1285E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общежития (благо, интерес), которое подвергается нарушению со стороны известного рода преступлений. Так, «отвлеченным объектом» всех преступлений</w:t>
      </w:r>
    </w:p>
    <w:p w14:paraId="0AA7F4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против собственности будет основное положение, что собственность неприкосновенна. «Индивидуальное проявление законом огражденного условия обще-</w:t>
      </w:r>
    </w:p>
    <w:p w14:paraId="685680E1" w14:textId="77777777" w:rsidR="004C6963" w:rsidRPr="00E732AC" w:rsidRDefault="004C6963" w:rsidP="004C6963">
      <w:pPr>
        <w:spacing w:after="0"/>
        <w:rPr>
          <w:rFonts w:ascii="Times New Roman" w:hAnsi="Times New Roman" w:cs="Times New Roman"/>
          <w:sz w:val="28"/>
          <w:szCs w:val="28"/>
        </w:rPr>
      </w:pPr>
    </w:p>
    <w:p w14:paraId="599B238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315 См.: Бикмурзин М.П. Предмет преступления: теоретико-правовой анализ. М.: Юрлитинформ, 2006. С. 14; Карнаухов А. Эволюция взглядов на объект преступления в доктрине уголовного права // Современные тенденции развития науки и технологий: сб. науч. трудов:</w:t>
      </w:r>
    </w:p>
    <w:p w14:paraId="2FB00D6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5 ч. Ч. 2. М., 2017. С. 116–117.</w:t>
      </w:r>
    </w:p>
    <w:p w14:paraId="0FFEE3D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316 Таганцев Н.С. Лекции по уголовному праву. Часть Общая. Выпуск 1. СПб.: Государственная типография, 1887. С. 39–40.</w:t>
      </w:r>
    </w:p>
    <w:p w14:paraId="4077642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317 Цит. по: Бикмурзин М.П. Предмет преступления: теоретико-правовой анализ. М.: Юрлитинформ, 2006. С. 15.</w:t>
      </w:r>
    </w:p>
    <w:p w14:paraId="3F4A1D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242</w:t>
      </w:r>
    </w:p>
    <w:p w14:paraId="194AA49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жития», нарушаемое данным преступлением, например, жизнь А., имущество</w:t>
      </w:r>
    </w:p>
    <w:p w14:paraId="5F9824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Л.Е. Владимиров определил «конкретным предметом преступления»</w:t>
      </w:r>
    </w:p>
    <w:p w14:paraId="6AC7681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318</w:t>
      </w:r>
    </w:p>
    <w:p w14:paraId="7EF121F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03B17C1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Для развития представлений о предмете преступления особое значение</w:t>
      </w:r>
    </w:p>
    <w:p w14:paraId="4AF34DF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имеют труды А.Н. Круглевского319. В работе «Имущественные преступления»</w:t>
      </w:r>
    </w:p>
    <w:p w14:paraId="73029FA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он посвятил отдельный параграф учению об объектах преступлений320. Исследователь, обобщив имеющиеся в литературе того времени подходы к выделению различных объектов («юридического», «фактического», «непосредственного», «конкретного» и других) обосновал необходимость четкого разделения</w:t>
      </w:r>
    </w:p>
    <w:p w14:paraId="46B36F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понятий «объект юридической охраны» и «объект действия». «Объект юридической охраны», по выводу А.Н. Круглевского, — это нарушаемое деликтом</w:t>
      </w:r>
    </w:p>
    <w:p w14:paraId="6CC99D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право, именно этот объект вправе претендовать на значение объекта преступления</w:t>
      </w:r>
    </w:p>
    <w:p w14:paraId="0DB4B7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321</w:t>
      </w:r>
    </w:p>
    <w:p w14:paraId="68F7FA4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«Объект действия» признан ученым самостоятельным элементом деликта. В работе резюмируется: «Объектом действия признается предмет, относительно которого учинено преступление, или который должен быть создан преступлением для того, чтобы возникло характерное для данного деликта посягательство на объект юридической охраны; предмет фактического воздействия</w:t>
      </w:r>
    </w:p>
    <w:p w14:paraId="0C4A8FF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субъекта; непосредственная цель действий индивида». «…Объект действия</w:t>
      </w:r>
    </w:p>
    <w:p w14:paraId="238142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легко может быть смешан другими явлениями, входящими в состав последнего,</w:t>
      </w:r>
    </w:p>
    <w:p w14:paraId="30E6F7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именно со средствами его реализации. …Средством деликта являются предметы, причинные свойства которых обусловливают собой возникновение тех событий, которые входят в состав преступного действия. Объектом действия является предмет, на который происходит воздействие субъекта, не сопровождающееся возбуждением его причинных свойств, воздействие, имеющее значение</w:t>
      </w:r>
    </w:p>
    <w:p w14:paraId="27B7AC98" w14:textId="77777777" w:rsidR="004C6963" w:rsidRPr="00E732AC" w:rsidRDefault="004C6963" w:rsidP="004C6963">
      <w:pPr>
        <w:spacing w:after="0"/>
        <w:rPr>
          <w:rFonts w:ascii="Times New Roman" w:hAnsi="Times New Roman" w:cs="Times New Roman"/>
          <w:sz w:val="28"/>
          <w:szCs w:val="28"/>
        </w:rPr>
      </w:pPr>
    </w:p>
    <w:p w14:paraId="4C64FE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318 Владимиров Л.Е. Учебник русского уголовного права. Общая часть. Харьков: Изд. типографии Каплана и Бирюкова, 1889. С. 62.</w:t>
      </w:r>
    </w:p>
    <w:p w14:paraId="5980EF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319 См. также: Новоселов Г.П. Учение об объекте преступления. Методологические аспекты.</w:t>
      </w:r>
    </w:p>
    <w:p w14:paraId="425E435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 НОРМА, 2001. С. 13; Бикмурзин М.П. Указ. раб. С. 15–16.</w:t>
      </w:r>
    </w:p>
    <w:p w14:paraId="354B61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320 § 2 Введения «Учение об объектах преступлений». Круглевский А.Н. Имущественные</w:t>
      </w:r>
    </w:p>
    <w:p w14:paraId="27F9FB0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Исследование основных типов имущественных преступлений. СПб.: Типография С.-Петербургской Одиночной тюрьмы, 1913. С. 10–31 // Национальная электронная</w:t>
      </w:r>
    </w:p>
    <w:p w14:paraId="3C1FFB28" w14:textId="77777777" w:rsidR="004C6963" w:rsidRPr="00E732AC" w:rsidRDefault="004C6963" w:rsidP="004C6963">
      <w:pPr>
        <w:spacing w:after="0"/>
        <w:rPr>
          <w:rFonts w:ascii="Times New Roman" w:hAnsi="Times New Roman" w:cs="Times New Roman"/>
          <w:sz w:val="28"/>
          <w:szCs w:val="28"/>
          <w:lang w:val="en-US"/>
        </w:rPr>
      </w:pPr>
      <w:r w:rsidRPr="00E732AC">
        <w:rPr>
          <w:rFonts w:ascii="Times New Roman" w:hAnsi="Times New Roman" w:cs="Times New Roman"/>
          <w:sz w:val="28"/>
          <w:szCs w:val="28"/>
        </w:rPr>
        <w:t xml:space="preserve">библиотека. </w:t>
      </w:r>
      <w:r w:rsidRPr="00E732AC">
        <w:rPr>
          <w:rFonts w:ascii="Times New Roman" w:hAnsi="Times New Roman" w:cs="Times New Roman"/>
          <w:sz w:val="28"/>
          <w:szCs w:val="28"/>
          <w:lang w:val="en-US"/>
        </w:rPr>
        <w:t>URL: https://rusneb.ru/catalog/000199_000009_003804840/</w:t>
      </w:r>
    </w:p>
    <w:p w14:paraId="31F30F8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321 Там же. С. 12–14.</w:t>
      </w:r>
    </w:p>
    <w:p w14:paraId="54A7EB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243</w:t>
      </w:r>
    </w:p>
    <w:p w14:paraId="48F28F8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иных отношениях»</w:t>
      </w:r>
    </w:p>
    <w:p w14:paraId="1C79BE8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322. Таким образом, в современном звучании «объект охраны» у А.Н. Круглевского — это объект преступления, «объект действия» —</w:t>
      </w:r>
    </w:p>
    <w:p w14:paraId="05903F7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преступления, а характеристика предмета преступления, данная ученым, актуальна и сегодня. К сожалению, взгляды А.Н. Круглевского не были</w:t>
      </w:r>
    </w:p>
    <w:p w14:paraId="09E008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восприняты советским научным сообществом и даже активно критиковались323</w:t>
      </w:r>
    </w:p>
    <w:p w14:paraId="72BCC15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E52B9D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советский период приходится наибольшее количество исследований</w:t>
      </w:r>
    </w:p>
    <w:p w14:paraId="56AF673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области предмета преступления. Интерес к предмету преступления был обусловлен признанием концепции общественных отношений как объекта преступления в качестве общепризнанной. Общественные отношения как объект</w:t>
      </w:r>
    </w:p>
    <w:p w14:paraId="221745C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получили нормативное закрепление в Руководящих началах</w:t>
      </w:r>
    </w:p>
    <w:p w14:paraId="71DBCD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уголовному праву РСФСР324. В частности, в ст. 3 определялось, что уголовное право имеет «…задачей — посредством репрессий охранять систему общественных отношений, соответствующую интересам трудящихся масс…»,</w:t>
      </w:r>
    </w:p>
    <w:p w14:paraId="186230D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а в ст. 5 при характеристике признаков преступления прямо указывалось, что</w:t>
      </w:r>
    </w:p>
    <w:p w14:paraId="09F984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оно «…есть нарушение порядка общественных отношений, охраняемого уголовным правом». По свидетельству А.А. Герцензона, особенностью «Руководящих начал» являлось именно то, что «…характеризуя признаки состава преступления, они останавливаются на объекте преступления»</w:t>
      </w:r>
    </w:p>
    <w:p w14:paraId="4460B4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325. Выработка единой позиции в отношении объекта преступления актуализировала вопрос</w:t>
      </w:r>
    </w:p>
    <w:p w14:paraId="4CEC1C7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 предмете преступления и его соотношении с объектом. Временные границы</w:t>
      </w:r>
    </w:p>
    <w:p w14:paraId="190C51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высказанные подходы к пониманию предмета преступления позволяют выделить следующие этапы в развитии учения о предмете преступления в советском</w:t>
      </w:r>
    </w:p>
    <w:p w14:paraId="0896E1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постсоветском уголовном праве.</w:t>
      </w:r>
    </w:p>
    <w:p w14:paraId="1F442B14" w14:textId="77777777" w:rsidR="004C6963" w:rsidRPr="00E732AC" w:rsidRDefault="004C6963" w:rsidP="004C6963">
      <w:pPr>
        <w:spacing w:after="0"/>
        <w:rPr>
          <w:rFonts w:ascii="Times New Roman" w:hAnsi="Times New Roman" w:cs="Times New Roman"/>
          <w:sz w:val="28"/>
          <w:szCs w:val="28"/>
        </w:rPr>
      </w:pPr>
    </w:p>
    <w:p w14:paraId="15356E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322 § 2 Введения «Учение об объектах преступлений». Круглевский А.Н. Имущественные</w:t>
      </w:r>
    </w:p>
    <w:p w14:paraId="3DCC46D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Исследование основных типов имущественных преступлений. СПб.: Типография С.-Петербургской Одиночной тюрьмы, 1913. С. 12–13 // Национальная электронная</w:t>
      </w:r>
    </w:p>
    <w:p w14:paraId="60C55BB9" w14:textId="77777777" w:rsidR="004C6963" w:rsidRPr="00E732AC" w:rsidRDefault="004C6963" w:rsidP="004C6963">
      <w:pPr>
        <w:spacing w:after="0"/>
        <w:rPr>
          <w:rFonts w:ascii="Times New Roman" w:hAnsi="Times New Roman" w:cs="Times New Roman"/>
          <w:sz w:val="28"/>
          <w:szCs w:val="28"/>
          <w:lang w:val="en-US"/>
        </w:rPr>
      </w:pPr>
      <w:r w:rsidRPr="00E732AC">
        <w:rPr>
          <w:rFonts w:ascii="Times New Roman" w:hAnsi="Times New Roman" w:cs="Times New Roman"/>
          <w:sz w:val="28"/>
          <w:szCs w:val="28"/>
        </w:rPr>
        <w:t xml:space="preserve">библиотека. </w:t>
      </w:r>
      <w:r w:rsidRPr="00E732AC">
        <w:rPr>
          <w:rFonts w:ascii="Times New Roman" w:hAnsi="Times New Roman" w:cs="Times New Roman"/>
          <w:sz w:val="28"/>
          <w:szCs w:val="28"/>
          <w:lang w:val="en-US"/>
        </w:rPr>
        <w:t>URL: https://rusneb.ru/catalog/000199_000009_003804840/</w:t>
      </w:r>
    </w:p>
    <w:p w14:paraId="0E5CB0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323 Курс советского уголовного права: в 6 т. Т. 2: Часть Общая. Преступление / А.А. Пионтковский; под ред. А.А. Пионтковского, П.С. Ромашкина, В.М. Чхиквадзе. М.: Наука, 1970.</w:t>
      </w:r>
    </w:p>
    <w:p w14:paraId="14FD7E4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129.</w:t>
      </w:r>
    </w:p>
    <w:p w14:paraId="5BE2F48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324 Руководящие начала по уголовному праву РСФСР: постановление НКЮ РСФСР</w:t>
      </w:r>
    </w:p>
    <w:p w14:paraId="2CCC1E3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12.12.1919 // КонсультантПлюс. URL:</w:t>
      </w:r>
    </w:p>
    <w:p w14:paraId="2DAED8E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http://www.consultant.ru/cons/cgi/online.cgi?req=doc&amp;base=ESU&amp;n=4859#009940039775167175</w:t>
      </w:r>
    </w:p>
    <w:p w14:paraId="27C4CC7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325 Уголовное право. Общая часть / под ред. А.А. Герцензона, Б.С. Ошеровича, А.А. Пионтковского. Изд. 2-е, перераб. и доп. М.: Юрид. изд-во НКЮ СССР, 1939. С. 101.</w:t>
      </w:r>
    </w:p>
    <w:p w14:paraId="43E5FA2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244</w:t>
      </w:r>
    </w:p>
    <w:p w14:paraId="68BA98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 В период с 1917 г. до конца 40-х гг. специальные исследования о предмете преступления отсутствовали. Вместе с тем в 30–50-х гг. XX в. в учебной</w:t>
      </w:r>
    </w:p>
    <w:p w14:paraId="59696FB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научной литературе получила закрепление идея о разделении объекта и предмета преступления. По мнению Б.С. Никифорова, их разделение прежде всего</w:t>
      </w:r>
    </w:p>
    <w:p w14:paraId="3CF0872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«…возникло на почве …признания объектом преступления общественных отношений»</w:t>
      </w:r>
    </w:p>
    <w:p w14:paraId="727D55F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326. Так, А.В. Лаптев в работе, посвященной составу преступления,</w:t>
      </w:r>
    </w:p>
    <w:p w14:paraId="4D58593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писал: «Следует различать объект преступления и предмет преступления.</w:t>
      </w:r>
    </w:p>
    <w:p w14:paraId="5163AD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…Предметом преступления будут те конкретные вещи, на которые направлено</w:t>
      </w:r>
    </w:p>
    <w:p w14:paraId="781195B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преступление»</w:t>
      </w:r>
    </w:p>
    <w:p w14:paraId="55A910D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327. И подводил итог, что «…в любом преступлении мы видим</w:t>
      </w:r>
    </w:p>
    <w:p w14:paraId="51F85B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непосредственный предмет посягательства, и объект преступления»</w:t>
      </w:r>
    </w:p>
    <w:p w14:paraId="3FE5C0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328</w:t>
      </w:r>
    </w:p>
    <w:p w14:paraId="6C0F301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1DB51F0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учебнике уголовного права, изданном в 1939 г., в параграфе «Понятие объекта преступления» лишь отмечалось, что «…от объекта преступления необходимо отличать непосредственный предмет посягательства, в связи с которым совершается то или иное преступление. Например, …объектом фальшивомонетничества …является денежная и кредитная система, предметом же фальшивомонетничества являются советские денежные знаки, иностранная валюта</w:t>
      </w:r>
    </w:p>
    <w:p w14:paraId="4874116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государственные ценные бумаги»</w:t>
      </w:r>
    </w:p>
    <w:p w14:paraId="27CC8FA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329. В учебнике, опубликованном в 1947 г.,</w:t>
      </w:r>
    </w:p>
    <w:p w14:paraId="6DB007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преступления определялся практически аналогично. Подчеркивалось</w:t>
      </w:r>
    </w:p>
    <w:p w14:paraId="152859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то, что «…наряду с понятием объекта преступления как общественного отношения необходимо выделить и предмет преступления, в котором этот объект</w:t>
      </w:r>
    </w:p>
    <w:p w14:paraId="48034FA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находит свое конкретное и непосредственное выражение». «Предмет преступления — характеризует конкретный предмет или интерес, на который посягает</w:t>
      </w:r>
    </w:p>
    <w:p w14:paraId="42129AA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преступник (например, кошелек с деньгами, портфель с официальными документами, здание элеватора, пути сообщения и т. д.)»</w:t>
      </w:r>
    </w:p>
    <w:p w14:paraId="5EC4816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330. Кроме того, в этом из-</w:t>
      </w:r>
    </w:p>
    <w:p w14:paraId="33A4A90E" w14:textId="77777777" w:rsidR="004C6963" w:rsidRPr="00E732AC" w:rsidRDefault="004C6963" w:rsidP="004C6963">
      <w:pPr>
        <w:spacing w:after="0"/>
        <w:rPr>
          <w:rFonts w:ascii="Times New Roman" w:hAnsi="Times New Roman" w:cs="Times New Roman"/>
          <w:sz w:val="28"/>
          <w:szCs w:val="28"/>
        </w:rPr>
      </w:pPr>
    </w:p>
    <w:p w14:paraId="4EF63BC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326 Никифоров Б.С. Объект преступления по советскому уголовному праву. М.: Гос. изд-во</w:t>
      </w:r>
    </w:p>
    <w:p w14:paraId="575F216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юрид. лит., 1960. С. 128.</w:t>
      </w:r>
    </w:p>
    <w:p w14:paraId="7791081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327 Лаптев А.В. Состав преступления и квалификация уголовных дел / под ред. И.Т. Голякова. М.: Юрид. изд-во НКЮ СССР, 1939. С. 6.</w:t>
      </w:r>
    </w:p>
    <w:p w14:paraId="11EF4E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328 Там же. С. 7.</w:t>
      </w:r>
    </w:p>
    <w:p w14:paraId="24B61F7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329 Уголовное право. Общая часть / под ред. А.А. Герцензона, Б.С. Ошеровича, А.А. Пионтковского. С. 167–168 (автор параграфа В.Д. Меньшагин).</w:t>
      </w:r>
    </w:p>
    <w:p w14:paraId="79E1229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330 Уголовное право: учебник / под общ. ред. И.Т. Голякова. изд. 2-е, доп. М.: Юрид. изд-во</w:t>
      </w:r>
    </w:p>
    <w:p w14:paraId="4CF8F45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МЮ СССР, 1947. С. 67–68 (автор параграфа В.Д. Меньшагин).</w:t>
      </w:r>
    </w:p>
    <w:p w14:paraId="05C18BD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245</w:t>
      </w:r>
    </w:p>
    <w:p w14:paraId="6D1E64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дании предмет преступления был отнесен к разновидности объекта преступления. Схематически виды объектов были изображены так: общий, специальный,</w:t>
      </w:r>
    </w:p>
    <w:p w14:paraId="41FD128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непосредственный объекты и предмет преступления331</w:t>
      </w:r>
    </w:p>
    <w:p w14:paraId="24BCE8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E1D978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 Период 50–80-х гг. XX в. отличает активное научное обсуждение проблемы «предмета преступления». В литературе, посвященной преимущественно</w:t>
      </w:r>
    </w:p>
    <w:p w14:paraId="504BDB9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объекту преступления, дискутируются вопросы о понятии, значении, видах</w:t>
      </w:r>
    </w:p>
    <w:p w14:paraId="0934AB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о его связи с объектом и месте в составе преступления.</w:t>
      </w:r>
    </w:p>
    <w:p w14:paraId="44B6EB3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характеристике Б.С. Никифорова, в этот период «…возникли различные</w:t>
      </w:r>
    </w:p>
    <w:p w14:paraId="386A82C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теории предмета преступления, деление преступлений на предметные и беспредметные, более или менее пространные перечни различных предметов преступлений, попытки установить соотношение предметов с объектами и т.д. Эти</w:t>
      </w:r>
    </w:p>
    <w:p w14:paraId="6929134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попытки в свою очередь привели к построению различных определений предмета»</w:t>
      </w:r>
    </w:p>
    <w:p w14:paraId="67D5104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332. В.Я. Таций свел все высказанные взгляды на предмет преступления</w:t>
      </w:r>
    </w:p>
    <w:p w14:paraId="73DDBE2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 двум позициям. «Первая предполагает рассмотрение предмета как правового</w:t>
      </w:r>
    </w:p>
    <w:p w14:paraId="1CD4692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феномена, не находящегося с объектом преступления в органической связи.</w:t>
      </w:r>
    </w:p>
    <w:p w14:paraId="1BD3FE8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основе второй, напротив, лежат выводы о тождественности этих понятий</w:t>
      </w:r>
    </w:p>
    <w:p w14:paraId="2ED83B5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нецелесообразности самой разработки проблемы предмета преступления»</w:t>
      </w:r>
    </w:p>
    <w:p w14:paraId="386938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333</w:t>
      </w:r>
    </w:p>
    <w:p w14:paraId="379E9E5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5B2DACA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учетом природы предмета преступления в это время были обоснованы такие</w:t>
      </w:r>
    </w:p>
    <w:p w14:paraId="024540D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значимые концепции: узкого понимания предмета, исключительно как материального феномена (вещи), и его широкой трактовки, признающей предметом</w:t>
      </w:r>
    </w:p>
    <w:p w14:paraId="35D6089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и нематериальные (идеальные) явления. Однако в целях обобщения всех представлений о предмете преступления и их научного анализа более</w:t>
      </w:r>
    </w:p>
    <w:p w14:paraId="6F15874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удачным видится деление, предложенное М.П. Бикмурзиным. В зависимости</w:t>
      </w:r>
    </w:p>
    <w:p w14:paraId="27F4165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места, отводимого предмету в составе преступления, он обозначил два основных направления в исследовании этого признака: первое — признает пред-</w:t>
      </w:r>
    </w:p>
    <w:p w14:paraId="5A092C1E" w14:textId="77777777" w:rsidR="004C6963" w:rsidRPr="00E732AC" w:rsidRDefault="004C6963" w:rsidP="004C6963">
      <w:pPr>
        <w:spacing w:after="0"/>
        <w:rPr>
          <w:rFonts w:ascii="Times New Roman" w:hAnsi="Times New Roman" w:cs="Times New Roman"/>
          <w:sz w:val="28"/>
          <w:szCs w:val="28"/>
        </w:rPr>
      </w:pPr>
    </w:p>
    <w:p w14:paraId="2CEE5D0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331 Уголовное право: учебник / под общ. ред. И.Т. Голякова. изд. 2-е, доп. М.: Юрид. изд-во</w:t>
      </w:r>
    </w:p>
    <w:p w14:paraId="4F74B9F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МЮ СССР, 1947. С. 68 (автор параграфа В.Д. Меньшагин).</w:t>
      </w:r>
    </w:p>
    <w:p w14:paraId="4C0F882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332 Никифоров Б.С. Объект преступления по советскому уголовному праву. М.: Гос. изд-во</w:t>
      </w:r>
    </w:p>
    <w:p w14:paraId="0AE651C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юрид. лит., 1960. С. 128.</w:t>
      </w:r>
    </w:p>
    <w:p w14:paraId="40DCE9F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333 Таций В.Я. Предмет преступления // Правоведение. 1984. № 4. С. 52; См. также: Таций В.Я. Объект и предмет преступления в советском уголовном праве. Харьков: Выща шк.,</w:t>
      </w:r>
    </w:p>
    <w:p w14:paraId="7608369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Изд-во при Харьков. гос. ун-те, 1988. С. 33.</w:t>
      </w:r>
    </w:p>
    <w:p w14:paraId="34232FD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246</w:t>
      </w:r>
    </w:p>
    <w:p w14:paraId="44EF6E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мет признаком состава преступления, характеризующим объективную сторону</w:t>
      </w:r>
    </w:p>
    <w:p w14:paraId="306A2AD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независимым от объекта; второе — включает предмет в объект преступления,</w:t>
      </w:r>
    </w:p>
    <w:p w14:paraId="73FA95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как неразрывно связанный с последним334</w:t>
      </w:r>
    </w:p>
    <w:p w14:paraId="6F4F0B0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6674BE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Сторонниками первого направления, в частности, были А.А. Пионтковский, А.Н. Трайнин и Б.А. Куринов335. Их объединяло также то, что предмет</w:t>
      </w:r>
    </w:p>
    <w:p w14:paraId="03D7016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они определяли как вещь. При этом А.А. Пионтковский акцентировал внимание на том, что предмет преступления в отличие от непосредственного объекта необходимо выделять не во всех составах преступлений. «О предмете как элементе состава преступления в отличие от объекта преступления</w:t>
      </w:r>
    </w:p>
    <w:p w14:paraId="6A5EBB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можно и должно говорить лишь тогда, когда в отличие от объекта преступления</w:t>
      </w:r>
    </w:p>
    <w:p w14:paraId="4F3D45C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него (предмет) не происходит посягательства». К примеру, предмет наличествует в составе взяточничества — это определенные материальные ценности,</w:t>
      </w:r>
    </w:p>
    <w:p w14:paraId="7CAB32B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составе контрабанды — товарно-материальные ценности, незаконно перевозимые через границу. «При таком понимании предмета преступления он не относится к объекту, а принадлежит объективной стороне состава этих преступлений»</w:t>
      </w:r>
    </w:p>
    <w:p w14:paraId="4EC4A81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336. А.Н. Трайнин занимал схожую позицию. По его мнению, предмет</w:t>
      </w:r>
    </w:p>
    <w:p w14:paraId="6972251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 это «…те вещи, в связи с которыми или по поводу которых</w:t>
      </w:r>
    </w:p>
    <w:p w14:paraId="5B05EB4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совершается преступление»</w:t>
      </w:r>
    </w:p>
    <w:p w14:paraId="0D1FC94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337. Предмет отграничивается от объекта по тому</w:t>
      </w:r>
    </w:p>
    <w:p w14:paraId="177A65E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признаку, что объект терпит или может потерпеть ущерб от преступления, тогда как с предметом этого не происходит. Соответственно, объектом состава</w:t>
      </w:r>
    </w:p>
    <w:p w14:paraId="4DA3AA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взяточничества он называл «закономерную деятельность должностных лиц»,</w:t>
      </w:r>
    </w:p>
    <w:p w14:paraId="1AC8467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предметом — «деньги или иное имущество»; объектом изготовления одурманивающих веществ — «здоровье граждан», предметом — одурманивающие</w:t>
      </w:r>
    </w:p>
    <w:p w14:paraId="10438F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вещества338. Б.А. Куринов определял предмет преступления по-иному. Предме-</w:t>
      </w:r>
    </w:p>
    <w:p w14:paraId="0AEEC120" w14:textId="77777777" w:rsidR="004C6963" w:rsidRPr="00E732AC" w:rsidRDefault="004C6963" w:rsidP="004C6963">
      <w:pPr>
        <w:spacing w:after="0"/>
        <w:rPr>
          <w:rFonts w:ascii="Times New Roman" w:hAnsi="Times New Roman" w:cs="Times New Roman"/>
          <w:sz w:val="28"/>
          <w:szCs w:val="28"/>
        </w:rPr>
      </w:pPr>
    </w:p>
    <w:p w14:paraId="04738C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334 Бикмурзин М.П. Предмет преступления: теоретико-правовой анализ: автореф. дис. ...</w:t>
      </w:r>
    </w:p>
    <w:p w14:paraId="5FD6FE8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 Саратов, 2005. С. 13; Бикмурзин М.П. Предмет преступления: теоретикоправовой анализ. М., 2006. С. 18.</w:t>
      </w:r>
    </w:p>
    <w:p w14:paraId="55EF9E7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335 Бикмурзин М.П. Предмет преступления: теоретико-правовой анализ: автореф. дис. ...</w:t>
      </w:r>
    </w:p>
    <w:p w14:paraId="649F2D1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 Саратов, 2005. С. 13.</w:t>
      </w:r>
    </w:p>
    <w:p w14:paraId="4992DBB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336 Курс советского уголовного права: в 6 т. Т. 2: Часть Общая. Преступление. С. 119.</w:t>
      </w:r>
    </w:p>
    <w:p w14:paraId="220328E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337 Трайнин А.Н. Общее учение о составе преступления. М.: Гос. изд-во юрид. лит., 1957.</w:t>
      </w:r>
    </w:p>
    <w:p w14:paraId="6E45460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178–179.</w:t>
      </w:r>
    </w:p>
    <w:p w14:paraId="729CCDD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338 Там же.</w:t>
      </w:r>
    </w:p>
    <w:p w14:paraId="049193A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247</w:t>
      </w:r>
    </w:p>
    <w:p w14:paraId="5FD9A8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том посягательства он называл «…конкретные предметы материального мира</w:t>
      </w:r>
    </w:p>
    <w:p w14:paraId="3C282A1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(вещи, деньги, домашние животные, средства транспорта и т.д.), на которые</w:t>
      </w:r>
    </w:p>
    <w:p w14:paraId="6BE2C3B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направлено определенное общественно-опасное действие (бездействие) преступника»</w:t>
      </w:r>
    </w:p>
    <w:p w14:paraId="757C03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339. Отрицательное изменение физических свойств и качеств предмета</w:t>
      </w:r>
    </w:p>
    <w:p w14:paraId="3196779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является способом воздействия на непосредственный объект преступления. По его убеждению, «…такого рода трактовка понятия и правового</w:t>
      </w:r>
    </w:p>
    <w:p w14:paraId="74758E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значения предмета преступления обуславливает необходимость рассмотрения</w:t>
      </w:r>
    </w:p>
    <w:p w14:paraId="5CF33C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этого элемента преступления в группе признаков состава, характеризующих</w:t>
      </w:r>
    </w:p>
    <w:p w14:paraId="7A5F8E2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объективную сторону преступления»</w:t>
      </w:r>
    </w:p>
    <w:p w14:paraId="3EDC79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340</w:t>
      </w:r>
    </w:p>
    <w:p w14:paraId="2B36CA9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006933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Взгляды на предмет преступления как признак объекта среди представителей второго направления его исследования крайне неоднородны. В рамках этого направления можно выделить несколько заслуживающих внимания позиций.</w:t>
      </w:r>
    </w:p>
    <w:p w14:paraId="474989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Во-первых, в более ранних работах предметом предлагалось считать любой из элементов структуры общественного отношения как объекта преступления (материальные вещи, субъектов, их деятельность) (Н.А. Беляев, П.Н. Панченко, А.А. Герцензон, Г.А. Кригер)341. Так, Н.А. Беляев писал, что</w:t>
      </w:r>
    </w:p>
    <w:p w14:paraId="6B2177F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«…существование общественного отношения невозможно без его составных</w:t>
      </w:r>
    </w:p>
    <w:p w14:paraId="7E0424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частей (элементов)». Элементами общественного отношения являются</w:t>
      </w:r>
    </w:p>
    <w:p w14:paraId="7FE736E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«…субъекты отношений, их деятельность, материальные вещи. Они и выступают в качестве предмета посягательства»</w:t>
      </w:r>
    </w:p>
    <w:p w14:paraId="6432EAD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342</w:t>
      </w:r>
    </w:p>
    <w:p w14:paraId="1068956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w:t>
      </w:r>
    </w:p>
    <w:p w14:paraId="17391D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Выводы вышеуказанных ученых убедительно критиковались в научной</w:t>
      </w:r>
    </w:p>
    <w:p w14:paraId="051EA2F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литературе. В.Я. Таций верно отмечал, что в такой юридической конструкции</w:t>
      </w:r>
    </w:p>
    <w:p w14:paraId="035E0DB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произошла подмена объекта преступления его предметом. «При таком решении</w:t>
      </w:r>
    </w:p>
    <w:p w14:paraId="4A40B2E4" w14:textId="77777777" w:rsidR="004C6963" w:rsidRPr="00E732AC" w:rsidRDefault="004C6963" w:rsidP="004C6963">
      <w:pPr>
        <w:spacing w:after="0"/>
        <w:rPr>
          <w:rFonts w:ascii="Times New Roman" w:hAnsi="Times New Roman" w:cs="Times New Roman"/>
          <w:sz w:val="28"/>
          <w:szCs w:val="28"/>
        </w:rPr>
      </w:pPr>
    </w:p>
    <w:p w14:paraId="2F1BC2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339 Куринов Б.А. Научные основы квалификации преступлений. М.: Изд-во Моск. ун-та,</w:t>
      </w:r>
    </w:p>
    <w:p w14:paraId="56FCA5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1984. С. 64.</w:t>
      </w:r>
    </w:p>
    <w:p w14:paraId="3570B96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340 Там же. С. 65.</w:t>
      </w:r>
    </w:p>
    <w:p w14:paraId="4084A2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341 См. Бикмурзин М.П. Предмет преступления: теоретико-правовой анализ: автореф. дис. ...</w:t>
      </w:r>
    </w:p>
    <w:p w14:paraId="3B51F75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 Саратов, 2005. С. 13; Бикмурзин М.П. Предмет преступления: теоретикоправовой анализ. М., 2006. С. 20–22.</w:t>
      </w:r>
    </w:p>
    <w:p w14:paraId="528AF9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342 Курс советского уголовного права: в 5 т. Часть Общая. Т. 1 / отв. ред. Н.А. Беляев,</w:t>
      </w:r>
    </w:p>
    <w:p w14:paraId="389A6F9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М.Д. Шаргородский. Л.: Изд-во Ленингр. ун-та, 1968. С. 303–304 (автор параграфа Н.А. Беляев).</w:t>
      </w:r>
    </w:p>
    <w:p w14:paraId="17B6ED3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248</w:t>
      </w:r>
    </w:p>
    <w:p w14:paraId="5FB6FAC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вопроса практически игнорируется служебная роль предмета как особого,</w:t>
      </w:r>
    </w:p>
    <w:p w14:paraId="09C0373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определенной мере самостоятельного признака преступления»</w:t>
      </w:r>
    </w:p>
    <w:p w14:paraId="2E12B09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343</w:t>
      </w:r>
    </w:p>
    <w:p w14:paraId="1E0D5D8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01C9171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Во-вторых, в связи с изложенным выше выделим в качестве самостоятельной позицию Б.С. Никифорова. Ученый также выступил с критикой понимания</w:t>
      </w:r>
    </w:p>
    <w:p w14:paraId="1A87EFE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как элементов общественного отношения и сделал кардинальный вывод о нецелесообразности выделения этого признака, поскольку</w:t>
      </w:r>
    </w:p>
    <w:p w14:paraId="6C0A3D6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 это всего лишь составная часть общественного отношения344. Он</w:t>
      </w:r>
    </w:p>
    <w:p w14:paraId="5FE20E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подчеркивал, что «…при более глубоком исследовании объекта именно как</w:t>
      </w:r>
    </w:p>
    <w:p w14:paraId="7E42ECB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общественного отношения проблема предмета преступления …по существу</w:t>
      </w:r>
    </w:p>
    <w:p w14:paraId="687FB49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снимается, потому что устраняется необходимость в самостоятельном исследовании предмета преступления как явления, лежащего за пределами объекта</w:t>
      </w:r>
    </w:p>
    <w:p w14:paraId="0640FBB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ведущего самостоятельное по отношению к нему существование»</w:t>
      </w:r>
    </w:p>
    <w:p w14:paraId="0605B86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345</w:t>
      </w:r>
    </w:p>
    <w:p w14:paraId="247F48B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215686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В-третьих, Н.И. Коржанским была высказана точка зрения о включении</w:t>
      </w:r>
    </w:p>
    <w:p w14:paraId="4A52FBA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предмет преступления двух элементов структуры общественного отношения:</w:t>
      </w:r>
    </w:p>
    <w:p w14:paraId="6C8E07E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объекта и субъекта. «Предметом преступления следует признать материальный</w:t>
      </w:r>
    </w:p>
    <w:p w14:paraId="1FD1B32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объект, в котором проявляются общественные отношения и, воздействуя на который, субъект изменяет их. …Под материальным объектом в данном определении понимаются как объект, так и субъект. …Это обстоятельство необходимо</w:t>
      </w:r>
    </w:p>
    <w:p w14:paraId="4AD3E79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учитывать потому, что общественные отношения могут быть нарушены воздействием как на материальный объект, так и на субъект отношения, то есть путем</w:t>
      </w:r>
    </w:p>
    <w:p w14:paraId="3E67892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воздействия на любую сторону общественного отношения», — доказывал автор346</w:t>
      </w:r>
    </w:p>
    <w:p w14:paraId="25068BF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07337B6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рамках четвертого подхода объем понятия «предмет преступления»</w:t>
      </w:r>
    </w:p>
    <w:p w14:paraId="5D12435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суживался до предмета (объекта) общественного отношения (В.К. Глистин,</w:t>
      </w:r>
    </w:p>
    <w:p w14:paraId="20AE0C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С.Ф. Кравцов, Е.В. Благов). В частности, С.Ф. Кравцов в диссертационном ис-</w:t>
      </w:r>
    </w:p>
    <w:p w14:paraId="5011A923" w14:textId="77777777" w:rsidR="004C6963" w:rsidRPr="00E732AC" w:rsidRDefault="004C6963" w:rsidP="004C6963">
      <w:pPr>
        <w:spacing w:after="0"/>
        <w:rPr>
          <w:rFonts w:ascii="Times New Roman" w:hAnsi="Times New Roman" w:cs="Times New Roman"/>
          <w:sz w:val="28"/>
          <w:szCs w:val="28"/>
        </w:rPr>
      </w:pPr>
    </w:p>
    <w:p w14:paraId="5092900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343 Таций В.Я. Предмет преступления // Правоведение. 1984. № 4. С. 53; Таций В.Я. Объект</w:t>
      </w:r>
    </w:p>
    <w:p w14:paraId="21AD825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предмет преступления в советском уголовном праве. Харьков: Выща шк., Изд-во при</w:t>
      </w:r>
    </w:p>
    <w:p w14:paraId="186D22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Харьков. гос. ун-те, 1988. С. 35.</w:t>
      </w:r>
    </w:p>
    <w:p w14:paraId="2DCC01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344 Никифоров Б.С. Объект преступления по советскому уголовному праву. М.: Гос. изд-во</w:t>
      </w:r>
    </w:p>
    <w:p w14:paraId="0660BDC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юрид. лит., 1960. С. 129–133.</w:t>
      </w:r>
    </w:p>
    <w:p w14:paraId="485D075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345 Там же. С. 130.</w:t>
      </w:r>
    </w:p>
    <w:p w14:paraId="33F0114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346 Коржанский Н.И. Объект и предмет уголовно-правовой охраны. М.: Изд-во Академии</w:t>
      </w:r>
    </w:p>
    <w:p w14:paraId="1BD3241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МВД СССР, 1980. С. 99.</w:t>
      </w:r>
    </w:p>
    <w:p w14:paraId="0E1B42C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249</w:t>
      </w:r>
    </w:p>
    <w:p w14:paraId="46DE3C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следовании, посвященном предмету преступления, высказал веские доводы</w:t>
      </w:r>
    </w:p>
    <w:p w14:paraId="56C174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против включения в объем понятия «предмет преступления» субъекта общественного отношения, подчеркнув, что в таком представлении предмет поглощает принятый в уголовном и уголовно-процессуальном законодательстве термин «потерпевший», который означает субъекта отношения, подвергнувшегося</w:t>
      </w:r>
    </w:p>
    <w:p w14:paraId="56A2D83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посягательству347. Сам автор предмет преступления определял как</w:t>
      </w:r>
    </w:p>
    <w:p w14:paraId="404E81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«…материальный (вещественный) элемент общественного отношения, прямо</w:t>
      </w:r>
    </w:p>
    <w:p w14:paraId="1EB83CA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указанный или подразумеваемый в уголовном законе, путем противоправного</w:t>
      </w:r>
    </w:p>
    <w:p w14:paraId="1CFC00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воздействия на который нарушается общественное отношение, то есть совершается посягательство на объект преступления». Характеризуя объем раскрываемого понятия, С.Ф. Кравцов отмечал, что материальность является одной</w:t>
      </w:r>
    </w:p>
    <w:p w14:paraId="0AB797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из главных черт предмета преступления. «Лишь вещи, имущество, природные</w:t>
      </w:r>
    </w:p>
    <w:p w14:paraId="40384FF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богатства и другие материальные образования объективного мира» правильно</w:t>
      </w:r>
    </w:p>
    <w:p w14:paraId="4B5F9E4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именовать предметом преступления348</w:t>
      </w:r>
    </w:p>
    <w:p w14:paraId="2E46E4F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Точку зрения, близкую к изложенной</w:t>
      </w:r>
    </w:p>
    <w:p w14:paraId="70CA271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выше, отстаивал В.К. Глистин, уточняя то, что в роли предмета преступления</w:t>
      </w:r>
    </w:p>
    <w:p w14:paraId="164AEE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могут выступать материальные и нематериальные явления. Он полагал, что</w:t>
      </w:r>
    </w:p>
    <w:p w14:paraId="53B45CB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«…применительно к нуждам уголовного права все то, по поводу чего или в связи с чем существуют отношения, целесообразно называть предметом отношения, в отличие от объекта, которым обозначают само общественное отношение</w:t>
      </w:r>
    </w:p>
    <w:p w14:paraId="49558C7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как целостную систему». Так, «…в одних отношениях структурным элементом</w:t>
      </w:r>
    </w:p>
    <w:p w14:paraId="71FB26C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являются вещи (тела, физические предметы, а точнее, их социальные свойства),</w:t>
      </w:r>
    </w:p>
    <w:p w14:paraId="4B0B367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 в других — социальные или духовные блага, ценности»</w:t>
      </w:r>
    </w:p>
    <w:p w14:paraId="083590C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349</w:t>
      </w:r>
    </w:p>
    <w:p w14:paraId="0A01084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4A8472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Пятая позиция была разработана Е.А. Фроловым. Одной из задач диссертационного исследования объекта уголовно-правовой охраны он считал уточнение понятия предмета преступления и его значения. Основываясь на предшествующем подходе, автор обосновал, что предмет преступления по своему содержанию уже объекта общественного отношения. «К числу явлений, состав-</w:t>
      </w:r>
    </w:p>
    <w:p w14:paraId="26BF0441" w14:textId="77777777" w:rsidR="004C6963" w:rsidRPr="00E732AC" w:rsidRDefault="004C6963" w:rsidP="004C6963">
      <w:pPr>
        <w:spacing w:after="0"/>
        <w:rPr>
          <w:rFonts w:ascii="Times New Roman" w:hAnsi="Times New Roman" w:cs="Times New Roman"/>
          <w:sz w:val="28"/>
          <w:szCs w:val="28"/>
        </w:rPr>
      </w:pPr>
    </w:p>
    <w:p w14:paraId="0912FD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347 Кравцов С.Ф. Предмет преступления: автореф. дис. … канд. юрид. наук. Л., 1976. С. 6–7.</w:t>
      </w:r>
    </w:p>
    <w:p w14:paraId="38A5CA1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348 Там же. С. 8–9.</w:t>
      </w:r>
    </w:p>
    <w:p w14:paraId="4B46BA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349 Глистин В.К. Проблема уголовно-правовой охраны общественных отношений (объект</w:t>
      </w:r>
    </w:p>
    <w:p w14:paraId="7372B0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квалификация преступлений). Л.: Изд-во ЛГУ, 1979. С. 47–48.</w:t>
      </w:r>
    </w:p>
    <w:p w14:paraId="11E4E5F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250</w:t>
      </w:r>
    </w:p>
    <w:p w14:paraId="1557B45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ляющих понятие предмета преступления, следует относить только такие предметы или вещи, которые имеют материализованную оболочку и являются доступными для восприятия из вне, доступными для измерения и фиксации»</w:t>
      </w:r>
    </w:p>
    <w:p w14:paraId="60AD2AA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350</w:t>
      </w:r>
    </w:p>
    <w:p w14:paraId="6E49BDA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1DFD94F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xml:space="preserve">Ученый пояснял, что воздействие на такие предметы оставляет внешние, объективные следы, поддающиеся фиксации, поэтому является свидетельством изменения общественного отношения. Это обстоятельство </w:t>
      </w:r>
      <w:r w:rsidRPr="00E732AC">
        <w:rPr>
          <w:rFonts w:ascii="Times New Roman" w:hAnsi="Times New Roman" w:cs="Times New Roman"/>
          <w:sz w:val="28"/>
          <w:szCs w:val="28"/>
        </w:rPr>
        <w:lastRenderedPageBreak/>
        <w:t>учитывает законодатель, закрепляя в норме права признаки предмета. В силу этого материальное</w:t>
      </w:r>
    </w:p>
    <w:p w14:paraId="2448DE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образование (вещи, деньги, документы и т. п.), подвергающееся воздействию</w:t>
      </w:r>
    </w:p>
    <w:p w14:paraId="1A7DC7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 стороны преступника, приобретает юридическое значение и становится тем,</w:t>
      </w:r>
    </w:p>
    <w:p w14:paraId="66506A2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что принято именовать «предметом преступления». Таким образом, предмет</w:t>
      </w:r>
    </w:p>
    <w:p w14:paraId="3605974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Е.А. Фролов определял как «…предметы (тела), которые служат</w:t>
      </w:r>
    </w:p>
    <w:p w14:paraId="0F89B7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материальным (вещественным) поводом, условием или свидетельством существования определенных общественных отношений и посредством изъятия,</w:t>
      </w:r>
    </w:p>
    <w:p w14:paraId="313FED9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уничтожения либо видоизменения которых причиняется ущерб объекту уголовно-правовой охраны»</w:t>
      </w:r>
    </w:p>
    <w:p w14:paraId="7C89EC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351. Заметим, что ранее подобные выводы о понятии</w:t>
      </w:r>
    </w:p>
    <w:p w14:paraId="523B464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и его соотношении с объектом общественных отношений были высказаны М.А. Гельфером352. Разницу между понятиями «объект</w:t>
      </w:r>
    </w:p>
    <w:p w14:paraId="4702DDE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отношения» и «предмет преступления» также видел Е.К. Каиржанов, но «в качественном отношении»: предмет преступления — более важный, ценный интерес, понимаемый как в виде материальной, так и идеальной социальной</w:t>
      </w:r>
    </w:p>
    <w:p w14:paraId="5407491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ценности353</w:t>
      </w:r>
    </w:p>
    <w:p w14:paraId="368C12A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36B58B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В-шестых, значимой для учения о предмете преступления является концепция В.Я. Тация. Размышляя над вопросом о том, что если предмет преступления представляет собой лишь определенную часть объекта, то вправе ли мы</w:t>
      </w:r>
    </w:p>
    <w:p w14:paraId="6DC13B9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придавать ему свойства самостоятельного признака, автор пришел к выводу</w:t>
      </w:r>
    </w:p>
    <w:p w14:paraId="291732CC" w14:textId="77777777" w:rsidR="004C6963" w:rsidRPr="00E732AC" w:rsidRDefault="004C6963" w:rsidP="004C6963">
      <w:pPr>
        <w:spacing w:after="0"/>
        <w:rPr>
          <w:rFonts w:ascii="Times New Roman" w:hAnsi="Times New Roman" w:cs="Times New Roman"/>
          <w:sz w:val="28"/>
          <w:szCs w:val="28"/>
        </w:rPr>
      </w:pPr>
    </w:p>
    <w:p w14:paraId="7A047F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350 Фролов Е.А. Объект уголовноправовой охраны и его роль в организации борьбы с посягательствами на социалистическую собственность: автореф. дис. … д-ра юрид. наук. Свердловск, 1971. С. 28.</w:t>
      </w:r>
    </w:p>
    <w:p w14:paraId="198F844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351 Там же. С. 28–29.</w:t>
      </w:r>
    </w:p>
    <w:p w14:paraId="31D1F10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352 Гельфер М.А. Объект преступления. М., 1960. С. 16.</w:t>
      </w:r>
    </w:p>
    <w:p w14:paraId="5E19837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353 Каиржанов Е.К. Основные теоретические проблемы объекта уголовно-правовой охраны</w:t>
      </w:r>
    </w:p>
    <w:p w14:paraId="13D492B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СССР: автореф. дис. … д-ра юрид. наук. Киев, 1975. С. 24.</w:t>
      </w:r>
    </w:p>
    <w:p w14:paraId="5D0C67D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251</w:t>
      </w:r>
    </w:p>
    <w:p w14:paraId="3FF79CC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 необходимости разграничения понятий «предмет общественного отношения»,</w:t>
      </w:r>
    </w:p>
    <w:p w14:paraId="1945A48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преступления» и «предмет преступного воздействия». В состав любого общественного отношения входит предмет общественного отношения — это</w:t>
      </w:r>
    </w:p>
    <w:p w14:paraId="1FC5B80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«…все то, по поводу чего или в связи с чем возникает само это отношение»</w:t>
      </w:r>
    </w:p>
    <w:p w14:paraId="7F315DA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354</w:t>
      </w:r>
    </w:p>
    <w:p w14:paraId="23E28E3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577610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Предметом преступления, по выводу В.Я. Тация, следует считать «..любые вещи материального мира, с определенными свойствами которых закон связывает</w:t>
      </w:r>
    </w:p>
    <w:p w14:paraId="0FD2ED9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наличие в действиях лица признаков состава преступления». Предмет — это</w:t>
      </w:r>
    </w:p>
    <w:p w14:paraId="29F27B3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факультативный признак, относящийся к объекту преступления. Предмет преступления в отдельных случаях может совпадать с предметом общественного</w:t>
      </w:r>
    </w:p>
    <w:p w14:paraId="566E15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отношения, но может включать и те вещи, которые не входят в состав охраняемого общественного отношения, поскольку обладают вредными свойствами355</w:t>
      </w:r>
    </w:p>
    <w:p w14:paraId="58440FC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61E40A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преступного воздействия необходимо понимать как «…элемент охраняемого уголовным законом общественного отношения, который подвергается</w:t>
      </w:r>
    </w:p>
    <w:p w14:paraId="11A213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непосредственному преступному воздействию», которому в первую очередь</w:t>
      </w:r>
    </w:p>
    <w:p w14:paraId="11C7FD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причиняется вред: субъекту, социальной связи или предмету общественного</w:t>
      </w:r>
    </w:p>
    <w:p w14:paraId="405C71E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отношения. Выделение этого понятия значимо для выявления механизма причинения вреда объекту356. Таким образом, В.Я. Таций обосновал широкую концепцию понимания предмета преступления, учитывающую особенности конструирования законодателем составов конкретных преступлений. Именно</w:t>
      </w:r>
    </w:p>
    <w:p w14:paraId="358A756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необходимость придания правовой значимости в составе преступления определенной вещи, ее ценным или антиценным качествам обусловливает понимание</w:t>
      </w:r>
    </w:p>
    <w:p w14:paraId="1BC692A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признание предмета преступления в качестве самостоятельного признака.</w:t>
      </w:r>
    </w:p>
    <w:p w14:paraId="2BF5379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 В постсоветский период (с начала 1990-х гг.) монографических исследований именно предмета преступления не проводилось. Предмет преступления</w:t>
      </w:r>
    </w:p>
    <w:p w14:paraId="796329D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фрагментарно рассматривался в работах, посвященных иным признакам соста-</w:t>
      </w:r>
    </w:p>
    <w:p w14:paraId="6C48486F" w14:textId="77777777" w:rsidR="004C6963" w:rsidRPr="00E732AC" w:rsidRDefault="004C6963" w:rsidP="004C6963">
      <w:pPr>
        <w:spacing w:after="0"/>
        <w:rPr>
          <w:rFonts w:ascii="Times New Roman" w:hAnsi="Times New Roman" w:cs="Times New Roman"/>
          <w:sz w:val="28"/>
          <w:szCs w:val="28"/>
        </w:rPr>
      </w:pPr>
    </w:p>
    <w:p w14:paraId="2C0FC0F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354 Таций В.Я. Предмет преступления // Правоведение. 1984. № 4. С. 54–55; Таций В.Я. Объект и предмет преступления в советском уголовном праве. Харьков: Выща шк., Изд-во при</w:t>
      </w:r>
    </w:p>
    <w:p w14:paraId="73697F5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Харьков. гос. ун-те, 1988. С. 41–47.</w:t>
      </w:r>
    </w:p>
    <w:p w14:paraId="314729B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355 Таций В.Я. Предмет преступления. С. 55–57; Таций В.Я. Объект и предмет преступления</w:t>
      </w:r>
    </w:p>
    <w:p w14:paraId="1218F85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советском уголовном праве. С. 47–57.</w:t>
      </w:r>
    </w:p>
    <w:p w14:paraId="62FB58A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356 Таций В.Я. Предмет преступления. С. 57; Таций В.Я. Объект и предмет преступления</w:t>
      </w:r>
    </w:p>
    <w:p w14:paraId="5F83CF1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советском уголовном праве. С. 57–58.</w:t>
      </w:r>
    </w:p>
    <w:p w14:paraId="5EAD4E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252</w:t>
      </w:r>
    </w:p>
    <w:p w14:paraId="39BB6C3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ва преступления (объекту, преступному вреду) и конкретным составам преступлений. Однако анализ учебной литературы этого времени позволяет сделать вывод о том, что в уголовном праве стала доминировать концепция понимания предмета как материальной вещи и факультативного признака состава</w:t>
      </w:r>
    </w:p>
    <w:p w14:paraId="663357F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относящегося к элементу (подсистеме) объекта преступления.</w:t>
      </w:r>
    </w:p>
    <w:p w14:paraId="5AC189D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Вместе с тем в числе дискуссионных остались вопросы о соотношении</w:t>
      </w:r>
    </w:p>
    <w:p w14:paraId="4DD226B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с предметом (объектом) общественного отношения</w:t>
      </w:r>
    </w:p>
    <w:p w14:paraId="122529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 объеме понятия «предмет преступления». В ряде учебников подчеркивалась исключительно материальная природа этого признака, без уточнения его</w:t>
      </w:r>
    </w:p>
    <w:p w14:paraId="36C380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соотношения с предметом (объектом) общественного отношения357. В других — акцентировалось внимание на двух равнозначных свойствах предмета</w:t>
      </w:r>
    </w:p>
    <w:p w14:paraId="052326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во-первых, на его материализованной оболочке, доступности для</w:t>
      </w:r>
    </w:p>
    <w:p w14:paraId="3080204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восприятия извне, для измерения и фиксации; и, во-вторых, на признании</w:t>
      </w:r>
    </w:p>
    <w:p w14:paraId="3E62026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необходимой составной частью общественного отношения358. Некоторые авторы доказывали неразрывную связь предмета преступления с предметом общественного отношения на конкретных примерах, отмечая, например, тот факт, что при хищении деньги выступают в качестве предмета преступления, а при даче взятки они являются средством совершения преступления, поскольку не могут быть включены в структуру общественного отношения, выступающего объектом взяточничества359. И, наконец, отдельные</w:t>
      </w:r>
    </w:p>
    <w:p w14:paraId="51030A6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учебные издания определяли предмет преступления достаточно широко, как</w:t>
      </w:r>
    </w:p>
    <w:p w14:paraId="7CB1E0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«материальную вещь объективно существующего мира, в связи или по поводу</w:t>
      </w:r>
    </w:p>
    <w:p w14:paraId="4EF9214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которой совершается преступление», относя к числу предметов в том числе</w:t>
      </w:r>
    </w:p>
    <w:p w14:paraId="467F9F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вещи, изъятые из оборота, не входящие в охраняемые уголовным законом</w:t>
      </w:r>
    </w:p>
    <w:p w14:paraId="290971A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общественные отношения, им «чуждые»</w:t>
      </w:r>
    </w:p>
    <w:p w14:paraId="6A59453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360</w:t>
      </w:r>
    </w:p>
    <w:p w14:paraId="7DC148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7B01FB83" w14:textId="77777777" w:rsidR="004C6963" w:rsidRPr="00E732AC" w:rsidRDefault="004C6963" w:rsidP="004C6963">
      <w:pPr>
        <w:spacing w:after="0"/>
        <w:rPr>
          <w:rFonts w:ascii="Times New Roman" w:hAnsi="Times New Roman" w:cs="Times New Roman"/>
          <w:sz w:val="28"/>
          <w:szCs w:val="28"/>
        </w:rPr>
      </w:pPr>
    </w:p>
    <w:p w14:paraId="161AC7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357 Наумов А.В. Российское уголовное право. Общая часть. Курс лекций. М.: Изд-во БЕК,</w:t>
      </w:r>
    </w:p>
    <w:p w14:paraId="1C6FDD0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1996. С. 153–154.</w:t>
      </w:r>
    </w:p>
    <w:p w14:paraId="0A7E98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358 Уголовное право. Часть Общая / под ред. Н.Ф. Кузнецовой, Ю.М. Ткачевского, Г.Н. Борзенкова. М.: Изд-во Моск. ун-та, 1993. С. 110–111 (автор параграфа И.М. Тяжкова).</w:t>
      </w:r>
    </w:p>
    <w:p w14:paraId="35A3B92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359 Уголовное право России. Общая часть / под ред. В.П. Малкова, Ф.Р. Сундурова. Казань:</w:t>
      </w:r>
    </w:p>
    <w:p w14:paraId="6501CD5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Изд-во Казанск. ун-та, 1994. С. 113 (автор параграфа Ф.Р. Сундуров).</w:t>
      </w:r>
    </w:p>
    <w:p w14:paraId="112FCF8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360 Уголовное право России. Общая часть: учебник / отв. ред. Б.В. Здравомыслов. М.: Юрист,</w:t>
      </w:r>
    </w:p>
    <w:p w14:paraId="72398C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1996. С. 122–123 (автор параграфа В.Е. Мельникова).</w:t>
      </w:r>
    </w:p>
    <w:p w14:paraId="24CDA47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253</w:t>
      </w:r>
    </w:p>
    <w:p w14:paraId="002A515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современный период, условной границей которого можно считать принятие и вступление в силу УК РФ361</w:t>
      </w:r>
    </w:p>
    <w:p w14:paraId="727FBC6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интерес к предмету преступления вновь</w:t>
      </w:r>
    </w:p>
    <w:p w14:paraId="296C1CB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возрос. Предмет преступления получил разработку в качестве самостоятельной</w:t>
      </w:r>
    </w:p>
    <w:p w14:paraId="3396FB4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научной проблемы в кандидатских диссертациях (М.П. Бикмурзина, И.В. Кузнецова); а так же как и ранее, в работах, посвященных объекту (Г.П. Новоселова, В.Д. Филимонова, В.Н. Винокурова, В.В. Мальцева); в специальных исследованиях по Особенной части уголовного права, конкретизирующих понятие</w:t>
      </w:r>
    </w:p>
    <w:p w14:paraId="4233190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применительно к видам и отдельным составам преступлений (А.Г. Безверхова, Л.А. Букалеровой, К.К. Грошикова, О.Е. Спиридоновой, А.В. Суслопарова, В.В. Хилюты, А.В. Шульги и других); и в многочисленных научных статьях. Общей характеристикой этого периода следует признать то, что учение о предмете преступления получило развитие с учетом реалий современного российского общества и обновленного уголовного законодательства.</w:t>
      </w:r>
    </w:p>
    <w:p w14:paraId="3D54F96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Сегодня в доктрине уголовного права при разработке понятия «предмет</w:t>
      </w:r>
    </w:p>
    <w:p w14:paraId="7FF039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прослеживаются различные тенденции.</w:t>
      </w:r>
    </w:p>
    <w:p w14:paraId="3DE880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Во-первых, традиционное, сложившееся в советский период, определение</w:t>
      </w:r>
    </w:p>
    <w:p w14:paraId="1B89C3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как вещи материального мира, переосмысливается учеными, поскольку оно не отвечает требованиям новейшего цифрового (информационного) общества. По свидетельству А.В. Шульги, «…начало нового тысячелетия специалисты в области философии, информатики, политологии, социологии, экономики, юриспруденции и других наук характеризуют как переход к информационному обществу, обладающему новой структурой, в которой</w:t>
      </w:r>
    </w:p>
    <w:p w14:paraId="0F2FCC7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решающую роль играют отрасли, связанные с получением, распространением</w:t>
      </w:r>
    </w:p>
    <w:p w14:paraId="37C40D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обработкой информации. Происходит процесс формирования общества ново-</w:t>
      </w:r>
    </w:p>
    <w:p w14:paraId="774510A0" w14:textId="77777777" w:rsidR="004C6963" w:rsidRPr="00E732AC" w:rsidRDefault="004C6963" w:rsidP="004C6963">
      <w:pPr>
        <w:spacing w:after="0"/>
        <w:rPr>
          <w:rFonts w:ascii="Times New Roman" w:hAnsi="Times New Roman" w:cs="Times New Roman"/>
          <w:sz w:val="28"/>
          <w:szCs w:val="28"/>
        </w:rPr>
      </w:pPr>
    </w:p>
    <w:p w14:paraId="2F9BC3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361 Уголовный кодекс Российской Федерации от 13 июня 1996 г. № 63-ФЗ // КонсультантПлюс. URL: http://www.consultant.ru</w:t>
      </w:r>
    </w:p>
    <w:p w14:paraId="0599D6A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254</w:t>
      </w:r>
    </w:p>
    <w:p w14:paraId="79CD973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го типа — информационного»</w:t>
      </w:r>
    </w:p>
    <w:p w14:paraId="5F2E25A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362. Основу информационного общества составляет информация, орудием труда выступают информационные технологии363</w:t>
      </w:r>
    </w:p>
    <w:p w14:paraId="0867D62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128E94F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Становление и развитие такого общества требует новых задач от государства, в их числе — обеспечение информационной безопасности средствами</w:t>
      </w:r>
    </w:p>
    <w:p w14:paraId="02F6A86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уголовного права. Законодатель включил в УК РФ составы преступлений,</w:t>
      </w:r>
    </w:p>
    <w:p w14:paraId="4BA7EA0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охраняющие общественные отношения в сфере различных видов информации.</w:t>
      </w:r>
    </w:p>
    <w:p w14:paraId="03CA3A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Одним из признаков данных преступлений выступает та или иная информация:</w:t>
      </w:r>
    </w:p>
    <w:p w14:paraId="004491C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«сведения о частной жизни лица, составляющие его личную или семейную тайну» (ст. 137), «тайна усыновления (удочерения)» (ст. 155), «сведения, составляющие коммерческую, налоговую или банковскую тайну» (ст. 183), «информация о событиях, фактах или явлениях, создающих опасность для жизни или</w:t>
      </w:r>
    </w:p>
    <w:p w14:paraId="6198A7A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здоровья людей либо окружающей среды» (ст. 237), «компьютерная информация» (ст. 272, 273, 274), «сведения, составляющие государственную тайну»</w:t>
      </w:r>
    </w:p>
    <w:p w14:paraId="3863916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 275, 276, 283 УК РФ) и другая. По подсчетам М.П. Бикмурзина, Особенная</w:t>
      </w:r>
    </w:p>
    <w:p w14:paraId="5ECDC9F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часть УК РФ в редакции 2006 г. содержала 20 статей, в которые было включено</w:t>
      </w:r>
    </w:p>
    <w:p w14:paraId="17CA401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прямое указание на информацию, и 18 статей, признающих уголовно наказуемым изменение или уничтожение информации, содержащейся на каком-либо</w:t>
      </w:r>
    </w:p>
    <w:p w14:paraId="45092B5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материальном носителе364. К.К. Грошиков выделил 32 нормы Особенной части</w:t>
      </w:r>
    </w:p>
    <w:p w14:paraId="0BCF730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УК РФ, охраняющие общественные отношения, связанные с оборотом информации (сведений, сообщений, тайны, заявлений)365. При этом наблюдается тенденция к расширению перечня преступлений, признаком которых является информация. Так, в 2012–2017 гг. УК РФ был дополнен ст. 205.6, 274.1, 280.1,</w:t>
      </w:r>
    </w:p>
    <w:p w14:paraId="307DB5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283.1 и другими, в которых информация имеет кримообразующее значение.</w:t>
      </w:r>
    </w:p>
    <w:p w14:paraId="61A8F266" w14:textId="77777777" w:rsidR="004C6963" w:rsidRPr="00E732AC" w:rsidRDefault="004C6963" w:rsidP="004C6963">
      <w:pPr>
        <w:spacing w:after="0"/>
        <w:rPr>
          <w:rFonts w:ascii="Times New Roman" w:hAnsi="Times New Roman" w:cs="Times New Roman"/>
          <w:sz w:val="28"/>
          <w:szCs w:val="28"/>
        </w:rPr>
      </w:pPr>
    </w:p>
    <w:p w14:paraId="296819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362 Шульга А.В. Объект и предмет преступлений против собственности в условиях рыночных</w:t>
      </w:r>
    </w:p>
    <w:p w14:paraId="19A389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отношений и информационного общества: автореф. дис. … д-ра юрид. наук. Волгоград, 2008.</w:t>
      </w:r>
    </w:p>
    <w:p w14:paraId="31D5D16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С. 3.</w:t>
      </w:r>
    </w:p>
    <w:p w14:paraId="72CFB5E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363 Ефремова М.А. Уголовно-правовая охрана информационной безопасности: монография.</w:t>
      </w:r>
    </w:p>
    <w:p w14:paraId="2583774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 Юрлитинформ, 2018. С. 3.</w:t>
      </w:r>
    </w:p>
    <w:p w14:paraId="3F83B68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364 Бикмурзин М. П. Предмет преступления: теоретико-правовой анализ: автореф. дис. ...</w:t>
      </w:r>
    </w:p>
    <w:p w14:paraId="3AFE742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наук.С. 17; Бикмурзин М.П. Предмет преступления: теоретико-правовой анализ,</w:t>
      </w:r>
    </w:p>
    <w:p w14:paraId="4EBA892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2006. С. 51.</w:t>
      </w:r>
    </w:p>
    <w:p w14:paraId="652BA1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365 Грошиков К.К. Социально значимая информация и ее уголовно-правовая охрана: монография. М.: Юрлитинформ, 2011. С. 17.</w:t>
      </w:r>
    </w:p>
    <w:p w14:paraId="55CFAA9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255</w:t>
      </w:r>
    </w:p>
    <w:p w14:paraId="1AD1899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Информация представляет собой «явление жизни и человека, и общества,</w:t>
      </w:r>
    </w:p>
    <w:p w14:paraId="7398ABB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важнейший фактор их существования»</w:t>
      </w:r>
    </w:p>
    <w:p w14:paraId="430166D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366. Как признак состава преступления</w:t>
      </w:r>
    </w:p>
    <w:p w14:paraId="27D36F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информация — это «…сведения (сообщения, данные) независимо от формы их</w:t>
      </w:r>
    </w:p>
    <w:p w14:paraId="757B4E7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представления»</w:t>
      </w:r>
    </w:p>
    <w:p w14:paraId="167E0F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367. А.А. Фатьянов характеризует информацию как воспринимаемую живым организмом через органы чувств окружающую действительность</w:t>
      </w:r>
    </w:p>
    <w:p w14:paraId="7D1683F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виде распределения материи и энергии во времени и в пространстве, подчеркивает то, что она не материальна, хотя ее носителем является материя368</w:t>
      </w:r>
    </w:p>
    <w:p w14:paraId="63D11F3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8A7CA0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А.А. Стрельцов уточняет, что формами существования информации являются</w:t>
      </w:r>
    </w:p>
    <w:p w14:paraId="07FDBC0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сведения и сообщения. При этом сведения представляют собой результат отражения окружающей действительности в организме, сообщение — набор знаков,</w:t>
      </w:r>
    </w:p>
    <w:p w14:paraId="2C23BB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помощью которых сведения, накопленные одним организмом, могут быть переданы другому организму и восприняты им, а понятие «данные» выступает</w:t>
      </w:r>
    </w:p>
    <w:p w14:paraId="71DCFE9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как разновидность сообщений, предназначенных для автоматизированной обработки с использованием средств вычислительной техники369. Сведения —</w:t>
      </w:r>
    </w:p>
    <w:p w14:paraId="462069B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нематериальны, сообщения обладают лишь свойством материальности, определяемым как их «способность воздействовать на органы чувств»</w:t>
      </w:r>
    </w:p>
    <w:p w14:paraId="64851AA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370</w:t>
      </w:r>
    </w:p>
    <w:p w14:paraId="615C4BD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2CD642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Информация как признак состава различных преступлений большинством</w:t>
      </w:r>
    </w:p>
    <w:p w14:paraId="32BE7EA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ученых, исследующих вопросы Особенной части уголовного права, признается</w:t>
      </w:r>
    </w:p>
    <w:p w14:paraId="510E861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именно предметом преступления371. В связи с этим М.П. Бикмурзин, разраба-</w:t>
      </w:r>
    </w:p>
    <w:p w14:paraId="353B18FE" w14:textId="77777777" w:rsidR="004C6963" w:rsidRPr="00E732AC" w:rsidRDefault="004C6963" w:rsidP="004C6963">
      <w:pPr>
        <w:spacing w:after="0"/>
        <w:rPr>
          <w:rFonts w:ascii="Times New Roman" w:hAnsi="Times New Roman" w:cs="Times New Roman"/>
          <w:sz w:val="28"/>
          <w:szCs w:val="28"/>
        </w:rPr>
      </w:pPr>
    </w:p>
    <w:p w14:paraId="373A8CA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366 Организационно-правовое обеспечение информационной безопасности: учеб. пособие</w:t>
      </w:r>
    </w:p>
    <w:p w14:paraId="5C33E93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для студ. высш. учеб. заведений / А.А. Стрельцов и др.; под ред. А.А. Стрельцова. М.: Академия, 2008. С. 18.</w:t>
      </w:r>
    </w:p>
    <w:p w14:paraId="4E85F1E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367 Об информации, информационных технологиях и о защите информации: Федеральный</w:t>
      </w:r>
    </w:p>
    <w:p w14:paraId="039E742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закон от 27.07.2006 № 149-ФЗ (ст. 5) // КонсультантПлюс. URL: http://www.consultant.ru</w:t>
      </w:r>
    </w:p>
    <w:p w14:paraId="70DBB7D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368 Фатьянов А.А. Правовое обеспечение безопасности информации в Российской Федерации: учеб. пособие. М.: Юрист, 2001. С. 10–11.</w:t>
      </w:r>
    </w:p>
    <w:p w14:paraId="3828969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369 Организационно-правовое обеспечение информационной безопасности: учеб. пособие для</w:t>
      </w:r>
    </w:p>
    <w:p w14:paraId="0826C0E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студ. высш. учеб. заведений / А.А. Стрельцов и др.; под ред. А.А. Стрельцова. С. 16–18.</w:t>
      </w:r>
    </w:p>
    <w:p w14:paraId="51C33CC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370 Стрельцов А.А. Теоретические и методологические основы правового обеспечения информационной безопасности России: автореф. дис. … д-ра юрид. наук. М., 2004. С. 18.</w:t>
      </w:r>
    </w:p>
    <w:p w14:paraId="49FF767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371 См., например: Мазуров В.А. Уголовно-правовая защита тайны: автореф. дис. ... канд.</w:t>
      </w:r>
    </w:p>
    <w:p w14:paraId="687144D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юрид. наук. Томск, 2001. С. 23; Мазуров В.А. Тайна: государственная, коммерческая, банковская, частной жизни: учеб. пособие / под ред. С.В. Землюкова. М.: Дашков и К, 2003.</w:t>
      </w:r>
    </w:p>
    <w:p w14:paraId="5C6BDFF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65; Шульга А.В. Объект и предмет преступлений против собственности в условиях рыночных отношений и информационного общества: автореф. дис. … д-ра юрид. наук. С. 11–</w:t>
      </w:r>
    </w:p>
    <w:p w14:paraId="317C3FC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12; Суслопаров А.В. Компьютерные преступления как разновидность преступлений информационного характера: автореф. дис. … канд. юрид. наук. Владивосток, 2010. С. 8–9; Грошиков К.К. Социально значимая информация и ее уголовно-правовая охрана. С. 19; Клима-</w:t>
      </w:r>
    </w:p>
    <w:p w14:paraId="06A88E5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256</w:t>
      </w:r>
    </w:p>
    <w:p w14:paraId="0B69648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тывая общее учение о предмете преступления, обоснованно констатирует, что</w:t>
      </w:r>
    </w:p>
    <w:p w14:paraId="6542E02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«традиционное понимание предмета преступления как вещи пережило свое</w:t>
      </w:r>
    </w:p>
    <w:p w14:paraId="519EA9E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время». Он предлагает включать в предмет преступления различные объекты</w:t>
      </w:r>
    </w:p>
    <w:p w14:paraId="4EE8424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материального мира (вещи, природные объекты, энергию) и информацию,</w:t>
      </w:r>
    </w:p>
    <w:p w14:paraId="3F429AD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опосредованную какими-либо объектами материального мира372. Такой подход к пониманию предмета преступления в целом разделяется и другими авторами373. Поддержан он в учебной литературе, где предметом преступления</w:t>
      </w:r>
    </w:p>
    <w:p w14:paraId="793A30A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предлагается считать «вещи или иные предметы внешнего мира, а также интеллектуальные ценности»,</w:t>
      </w:r>
    </w:p>
    <w:p w14:paraId="4869194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374«материальное или нематериальное благо»,</w:t>
      </w:r>
    </w:p>
    <w:p w14:paraId="02FBDC5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375«материальные или нематериальные блага»</w:t>
      </w:r>
    </w:p>
    <w:p w14:paraId="1341A34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376</w:t>
      </w:r>
    </w:p>
    <w:p w14:paraId="58214C7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«материальные или нематериальные</w:t>
      </w:r>
    </w:p>
    <w:p w14:paraId="1080074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блага (ценности)»</w:t>
      </w:r>
    </w:p>
    <w:p w14:paraId="1AA47E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377. Полагаем, что более обобщенно предмет преступления</w:t>
      </w:r>
    </w:p>
    <w:p w14:paraId="338FD55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можно определить как материальные или нематериальные явления.</w:t>
      </w:r>
    </w:p>
    <w:p w14:paraId="2FF8C04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Развитие цифровых отношений перед учением о предмете преступления</w:t>
      </w:r>
    </w:p>
    <w:p w14:paraId="74F6254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ставит достаточно сложные задачи. Они касаются выработки согласованной</w:t>
      </w:r>
    </w:p>
    <w:p w14:paraId="220231A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терминологии, единообразного понимания природы тех предметов, которые</w:t>
      </w:r>
    </w:p>
    <w:p w14:paraId="49378126" w14:textId="77777777" w:rsidR="004C6963" w:rsidRPr="00E732AC" w:rsidRDefault="004C6963" w:rsidP="004C6963">
      <w:pPr>
        <w:spacing w:after="0"/>
        <w:rPr>
          <w:rFonts w:ascii="Times New Roman" w:hAnsi="Times New Roman" w:cs="Times New Roman"/>
          <w:sz w:val="28"/>
          <w:szCs w:val="28"/>
        </w:rPr>
      </w:pPr>
    </w:p>
    <w:p w14:paraId="716272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нов А.М., Пешков Д.В., Розовская Т.И. Преступления против конституционных прав и свобод человека и гражданина: науч.-практич. пособие / под общ. ред. З.И. Брижак. М.: Юрлитинформ, 2015. С. 12.</w:t>
      </w:r>
    </w:p>
    <w:p w14:paraId="68CDE2A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372 Бикмурзин М.П. Предмет преступления: теоретико-правовой анализ: автореф. дис. ...</w:t>
      </w:r>
    </w:p>
    <w:p w14:paraId="3D7DB72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 С. 8–9, 17; Бикмурзин М.П. Предмет преступления: теоретико-правовой</w:t>
      </w:r>
    </w:p>
    <w:p w14:paraId="1AE9194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анализ, 2006. С. 55.</w:t>
      </w:r>
    </w:p>
    <w:p w14:paraId="7B7ABFA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373 Кузнецов И.В. Понятие и виды предметов преступлений в уголовном праве России: автореф. дис. … канд. юрид. наук. С. 10–11; Винокуров В.Н. Предмет преступления: отличие</w:t>
      </w:r>
    </w:p>
    <w:p w14:paraId="2F168EB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смежных понятий // Журнал российского права. 2011. № 12. С. 58–59; Спиридонова О.Е.</w:t>
      </w:r>
    </w:p>
    <w:p w14:paraId="0F6D7C1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Содержательный аспект предмета преступления (современный взгляд на проблему) // Актуальные проблемы уголовного права на современном этапе (вопросы дифференциации ответственности и законодательной техники). 2012. № 1 (1). С. 81; Маслакова Е.А. Предмет преступления как форма выражения общественных отношений // Ученые записки Орловского</w:t>
      </w:r>
    </w:p>
    <w:p w14:paraId="763F2D8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государственного университета. Серия: Гуманитарные и социальные науки. 2015. № 1 (64).</w:t>
      </w:r>
    </w:p>
    <w:p w14:paraId="70C1F7A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258; Хилюта В.В. Предмет преступления в науке уголовного права: проблемы и противоречия // Журнал российского права. 2016. № 7. С. 75, 78.</w:t>
      </w:r>
    </w:p>
    <w:p w14:paraId="5C4654E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374 Уголовное право Российской Федерации. Общая часть: учебник. Изд. 2-е, перераб. и доп. /</w:t>
      </w:r>
    </w:p>
    <w:p w14:paraId="1134D5C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 ред. Л.В. Иногамовой-Хегай, А.И. Рарога, А.И. Чучаева. М.: Контракт: ИНФРА-М, 2010.</w:t>
      </w:r>
    </w:p>
    <w:p w14:paraId="32FADAD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115 (автор главы Д.А. Семенов).</w:t>
      </w:r>
    </w:p>
    <w:p w14:paraId="5CA9200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375 Российское уголовное право. Общая часть / под ред. В.С. Комиссарова. СПб.: Питер, 2005.</w:t>
      </w:r>
    </w:p>
    <w:p w14:paraId="5F3E64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С. 154 (автор главы С.В. Землюков).</w:t>
      </w:r>
    </w:p>
    <w:p w14:paraId="77A009D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376 Уголовное право. Общая часть: учеб. пособие / под общ. ред. В.А. Уткина, А.В. Шеслера.</w:t>
      </w:r>
    </w:p>
    <w:p w14:paraId="51A709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Томск: Изд. Дом Томск. гос. ун-та, 2016. С. 158 (автор главы А.В. Шеслер).</w:t>
      </w:r>
    </w:p>
    <w:p w14:paraId="101E7FAA"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377 Полный курс уголовного права: в 5 т. / под ред. А.И. Коробеева. Т. I: Преступление</w:t>
      </w:r>
    </w:p>
    <w:p w14:paraId="7D14588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наказание. СПб.: Юридический центр Пресс, 2008. С. 345 (автор главы Г.П. Новоселов).</w:t>
      </w:r>
    </w:p>
    <w:p w14:paraId="1095F11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257</w:t>
      </w:r>
    </w:p>
    <w:p w14:paraId="634FC1E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вписываются в привычную среду правового регулирования, и рекомендаций</w:t>
      </w:r>
    </w:p>
    <w:p w14:paraId="05CF53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квалификации посягательств на них. Так, до недавнего времени дискуссионным был вопрос о безналичных денежных средствах как предмете хищений</w:t>
      </w:r>
    </w:p>
    <w:p w14:paraId="7DB5BF8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иных преступлений против собственности. В настоящее время он в основном</w:t>
      </w:r>
    </w:p>
    <w:p w14:paraId="40819F5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решен в постановлениях Пленума Верховного Суда РФ от 17 декабря 2015 г.</w:t>
      </w:r>
    </w:p>
    <w:p w14:paraId="47CBC6C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56378 и от 30 ноября 2017 г. № 48379. Однако возникла проблема уголовноправовой оценки общественно опасных деяний, направленных на такие предметы, как «цифровые права», включенные в ст. 128 ГК РФ Федеральным законом</w:t>
      </w:r>
    </w:p>
    <w:p w14:paraId="6F95437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18 марта 2019 г. № 34-ФЗ380</w:t>
      </w:r>
    </w:p>
    <w:p w14:paraId="4C4911A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 и «цифровые деньги» (криптовалюту). С развитием киберспорта не менее значимым становится вопрос о признании предметом имущественных преступлений «атрибутов виртуальной игры», «виртуальных активов». Теория и практика уголовного права пока не могут выработать</w:t>
      </w:r>
    </w:p>
    <w:p w14:paraId="2A37182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единых подходов по квалификации подобных деяний381. Так, в одном случае</w:t>
      </w:r>
    </w:p>
    <w:p w14:paraId="1EA6338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завладение виртуальными внутриигровыми предметами у участника турнира</w:t>
      </w:r>
    </w:p>
    <w:p w14:paraId="6913DE6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 компьютерным играм, совершенное с угрозой применения к нему насилия,</w:t>
      </w:r>
    </w:p>
    <w:p w14:paraId="3A488BE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опасного для жизни, было квалифицировано как разбой по ч. 2 ст. 162 УК</w:t>
      </w:r>
    </w:p>
    <w:p w14:paraId="0C2D1A3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РФ382. В другом — по факту хищения атрибутов компьютерной игры потерпевшей ввозбуждении уголовного дела было отказано383. Есть прецедент квалификации незаконного корыстного изъятия и распоряжения чужими вирту-</w:t>
      </w:r>
    </w:p>
    <w:p w14:paraId="39540B12" w14:textId="77777777" w:rsidR="004C6963" w:rsidRPr="00E732AC" w:rsidRDefault="004C6963" w:rsidP="004C6963">
      <w:pPr>
        <w:spacing w:after="0"/>
        <w:rPr>
          <w:rFonts w:ascii="Times New Roman" w:hAnsi="Times New Roman" w:cs="Times New Roman"/>
          <w:sz w:val="28"/>
          <w:szCs w:val="28"/>
        </w:rPr>
      </w:pPr>
    </w:p>
    <w:p w14:paraId="68398FD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378 О судебной практике по делам о вымогательстве (статья 163 Уголовного кодекса Российской Федерации): постановление Пленума Верховного Суда РФ от 17.12.2015 № 56 // Сайт</w:t>
      </w:r>
    </w:p>
    <w:p w14:paraId="0351522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Верховного Суда РФ. URL: https://vsrf.ru/documents/own/?year=2015</w:t>
      </w:r>
    </w:p>
    <w:p w14:paraId="61C96A7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379 О судебной практике по делам о мошенничестве, присвоении и растрате: постановление</w:t>
      </w:r>
    </w:p>
    <w:p w14:paraId="070688A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Пленума Верховного Суда РФ от 30.11.2017 № 48 // Сайт Верховного Суда РФ. URL:</w:t>
      </w:r>
    </w:p>
    <w:p w14:paraId="20B5B10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https://vsrf.ru/documents/own/?year=2017</w:t>
      </w:r>
    </w:p>
    <w:p w14:paraId="7555607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380 О внесении изменений в части первую, вторую и статью 1124 части третьей Гражданского</w:t>
      </w:r>
    </w:p>
    <w:p w14:paraId="67637A6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кодекса Российской Федерации: Федеральный закон от 18.03.2019 № 34-ФЗ // КонсультантПлюс. URL: http://www.consultant.ru</w:t>
      </w:r>
    </w:p>
    <w:p w14:paraId="6E5C40F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381 Похитители танков. За кражу аксессуаров компьютерных игр будет грозить уголовное</w:t>
      </w:r>
    </w:p>
    <w:p w14:paraId="643666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наказание // Интернет-портал «Российской газеты». URL: https://rg.ru/2019/09/16/v-rf-vvedutugolovnoe-nakazanie-za-krazhu-predmetov-v-kompiuternyh-igrah.html (дата обращения:</w:t>
      </w:r>
    </w:p>
    <w:p w14:paraId="160A23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06.01.2020).</w:t>
      </w:r>
    </w:p>
    <w:p w14:paraId="1E1394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382 В Красноярске полицейские задержали злоумышленников, напавших на участника компьютерного турнира // Официальный сайт Министерства внутренних дел Российской Федерации. URL: https://24.мвд.рф/news/item/9145006/ (дата обращения 06.01.2020).</w:t>
      </w:r>
    </w:p>
    <w:p w14:paraId="70275D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383 Лукашев Я. Потерявшая виртуальные вещи ростовчанка добивается справедливости в реальном мире // Радиостанция Вести ФМ. URL: https://radiovesti.ru/brand/61178/episode/</w:t>
      </w:r>
    </w:p>
    <w:p w14:paraId="313DE68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2227853/ (дата обращения: 06.01.2020).</w:t>
      </w:r>
    </w:p>
    <w:p w14:paraId="2EC2D61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258</w:t>
      </w:r>
    </w:p>
    <w:p w14:paraId="039BF78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альными игровыми предметами только по ч. 2 ст. 272 УК РФ как неправомерного доступа к компьютерной информации, совершенного из корыстных побуждений384</w:t>
      </w:r>
    </w:p>
    <w:p w14:paraId="1174320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31B0795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целях единого понимания и формирования общих подходов к квалификации общественно опасных деяний, совершаемых в киберпространстве, в литературе предлагается ввести в научный оборот термин «виртуальный предмет</w:t>
      </w:r>
    </w:p>
    <w:p w14:paraId="5A2C7C1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В частности, Н.А. Розенфельд пишет: «…Направленность указанных преступлений определяется переносом определенных категорий общественных отношений в виртуальное пространство и избранием преступниками</w:t>
      </w:r>
    </w:p>
    <w:p w14:paraId="77A144A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целью своих посягательств предметов виртуального мира». В связи с этим целесообразно выделять в теории уголовного права в качестве разновидности</w:t>
      </w:r>
    </w:p>
    <w:p w14:paraId="00D3099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предмета преступления виртуальный предмет — «…такой предмет объективного мира, который создан при помощи специальных методов и (или) способов,</w:t>
      </w:r>
    </w:p>
    <w:p w14:paraId="3B23C0B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 имеет внешнего представления, однако может его приобрести при помощи</w:t>
      </w:r>
    </w:p>
    <w:p w14:paraId="65A61F8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специальных методов и способов воздействия»</w:t>
      </w:r>
    </w:p>
    <w:p w14:paraId="31144F9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385. Данная идея представляется</w:t>
      </w:r>
    </w:p>
    <w:p w14:paraId="733D392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плодотворной. Она учитывает особенности виртуальных предметов, заключающиеся в том, что они существуют только в цифровой материи, созданной</w:t>
      </w:r>
    </w:p>
    <w:p w14:paraId="0EC57D7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информационных системах, являются идеальными по природе, выражаются</w:t>
      </w:r>
    </w:p>
    <w:p w14:paraId="496ABCA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форме цифровых знаков, символов и обозначений, их цифровых комбинаций</w:t>
      </w:r>
    </w:p>
    <w:p w14:paraId="1ED459F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кодов. Эти отличительные черты предметов цифрового пространства требуют</w:t>
      </w:r>
    </w:p>
    <w:p w14:paraId="538D1A6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специальных знаний и умений при квалификации и расследовании посягательств на них.</w:t>
      </w:r>
    </w:p>
    <w:p w14:paraId="673A8C9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Вторая тенденция, характеризующая современную концепцию предмета</w:t>
      </w:r>
    </w:p>
    <w:p w14:paraId="4C2FD53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направлена на расширение этого понятия за счет включения</w:t>
      </w:r>
    </w:p>
    <w:p w14:paraId="62139BC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его объем опасных и вредных для общества и государства вещей, веществ,</w:t>
      </w:r>
    </w:p>
    <w:p w14:paraId="254D4591" w14:textId="77777777" w:rsidR="004C6963" w:rsidRPr="00E732AC" w:rsidRDefault="004C6963" w:rsidP="004C6963">
      <w:pPr>
        <w:spacing w:after="0"/>
        <w:rPr>
          <w:rFonts w:ascii="Times New Roman" w:hAnsi="Times New Roman" w:cs="Times New Roman"/>
          <w:sz w:val="28"/>
          <w:szCs w:val="28"/>
        </w:rPr>
      </w:pPr>
    </w:p>
    <w:p w14:paraId="20729EB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384 В Раменском за неправомерный доступ к компьютерной информации третьих лиц осужден местный житель // Прокуратура Московской области. URL: https://mosoblproc.ru/news/vramenskom-za-nepravomernyiy-dostup-k-kompyuternoy-informatsii-tretih-lits-osuzhdyonmestnyiy-zhitel/ (дата обращения: 06.01.2020).</w:t>
      </w:r>
    </w:p>
    <w:p w14:paraId="683EF66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385 Розенфельд Н.А. Некоторые аспекты необходимости введения понятия «виртуальный</w:t>
      </w:r>
    </w:p>
    <w:p w14:paraId="527F517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предмет преступления» в теорию уголовного права // Известия Саратовского университета.</w:t>
      </w:r>
    </w:p>
    <w:p w14:paraId="796514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Новая серия. Серия: Экономика. Управление. Право. 2007. Т. 7, № 2. С. 63.</w:t>
      </w:r>
    </w:p>
    <w:p w14:paraId="35D8FCE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259</w:t>
      </w:r>
    </w:p>
    <w:p w14:paraId="606A57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явлений. Реальностью является то, что уголовный закон закрепляет в качестве</w:t>
      </w:r>
    </w:p>
    <w:p w14:paraId="6AB4241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признака состава преступлений предметы и продукты преступной деятельности: поддельные денежные средства, ценные бумаги, платежные карты (ст. 186,</w:t>
      </w:r>
    </w:p>
    <w:p w14:paraId="1BD9053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187), оружие, взрывчатые вещества, взрывные устройства (ст. 222, 222.1),</w:t>
      </w:r>
    </w:p>
    <w:p w14:paraId="6FAA8CD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наркотические средства, психотропные вещества, их аналоги (ст. 228, 228.1),</w:t>
      </w:r>
    </w:p>
    <w:p w14:paraId="7CE9D6D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субстанции и методы, запрещенные в спорте (ст. 230.1, 230.2), порнографические материалы и предметы (ст. 242, 242.1), предметы взятки (ст. 290, 291,</w:t>
      </w:r>
    </w:p>
    <w:p w14:paraId="31E4D67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291.1, 291.2), поддельные официальные документы (ст. 327 УК РФ) и другие.</w:t>
      </w:r>
    </w:p>
    <w:p w14:paraId="330583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литературе по Общей и Особенной частям уголовного права, в судебной</w:t>
      </w:r>
    </w:p>
    <w:p w14:paraId="7592BCA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практике они определяются как предмет преступления386</w:t>
      </w:r>
    </w:p>
    <w:p w14:paraId="195B8BB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80B9E8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Вышеизложенное можно отнести и к информации. По выводу С.В. Землюкова, «…по своему содержанию вредные продукты преступного деяния могут</w:t>
      </w:r>
    </w:p>
    <w:p w14:paraId="20CCAF7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быть материальными или нематериальными», они «…не обязательно выступают только в форме предметов или вещей. Это могут быть явления и события»</w:t>
      </w:r>
    </w:p>
    <w:p w14:paraId="6773C0E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387. Формирование и распространение антиценностей в информационной</w:t>
      </w:r>
    </w:p>
    <w:p w14:paraId="5EBBDD2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среде не менее опасно для общества и государства, чем незаконный оборот запрещенных материальных предметов. В работах по информационной безопасности в зависимости от значения информации ее делят на два вида: на защищаемую и на «негативную информацию», то есть информацию, «…от которой</w:t>
      </w:r>
    </w:p>
    <w:p w14:paraId="68209B8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необходимо защищать психику субъектов информационных отношений»</w:t>
      </w:r>
    </w:p>
    <w:p w14:paraId="45FA786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388</w:t>
      </w:r>
    </w:p>
    <w:p w14:paraId="34E91D3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6E13C4F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Негативную информацию, созданную и распространенную в обществе, необходимо признавать предметом преступления. К примеру, в этом качестве она за-</w:t>
      </w:r>
    </w:p>
    <w:p w14:paraId="077811B9" w14:textId="77777777" w:rsidR="004C6963" w:rsidRPr="00E732AC" w:rsidRDefault="004C6963" w:rsidP="004C6963">
      <w:pPr>
        <w:spacing w:after="0"/>
        <w:rPr>
          <w:rFonts w:ascii="Times New Roman" w:hAnsi="Times New Roman" w:cs="Times New Roman"/>
          <w:sz w:val="28"/>
          <w:szCs w:val="28"/>
        </w:rPr>
      </w:pPr>
    </w:p>
    <w:p w14:paraId="244C9F8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386 См., например: Кузнецов И.В. Понятие и виды предметов преступлений в уголовном праве России: автореф. дис. … канд. юрид. наук. С. 11, 22–24; О судебной практике по делам</w:t>
      </w:r>
    </w:p>
    <w:p w14:paraId="2A90D62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 преступлениях, связанных с наркотическими средствами, психотропными, сильнодействующими и ядовитыми веществами: постановление Пленума Верховного Суда РФ</w:t>
      </w:r>
    </w:p>
    <w:p w14:paraId="1174ADC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 15.06.2006 № 14 (ред. от 16.05.2017) // Сайт Верховного Суда РФ. URL:</w:t>
      </w:r>
    </w:p>
    <w:p w14:paraId="443A63D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https://vsrf.ru/documents/own/?year=2006; О судебной практике по делам о взяточничестве</w:t>
      </w:r>
    </w:p>
    <w:p w14:paraId="0F14CE5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об иных коррупционных преступлениях: постановление Пленума Верховного Суда РФ от</w:t>
      </w:r>
    </w:p>
    <w:p w14:paraId="2C3D22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09.07.2013 № 24(ред. от 24.12.2019) // Сайт Верховного Суда РФ. URL:</w:t>
      </w:r>
    </w:p>
    <w:p w14:paraId="4069C66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https://vsrf.ru/documents/own/?year=2013</w:t>
      </w:r>
    </w:p>
    <w:p w14:paraId="34EC79C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387 Землюков С.В. Уголовно-правовые проблемы преступного вреда. Новосибирск: Изд-во</w:t>
      </w:r>
    </w:p>
    <w:p w14:paraId="6F0817B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Новосибирск. ун-та, 1991. С. 31.</w:t>
      </w:r>
    </w:p>
    <w:p w14:paraId="2482943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388 Ефремова М.А. Уголовно-правовая охрана информационной безопасности: монография.</w:t>
      </w:r>
    </w:p>
    <w:p w14:paraId="407C8F1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М.: Юрлитинформ, 2018. С. 17.</w:t>
      </w:r>
    </w:p>
    <w:p w14:paraId="058A5D6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260</w:t>
      </w:r>
    </w:p>
    <w:p w14:paraId="282D9EB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креплена в следующих составах преступлений: «Заведомо ложное сообщение</w:t>
      </w:r>
    </w:p>
    <w:p w14:paraId="792EC71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 акте терроризма» (ст. 207), «Публичные призывы к осуществлению террористической деятельности, публичное оправдание терроризма или пропаганда</w:t>
      </w:r>
    </w:p>
    <w:p w14:paraId="1297C94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терроризма» (ст. 205.2), «Публичные призывы к осуществлению экстремистской деятельности» (ст. 280), «Возбуждение ненависти либо вражды, а равно</w:t>
      </w:r>
    </w:p>
    <w:p w14:paraId="64120E4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унижение человеческого достоинства» (ст. 282 УК РФ) и других.</w:t>
      </w:r>
    </w:p>
    <w:p w14:paraId="23BB617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Трактовка предмета преступления, охватывающая предметы ценности</w:t>
      </w:r>
    </w:p>
    <w:p w14:paraId="6696BC4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 антиценности, не могла не возродить в науке уголовного права дискуссию</w:t>
      </w:r>
    </w:p>
    <w:p w14:paraId="3FC152B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 соотношении объекта и предмета преступления и месте предмета в составе</w:t>
      </w:r>
    </w:p>
    <w:p w14:paraId="768F4AC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Предметы, характеризующиеся вредными свойствами, не входят</w:t>
      </w:r>
    </w:p>
    <w:p w14:paraId="7234069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структуру общественных отношений как объекта уголовно-правовой охраны,</w:t>
      </w:r>
    </w:p>
    <w:p w14:paraId="50ED8A2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а потому встает вопрос о допустимости отнесения таких предметов к подсистеме объекта. Разрешить возникшее противоречие между объектом и предметом</w:t>
      </w:r>
    </w:p>
    <w:p w14:paraId="43D8BB2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современные авторы предлагают путем пересмотра классических представлений о составе преступления. Ряд ученых считают, что предмет должен быть</w:t>
      </w:r>
    </w:p>
    <w:p w14:paraId="6C91871C"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признаком объективной стороны состава преступления (М.П. Бикмурзин,</w:t>
      </w:r>
    </w:p>
    <w:p w14:paraId="25F92E3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В.В. Мальцев)389. Другие — высказывают идею о разделении предмета преступления на два самостоятельных признака: собственно предмет преступления, относящийся к объекту, и «предмет совершения преступления», входящий</w:t>
      </w:r>
    </w:p>
    <w:p w14:paraId="636FB7B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объективную сторону состава преступления (В.И. Винокуров, Е.А. Маслакова, В.В. Воробьев)390. Такие взгляды на предмет преступления не новы, впервые</w:t>
      </w:r>
    </w:p>
    <w:p w14:paraId="4FE8EF3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были высказаны в советском уголовном праве. Их обоснованная критика содержится в работах В.В. Тация. Полагаем, что она актуальна и сегодня. Аргументы В.В. Тация связаны с оценкой практической значимости предлагаемых</w:t>
      </w:r>
    </w:p>
    <w:p w14:paraId="362D8F68" w14:textId="77777777" w:rsidR="004C6963" w:rsidRPr="00E732AC" w:rsidRDefault="004C6963" w:rsidP="004C6963">
      <w:pPr>
        <w:spacing w:after="0"/>
        <w:rPr>
          <w:rFonts w:ascii="Times New Roman" w:hAnsi="Times New Roman" w:cs="Times New Roman"/>
          <w:sz w:val="28"/>
          <w:szCs w:val="28"/>
        </w:rPr>
      </w:pPr>
    </w:p>
    <w:p w14:paraId="0CE369B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389 Бикмурзин М.П. Предмет преступления: теоретико-правовой анализ: автореф. дис. ...</w:t>
      </w:r>
    </w:p>
    <w:p w14:paraId="0B5C532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канд. юрид. наук. С. 8; Бикмурзин М.П. Предмет преступления: теоретико-правовой анализ,</w:t>
      </w:r>
    </w:p>
    <w:p w14:paraId="6FEEAA5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2006. С. 60–84; Мальцев В.В. Объект охраны (преступления) в уголовном праве: монография. М.: Юрлитинформ, 2012. С. 263–264.</w:t>
      </w:r>
    </w:p>
    <w:p w14:paraId="320923F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390 Винокуров В.Н. Объект преступления: история развития и проблемы понимания: монография. Красноярск: Сибирск. ин-т МВД России, 2009. С. 44–46; Винокуров В.Н. Предмет</w:t>
      </w:r>
    </w:p>
    <w:p w14:paraId="23B5B7A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преступления: отличие от смежных понятий // Журнал российского права. 2011. № 12.</w:t>
      </w:r>
    </w:p>
    <w:p w14:paraId="0D52BA3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С. 59–62; Маслакова Е.А. Предмет преступления как форма выражения общественных отношений. С. 258–261; Воробьев В.В. О предмете преступления, его месте в составе преступления и особенностях в компьютерных преступлениях // Символ науки. 2015. № 6. С. 222–223.</w:t>
      </w:r>
    </w:p>
    <w:p w14:paraId="39BD925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261</w:t>
      </w:r>
    </w:p>
    <w:p w14:paraId="38A3D15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изменений. Он отмечает, что включение предмета в объективную сторону состава преступления не учитывает правового значения этого признака. Нельзя</w:t>
      </w:r>
    </w:p>
    <w:p w14:paraId="7FA31094"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отрывать от объекта предмет преступления, входящий в структуру общественного отношения и выступающий элементом этого отношения. Нецелесообразно</w:t>
      </w:r>
    </w:p>
    <w:p w14:paraId="2DC00862"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исключать из объекта также предмет, который не входит в структуру охраняемого законом общественного отношения. И тот и другой предмет необходим</w:t>
      </w:r>
    </w:p>
    <w:p w14:paraId="3B0E72F1"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для установления характера преступления, уточнения его объекта и конкретизации содержания объекта391. Кроме того, представляется неоправданным</w:t>
      </w:r>
    </w:p>
    <w:p w14:paraId="345C4B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включение в состав преступления дополнительных признаков. Состав преступления имеет сложившуюся классическую структуру. Введение новых признаков состава преступления неизбежно вызовет дополнительные сложности в разграничении всех смежных признаков («предмета», «предмета, совершения преступления», «способа», «средств совершения преступления», «орудий преступления» и «преступного вреда»), что вряд ли будет способствовать достижению</w:t>
      </w:r>
    </w:p>
    <w:p w14:paraId="53BB5169"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задачи правильной уголовно-правовой квалификации содеянного.</w:t>
      </w:r>
    </w:p>
    <w:p w14:paraId="542EFED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Приходим к выводу, что предмет преступления следует рассматривать</w:t>
      </w:r>
    </w:p>
    <w:p w14:paraId="29F43655"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в качестве факультативного признака элемента (подсистемы) объекта преступления. Предмет преступления можно определить как предусмотренное уголовным законом материальное или нематериальное явление, путем воздействия</w:t>
      </w:r>
    </w:p>
    <w:p w14:paraId="18D530C0"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 которое причиняется вред или создается угроза его причинения объекту.</w:t>
      </w:r>
    </w:p>
    <w:p w14:paraId="45BBEF5F"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Подчеркнем, что термин «воздействие» в дефиниции использован для обобщенного описания различных форм уголовно наказуемого обращения с предметами преступлений392</w:t>
      </w:r>
    </w:p>
    <w:p w14:paraId="55DADD23"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w:t>
      </w:r>
    </w:p>
    <w:p w14:paraId="48626872" w14:textId="77777777" w:rsidR="004C6963" w:rsidRPr="00E732AC" w:rsidRDefault="004C6963" w:rsidP="004C6963">
      <w:pPr>
        <w:spacing w:after="0"/>
        <w:rPr>
          <w:rFonts w:ascii="Times New Roman" w:hAnsi="Times New Roman" w:cs="Times New Roman"/>
          <w:sz w:val="28"/>
          <w:szCs w:val="28"/>
        </w:rPr>
      </w:pPr>
    </w:p>
    <w:p w14:paraId="024DCA5D"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391 Таций В.Я. Предмет преступления // Правоведение. 1984. № 4. С. 54, 56–57; Таций В.Я.</w:t>
      </w:r>
    </w:p>
    <w:p w14:paraId="7D59094E"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Объект и предмет преступления в советском уголовном праве. Харьков: Выща шк., Изд-во</w:t>
      </w:r>
    </w:p>
    <w:p w14:paraId="5BC6E607"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при Харьков. гос. ун-те, 1988. С. 39–41, 55–56.</w:t>
      </w:r>
    </w:p>
    <w:p w14:paraId="787392A6"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lastRenderedPageBreak/>
        <w:t>392 См.: Анисимова И.А. Уголовно-правовое значение преступного вреда: дис. … канд. юрид.</w:t>
      </w:r>
    </w:p>
    <w:p w14:paraId="04CDF108"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наук. Барнаул. С. 108–109; Землюков С.В. Уголовно-правовые проблемы преступного вреда.</w:t>
      </w:r>
    </w:p>
    <w:p w14:paraId="6BA463CB" w14:textId="77777777" w:rsidR="004C6963"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С. 29–35; Землюков С.В. Преступный вред: теория, законодательство, практика: автореф.</w:t>
      </w:r>
    </w:p>
    <w:p w14:paraId="0944ADAD" w14:textId="1C95632D" w:rsidR="00AE3E0B" w:rsidRPr="00E732AC" w:rsidRDefault="004C6963" w:rsidP="004C6963">
      <w:pPr>
        <w:spacing w:after="0"/>
        <w:rPr>
          <w:rFonts w:ascii="Times New Roman" w:hAnsi="Times New Roman" w:cs="Times New Roman"/>
          <w:sz w:val="28"/>
          <w:szCs w:val="28"/>
        </w:rPr>
      </w:pPr>
      <w:r w:rsidRPr="00E732AC">
        <w:rPr>
          <w:rFonts w:ascii="Times New Roman" w:hAnsi="Times New Roman" w:cs="Times New Roman"/>
          <w:sz w:val="28"/>
          <w:szCs w:val="28"/>
        </w:rPr>
        <w:t>дис. … д-ра юрид. наук. М., 1993. С. 16–17</w:t>
      </w:r>
    </w:p>
    <w:p w14:paraId="145E7CFF" w14:textId="77777777" w:rsidR="00432505" w:rsidRPr="00E732AC" w:rsidRDefault="00432505" w:rsidP="00FA1968">
      <w:pPr>
        <w:spacing w:after="0"/>
        <w:rPr>
          <w:rFonts w:ascii="Times New Roman" w:hAnsi="Times New Roman" w:cs="Times New Roman"/>
          <w:b/>
          <w:bCs/>
          <w:sz w:val="28"/>
          <w:szCs w:val="28"/>
        </w:rPr>
      </w:pPr>
    </w:p>
    <w:sectPr w:rsidR="00432505" w:rsidRPr="00E73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2667" w14:textId="77777777" w:rsidR="00000000" w:rsidRDefault="00000000">
    <w:pPr>
      <w:pStyle w:val="a3"/>
      <w:spacing w:line="14" w:lineRule="auto"/>
      <w:rPr>
        <w:sz w:val="20"/>
      </w:rPr>
    </w:pPr>
    <w:r>
      <w:pict w14:anchorId="0305173B">
        <v:line id="_x0000_s1029" style="position:absolute;z-index:-251653120;mso-position-horizontal-relative:page;mso-position-vertical-relative:page" from="297.65pt,759.7pt" to="524.4pt,759.7pt" strokecolor="#231f20" strokeweight=".25011mm">
          <w10:wrap anchorx="page" anchory="page"/>
        </v:line>
      </w:pict>
    </w:r>
    <w:r>
      <w:pict w14:anchorId="7558D19A">
        <v:shapetype id="_x0000_t202" coordsize="21600,21600" o:spt="202" path="m,l,21600r21600,l21600,xe">
          <v:stroke joinstyle="miter"/>
          <v:path gradientshapeok="t" o:connecttype="rect"/>
        </v:shapetype>
        <v:shape id="_x0000_s1030" type="#_x0000_t202" style="position:absolute;margin-left:321.6pt;margin-top:770.5pt;width:203.8pt;height:12.7pt;z-index:-251652096;mso-position-horizontal-relative:page;mso-position-vertical-relative:page" filled="f" stroked="f">
          <v:textbox inset="0,0,0,0">
            <w:txbxContent>
              <w:p w14:paraId="127AB45C"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w:r>
    <w:r>
      <w:pict w14:anchorId="6B6DF05D">
        <v:shape id="_x0000_s1031" type="#_x0000_t202" style="position:absolute;margin-left:45.2pt;margin-top:773pt;width:17.1pt;height:17.75pt;z-index:-251651072;mso-position-horizontal-relative:page;mso-position-vertical-relative:page" filled="f" stroked="f">
          <v:textbox inset="0,0,0,0">
            <w:txbxContent>
              <w:p w14:paraId="4A4608A3" w14:textId="77777777" w:rsidR="00000000" w:rsidRDefault="00000000">
                <w:pPr>
                  <w:spacing w:before="25"/>
                  <w:ind w:left="60"/>
                  <w:rPr>
                    <w:rFonts w:ascii="Trebuchet MS"/>
                    <w:b/>
                    <w:sz w:val="26"/>
                  </w:rPr>
                </w:pPr>
                <w:r>
                  <w:fldChar w:fldCharType="begin"/>
                </w:r>
                <w:r>
                  <w:rPr>
                    <w:rFonts w:ascii="Trebuchet MS"/>
                    <w:b/>
                    <w:color w:val="231F20"/>
                    <w:w w:val="85"/>
                    <w:sz w:val="26"/>
                  </w:rPr>
                  <w:instrText xml:space="preserve"> PAGE </w:instrText>
                </w:r>
                <w:r>
                  <w:fldChar w:fldCharType="separate"/>
                </w:r>
                <w:r>
                  <w:t>36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2880" w14:textId="77777777" w:rsidR="00000000" w:rsidRDefault="00000000">
    <w:pPr>
      <w:pStyle w:val="a3"/>
      <w:spacing w:line="14" w:lineRule="auto"/>
      <w:rPr>
        <w:sz w:val="20"/>
      </w:rPr>
    </w:pPr>
    <w:r>
      <w:pict w14:anchorId="73AB1472">
        <v:line id="_x0000_s1032" style="position:absolute;z-index:-251650048;mso-position-horizontal-relative:page;mso-position-vertical-relative:page" from="70.85pt,759.7pt" to="297.65pt,759.7pt" strokecolor="#231f20" strokeweight=".25011mm">
          <w10:wrap anchorx="page" anchory="page"/>
        </v:line>
      </w:pict>
    </w:r>
    <w:r>
      <w:pict w14:anchorId="053C5294">
        <v:shapetype id="_x0000_t202" coordsize="21600,21600" o:spt="202" path="m,l,21600r21600,l21600,xe">
          <v:stroke joinstyle="miter"/>
          <v:path gradientshapeok="t" o:connecttype="rect"/>
        </v:shapetype>
        <v:shape id="_x0000_s1033" type="#_x0000_t202" style="position:absolute;margin-left:69.85pt;margin-top:770.5pt;width:203.8pt;height:12.7pt;z-index:-251649024;mso-position-horizontal-relative:page;mso-position-vertical-relative:page" filled="f" stroked="f">
          <v:textbox inset="0,0,0,0">
            <w:txbxContent>
              <w:p w14:paraId="7C8F4330"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w:r>
    <w:r>
      <w:pict w14:anchorId="7638A04D">
        <v:shape id="_x0000_s1034" type="#_x0000_t202" style="position:absolute;margin-left:533pt;margin-top:773pt;width:17.1pt;height:17.75pt;z-index:-251648000;mso-position-horizontal-relative:page;mso-position-vertical-relative:page" filled="f" stroked="f">
          <v:textbox inset="0,0,0,0">
            <w:txbxContent>
              <w:p w14:paraId="7BD3EE6E" w14:textId="77777777" w:rsidR="00000000" w:rsidRDefault="00000000">
                <w:pPr>
                  <w:spacing w:before="25"/>
                  <w:ind w:left="60"/>
                  <w:rPr>
                    <w:rFonts w:ascii="Trebuchet MS"/>
                    <w:b/>
                    <w:sz w:val="26"/>
                  </w:rPr>
                </w:pPr>
                <w:r>
                  <w:fldChar w:fldCharType="begin"/>
                </w:r>
                <w:r>
                  <w:rPr>
                    <w:rFonts w:ascii="Trebuchet MS"/>
                    <w:b/>
                    <w:color w:val="231F20"/>
                    <w:w w:val="85"/>
                    <w:sz w:val="26"/>
                  </w:rPr>
                  <w:instrText xml:space="preserve"> PAGE </w:instrText>
                </w:r>
                <w:r>
                  <w:fldChar w:fldCharType="separate"/>
                </w:r>
                <w:r>
                  <w:t>37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92C" w14:textId="256DBF11" w:rsidR="00000000" w:rsidRDefault="00DF5B53">
    <w:pPr>
      <w:pStyle w:val="a3"/>
      <w:spacing w:line="14" w:lineRule="auto"/>
      <w:rPr>
        <w:sz w:val="20"/>
      </w:rPr>
    </w:pPr>
    <w:r>
      <w:rPr>
        <w:noProof/>
      </w:rPr>
      <mc:AlternateContent>
        <mc:Choice Requires="wps">
          <w:drawing>
            <wp:anchor distT="0" distB="0" distL="114300" distR="114300" simplePos="0" relativeHeight="251654144" behindDoc="1" locked="0" layoutInCell="1" allowOverlap="1" wp14:anchorId="33AC46F4" wp14:editId="6E935697">
              <wp:simplePos x="0" y="0"/>
              <wp:positionH relativeFrom="page">
                <wp:posOffset>3780155</wp:posOffset>
              </wp:positionH>
              <wp:positionV relativeFrom="page">
                <wp:posOffset>9648190</wp:posOffset>
              </wp:positionV>
              <wp:extent cx="2879725" cy="0"/>
              <wp:effectExtent l="8255" t="8890" r="7620" b="10160"/>
              <wp:wrapNone/>
              <wp:docPr id="905535642"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5440B" id="Прямая соединительная линия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759.7pt" to="524.4pt,7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RvgEAAGEDAAAOAAAAZHJzL2Uyb0RvYy54bWysU8tu2zAQvBfIPxC815LVtEkEyznYcS9p&#10;ayDpB6xJSiJKcQkubcl/X5J+NG1vRS/Ech/D2dnl4nEaDDsoTxptw+ezkjNlBUptu4Z/f928v+eM&#10;AlgJBq1q+FERf1zevFuMrlYV9mik8iyCWKpH1/A+BFcXBYleDUAzdMrGYIt+gBCvviukhzGiD6ao&#10;yvJTMaKXzqNQRNG7PgX5MuO3rRLhW9uSCsw0PHIL+fT53KWzWC6g7jy4XoszDfgHFgNoGx+9Qq0h&#10;ANt7/RfUoIVHwjbMBA4Ftq0WKvcQu5mXf3Tz0oNTuZcoDrmrTPT/YMXXw8pufaIuJvvinlH8IGZx&#10;1YPtVCbwenRxcPMkVTE6qq8l6UJu69lu/IIy5sA+YFZhav2QIGN/bMpiH69iqykwEZ3V/d3DXfWR&#10;M3GJFVBfCp2n8FnhwJLRcKNt0gFqODxTSESgvqQkt8WNNibP0lg2NvyhLG9zAaHRMgVTGvlutzKe&#10;HSBuQ/VhvqnyAkSw39IS8hqoP+Xl0GlPPO6tzK/0CuTT2Q6gzcmOQMaeVUrCpC2keofyuPUX9eIc&#10;M/3zzqVFeXvP1b9+xvInAAAA//8DAFBLAwQUAAYACAAAACEAMgP6I94AAAAOAQAADwAAAGRycy9k&#10;b3ducmV2LnhtbEyPwU7DMBBE70j8g7VI3KhTaKBO41QIiSNIhIqKmxNvkwh7HdlOG/4e94DguDNP&#10;szPldraGHdGHwZGE5SIDhtQ6PVAnYff+fLMGFqIirYwjlPCNAbbV5UWpCu1O9IbHOnYshVAolIQ+&#10;xrHgPLQ9WhUWbkRK3sF5q2I6fce1V6cUbg2/zbJ7btVA6UOvRnzqsf2qJythmht6ccrvzMf+s94/&#10;BJGLVyHl9dX8uAEWcY5/MJzrp+pQpU6Nm0gHZiTkIr9LaDLypVgBOyPZap3mNL8ar0r+f0b1AwAA&#10;//8DAFBLAQItABQABgAIAAAAIQC2gziS/gAAAOEBAAATAAAAAAAAAAAAAAAAAAAAAABbQ29udGVu&#10;dF9UeXBlc10ueG1sUEsBAi0AFAAGAAgAAAAhADj9If/WAAAAlAEAAAsAAAAAAAAAAAAAAAAALwEA&#10;AF9yZWxzLy5yZWxzUEsBAi0AFAAGAAgAAAAhAP6W4xG+AQAAYQMAAA4AAAAAAAAAAAAAAAAALgIA&#10;AGRycy9lMm9Eb2MueG1sUEsBAi0AFAAGAAgAAAAhADID+iPeAAAADgEAAA8AAAAAAAAAAAAAAAAA&#10;GAQAAGRycy9kb3ducmV2LnhtbFBLBQYAAAAABAAEAPMAAAAjBQAAAAA=&#10;" strokecolor="#231f20" strokeweight=".25011mm">
              <w10:wrap anchorx="page" anchory="page"/>
            </v:line>
          </w:pict>
        </mc:Fallback>
      </mc:AlternateContent>
    </w:r>
    <w:r>
      <w:rPr>
        <w:noProof/>
      </w:rPr>
      <mc:AlternateContent>
        <mc:Choice Requires="wps">
          <w:drawing>
            <wp:anchor distT="0" distB="0" distL="114300" distR="114300" simplePos="0" relativeHeight="251656192" behindDoc="1" locked="0" layoutInCell="1" allowOverlap="1" wp14:anchorId="732ADAF3" wp14:editId="287CCCAA">
              <wp:simplePos x="0" y="0"/>
              <wp:positionH relativeFrom="page">
                <wp:posOffset>4084320</wp:posOffset>
              </wp:positionH>
              <wp:positionV relativeFrom="page">
                <wp:posOffset>9785350</wp:posOffset>
              </wp:positionV>
              <wp:extent cx="2588260" cy="161290"/>
              <wp:effectExtent l="0" t="3175" r="4445" b="0"/>
              <wp:wrapNone/>
              <wp:docPr id="1160667611"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8586"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ADAF3" id="_x0000_t202" coordsize="21600,21600" o:spt="202" path="m,l,21600r21600,l21600,xe">
              <v:stroke joinstyle="miter"/>
              <v:path gradientshapeok="t" o:connecttype="rect"/>
            </v:shapetype>
            <v:shape id="Надпись 23" o:spid="_x0000_s1029" type="#_x0000_t202" style="position:absolute;margin-left:321.6pt;margin-top:770.5pt;width:203.8pt;height:1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2m2gEAAJgDAAAOAAAAZHJzL2Uyb0RvYy54bWysU9uO0zAQfUfiHyy/07SRqErUdLXsahHS&#10;cpEWPmDiOIlF4jFjt0n5esZO0+XyhnixxjP28TlnxvubaejFSZM3aEu5Wa2l0FZhbWxbyq9fHl7t&#10;pPABbA09Wl3Ks/by5vDyxX50hc6xw77WJBjE+mJ0pexCcEWWedXpAfwKnbZcbJAGCLylNqsJRkYf&#10;+ixfr7fZiFQ7QqW95+z9XJSHhN80WoVPTeN1EH0pmVtIK6W1imt22EPRErjOqAsN+AcWAxjLj16h&#10;7iGAOJL5C2owitBjE1YKhwybxiidNLCazfoPNU8dOJ20sDneXW3y/w9WfTw9uc8kwvQWJ25gEuHd&#10;I6pvXli868C2+pYIx05DzQ9vomXZ6HxxuRqt9oWPINX4AWtuMhwDJqCpoSG6wjoFo3MDzlfT9RSE&#10;4mT+erfLt1xSXNtsN/mb1JUMiuW2Ix/eaRxEDEpJ3NSEDqdHHyIbKJYj8TGLD6bvU2N7+1uCD8ZM&#10;Yh8Jz9TDVE3C1KXcRWlRTIX1meUQzuPC481Bh/RDipFHpZT++xFIS9G/t2xJnKsloCWolgCs4qul&#10;DFLM4V2Y5+/oyLQdI8+mW7xl2xqTFD2zuNDl9iehl1GN8/XrPp16/lCHnwAAAP//AwBQSwMEFAAG&#10;AAgAAAAhADB38mzhAAAADgEAAA8AAABkcnMvZG93bnJldi54bWxMj8FOwzAQRO9I/IO1SNyo3ZJG&#10;EOJUFYITUtU0HDg6sZtYjdchdtvw92xOcNyZp9mZfDO5nl3MGKxHCcuFAGaw8dpiK+Gzen94Ahai&#10;Qq16j0bCjwmwKW5vcpVpf8XSXA6xZRSCIVMSuhiHjPPQdMapsPCDQfKOfnQq0jm2XI/qSuGu5ysh&#10;Uu6URfrQqcG8dqY5Hc5OwvYLyzf7vav35bG0VfUs8CM9SXl/N21fgEUzxT8Y5vpUHQrqVPsz6sB6&#10;CWnyuCKUjHWypFUzItaC5tSzlqYJ8CLn/2cUvwAAAP//AwBQSwECLQAUAAYACAAAACEAtoM4kv4A&#10;AADhAQAAEwAAAAAAAAAAAAAAAAAAAAAAW0NvbnRlbnRfVHlwZXNdLnhtbFBLAQItABQABgAIAAAA&#10;IQA4/SH/1gAAAJQBAAALAAAAAAAAAAAAAAAAAC8BAABfcmVscy8ucmVsc1BLAQItABQABgAIAAAA&#10;IQAm8L2m2gEAAJgDAAAOAAAAAAAAAAAAAAAAAC4CAABkcnMvZTJvRG9jLnhtbFBLAQItABQABgAI&#10;AAAAIQAwd/Js4QAAAA4BAAAPAAAAAAAAAAAAAAAAADQEAABkcnMvZG93bnJldi54bWxQSwUGAAAA&#10;AAQABADzAAAAQgUAAAAA&#10;" filled="f" stroked="f">
              <v:textbox inset="0,0,0,0">
                <w:txbxContent>
                  <w:p w14:paraId="1F568586"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E1E9F97" wp14:editId="4EEA0DCC">
              <wp:simplePos x="0" y="0"/>
              <wp:positionH relativeFrom="page">
                <wp:posOffset>574040</wp:posOffset>
              </wp:positionH>
              <wp:positionV relativeFrom="page">
                <wp:posOffset>9817100</wp:posOffset>
              </wp:positionV>
              <wp:extent cx="217170" cy="225425"/>
              <wp:effectExtent l="2540" t="0" r="0" b="0"/>
              <wp:wrapNone/>
              <wp:docPr id="1896929444"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7020" w14:textId="77777777" w:rsidR="00000000" w:rsidRDefault="00000000">
                          <w:pPr>
                            <w:spacing w:before="25"/>
                            <w:ind w:left="60"/>
                            <w:rPr>
                              <w:rFonts w:ascii="Trebuchet MS"/>
                              <w:b/>
                              <w:sz w:val="26"/>
                            </w:rPr>
                          </w:pPr>
                          <w:r>
                            <w:rPr>
                              <w:rFonts w:ascii="Trebuchet MS"/>
                              <w:b/>
                              <w:color w:val="231F20"/>
                              <w:w w:val="85"/>
                              <w:sz w:val="26"/>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9F97" id="Надпись 22" o:spid="_x0000_s1030" type="#_x0000_t202" style="position:absolute;margin-left:45.2pt;margin-top:773pt;width:17.1pt;height:1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xI2gEAAJcDAAAOAAAAZHJzL2Uyb0RvYy54bWysU9tu1DAQfUfiHyy/s9lElEK02aq0KkIq&#10;F6nwAY7jbCwSj5nxbrJ8PWNnswX6VvFiTWbsM+ecmWyupqEXB4NkwVUyX62lME5DY92ukt+/3b16&#10;KwUF5RrVgzOVPBqSV9uXLzajL00BHfSNQcEgjsrRV7ILwZdZRrozg6IVeOO42AIOKvAn7rIG1cjo&#10;Q58V6/WbbARsPII2RJy9nYtym/Db1ujwpW3JBNFXkrmFdGI663hm240qd6h8Z/WJhnoGi0FZx03P&#10;ULcqKLFH+wRqsBqBoA0rDUMGbWu1SRpYTb7+R81Dp7xJWtgc8meb6P/B6s+HB/8VRZjew8QDTCLI&#10;34P+QcLBTafczlwjwtgZ1XDjPFqWjZ7K09NoNZUUQerxEzQ8ZLUPkICmFofoCusUjM4DOJ5NN1MQ&#10;mpNFfplfckVzqSguXhcXqYMql8ceKXwwMIgYVBJ5pglcHe4pRDKqXK7EXg7ubN+nufburwRfjJlE&#10;PvKdmYepnoRtKvku9o1aamiOrAZh3hbebg46wF9SjLwplaSfe4VGiv6jY0fiWi0BLkG9BMppflrJ&#10;IMUc3oR5/fYe7a5j5NlzB9fsWmuTokcWJ7o8/ST0tKlxvf78Trce/6ftbwAAAP//AwBQSwMEFAAG&#10;AAgAAAAhAL/LeGXfAAAADAEAAA8AAABkcnMvZG93bnJldi54bWxMjz1PwzAQhnck/oN1SGzUbpVG&#10;bYhTVQgmJEQaBkYndhOr8TnEbhv+PZeJjvfeo/cj302uZxczButRwnIhgBlsvLbYSviq3p42wEJU&#10;qFXv0Uj4NQF2xf1drjLtr1iayyG2jEwwZEpCF+OQcR6azjgVFn4wSL+jH52KdI4t16O6krnr+UqI&#10;lDtlkRI6NZiXzjSnw9lJ2H9j+Wp/PurP8ljaqtoKfE9PUj4+TPtnYNFM8R+GuT5Vh4I61f6MOrBe&#10;wlYkRJK+TlIaNROrJAVWz9JmuQZe5Px2RPEHAAD//wMAUEsBAi0AFAAGAAgAAAAhALaDOJL+AAAA&#10;4QEAABMAAAAAAAAAAAAAAAAAAAAAAFtDb250ZW50X1R5cGVzXS54bWxQSwECLQAUAAYACAAAACEA&#10;OP0h/9YAAACUAQAACwAAAAAAAAAAAAAAAAAvAQAAX3JlbHMvLnJlbHNQSwECLQAUAAYACAAAACEA&#10;40zcSNoBAACXAwAADgAAAAAAAAAAAAAAAAAuAgAAZHJzL2Uyb0RvYy54bWxQSwECLQAUAAYACAAA&#10;ACEAv8t4Zd8AAAAMAQAADwAAAAAAAAAAAAAAAAA0BAAAZHJzL2Rvd25yZXYueG1sUEsFBgAAAAAE&#10;AAQA8wAAAEAFAAAAAA==&#10;" filled="f" stroked="f">
              <v:textbox inset="0,0,0,0">
                <w:txbxContent>
                  <w:p w14:paraId="0B9F7020" w14:textId="77777777" w:rsidR="00000000" w:rsidRDefault="00000000">
                    <w:pPr>
                      <w:spacing w:before="25"/>
                      <w:ind w:left="60"/>
                      <w:rPr>
                        <w:rFonts w:ascii="Trebuchet MS"/>
                        <w:b/>
                        <w:sz w:val="26"/>
                      </w:rPr>
                    </w:pPr>
                    <w:r>
                      <w:rPr>
                        <w:rFonts w:ascii="Trebuchet MS"/>
                        <w:b/>
                        <w:color w:val="231F20"/>
                        <w:w w:val="85"/>
                        <w:sz w:val="26"/>
                      </w:rPr>
                      <w:t>42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A9F8" w14:textId="79CD559D" w:rsidR="00000000" w:rsidRDefault="00DF5B53">
    <w:pPr>
      <w:pStyle w:val="a3"/>
      <w:spacing w:line="14" w:lineRule="auto"/>
      <w:rPr>
        <w:sz w:val="20"/>
      </w:rPr>
    </w:pPr>
    <w:r>
      <w:rPr>
        <w:noProof/>
      </w:rPr>
      <mc:AlternateContent>
        <mc:Choice Requires="wps">
          <w:drawing>
            <wp:anchor distT="0" distB="0" distL="114300" distR="114300" simplePos="0" relativeHeight="251645952" behindDoc="1" locked="0" layoutInCell="1" allowOverlap="1" wp14:anchorId="07DD371B" wp14:editId="4981209F">
              <wp:simplePos x="0" y="0"/>
              <wp:positionH relativeFrom="page">
                <wp:posOffset>899795</wp:posOffset>
              </wp:positionH>
              <wp:positionV relativeFrom="page">
                <wp:posOffset>9648190</wp:posOffset>
              </wp:positionV>
              <wp:extent cx="2880360" cy="0"/>
              <wp:effectExtent l="13970" t="8890" r="10795" b="10160"/>
              <wp:wrapNone/>
              <wp:docPr id="437277560"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E8198" id="Прямая соединительная линия 2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59.7pt" to="297.65pt,7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zgvAEAAGEDAAAOAAAAZHJzL2Uyb0RvYy54bWysU01v2zAMvQ/ofxB0b+y4RZEZcXpIll66&#10;LUC7H8BIsi1MFgVRiZ1/P0n52Ndt2IUQRfLp8ZFaPk+DYUflSaNt+HxWcqasQKlt1/Bv79v7BWcU&#10;wEowaFXDT4r48+ruw3J0taqwRyOVZxHEUj26hvchuLooSPRqAJqhUzYGW/QDhOj6rpAexog+mKIq&#10;y6diRC+dR6GI4u3mHOSrjN+2SoSvbUsqMNPwyC1k67PdJ1usllB3HlyvxYUG/AOLAbSNj96gNhCA&#10;Hbz+C2rQwiNhG2YChwLbVguVe4jdzMs/unnrwancSxSH3E0m+n+w4stxbXc+UReTfXOvKL4Ts7ju&#10;wXYqE3g/uTi4eZKqGB3Vt5LkkNt5th8/o4w5cAiYVZhaPyTI2B+bstinm9hqCkzEy2qxKB+e4kzE&#10;NVZAfS10nsKLwoGlQ8ONtkkHqOH4SiERgfqakq4tbrUxeZbGsrHhH8vyMRcQGi1TMKWR7/Zr49kR&#10;4jZUD/NtlRcggv2WlpA3QP05L4fOe+LxYGV+pVcgP13OAbQ5nyOQsReVkjBpC6neozzt/FW9OMdM&#10;/7JzaVF+9XP1z5+x+gEAAP//AwBQSwMEFAAGAAgAAAAhAK0vSdPeAAAADQEAAA8AAABkcnMvZG93&#10;bnJldi54bWxMj0FLxDAQhe+C/yGM4M1Nq1vX1KaLCB4VrIuLt7SJbTGZlCTdrf/e8SDrbd7M4833&#10;qu3iLDuYEEePEvJVBsxg5/WIvYTd29PVHbCYFGplPRoJ3ybCtj4/q1Sp/RFfzaFJPaMQjKWSMKQ0&#10;lZzHbjBOxZWfDNLt0wenEsnQcx3UkcKd5ddZdsudGpE+DGoyj4PpvprZSZiXFp+9Cjv7vv9o9pso&#10;CvEipLy8WB7ugSWzpJMZfvEJHWpiav2MOjJLep1vyEpDkYs1MLIUorgB1v6teF3x/y3qHwAAAP//&#10;AwBQSwECLQAUAAYACAAAACEAtoM4kv4AAADhAQAAEwAAAAAAAAAAAAAAAAAAAAAAW0NvbnRlbnRf&#10;VHlwZXNdLnhtbFBLAQItABQABgAIAAAAIQA4/SH/1gAAAJQBAAALAAAAAAAAAAAAAAAAAC8BAABf&#10;cmVscy8ucmVsc1BLAQItABQABgAIAAAAIQCwGazgvAEAAGEDAAAOAAAAAAAAAAAAAAAAAC4CAABk&#10;cnMvZTJvRG9jLnhtbFBLAQItABQABgAIAAAAIQCtL0nT3gAAAA0BAAAPAAAAAAAAAAAAAAAAABYE&#10;AABkcnMvZG93bnJldi54bWxQSwUGAAAAAAQABADzAAAAIQUAAAAA&#10;" strokecolor="#231f20" strokeweight=".25011mm">
              <w10:wrap anchorx="page" anchory="page"/>
            </v:line>
          </w:pict>
        </mc:Fallback>
      </mc:AlternateContent>
    </w:r>
    <w:r>
      <w:rPr>
        <w:noProof/>
      </w:rPr>
      <mc:AlternateContent>
        <mc:Choice Requires="wps">
          <w:drawing>
            <wp:anchor distT="0" distB="0" distL="114300" distR="114300" simplePos="0" relativeHeight="251648000" behindDoc="1" locked="0" layoutInCell="1" allowOverlap="1" wp14:anchorId="4C97B2B7" wp14:editId="4FBA2CDB">
              <wp:simplePos x="0" y="0"/>
              <wp:positionH relativeFrom="page">
                <wp:posOffset>899795</wp:posOffset>
              </wp:positionH>
              <wp:positionV relativeFrom="page">
                <wp:posOffset>8171180</wp:posOffset>
              </wp:positionV>
              <wp:extent cx="1440180" cy="0"/>
              <wp:effectExtent l="13970" t="8255" r="12700" b="10795"/>
              <wp:wrapNone/>
              <wp:docPr id="119672578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E6749" id="Прямая соединительная линия 2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643.4pt" to="184.25pt,6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JGvQEAAGEDAAAOAAAAZHJzL2Uyb0RvYy54bWysU01v2zAMvQ/ofxB0X2ynXVEYcXpIll66&#10;LUDbH8BIsi1MFgVRiZ1/P0n56Lrdhl0IUSSfHh+pxeM0GHZQnjTahlezkjNlBUptu4a/vW4+P3BG&#10;AawEg1Y1/KiIPy5vPi1GV6s59mik8iyCWKpH1/A+BFcXBYleDUAzdMrGYIt+gBBd3xXSwxjRB1PM&#10;y/K+GNFL51Eooni7PgX5MuO3rRLhR9uSCsw0PHIL2fpsd8kWywXUnQfXa3GmAf/AYgBt46NXqDUE&#10;YHuv/4IatPBI2IaZwKHAttVC5R5iN1X5RzcvPTiVe4nikLvKRP8PVnw/rOzWJ+pisi/uGcVPYhZX&#10;PdhOZQKvRxcHVyWpitFRfS1JDrmtZ7vxG8qYA/uAWYWp9UOCjP2xKYt9vIqtpsBEvKzu7srqIc5E&#10;XGIF1JdC5yk8KRxYOjTcaJt0gBoOzxQSEagvKena4kYbk2dpLBsbfn/7pcwFhEbLFExp5Lvdynh2&#10;gLgN89tqM88LEME+pCXkNVB/ysuh05543FuZX+kVyK/ncwBtTucIZOxZpSRM2kKqdyiPW39RL84x&#10;0z/vXFqU3/1c/f4zlr8AAAD//wMAUEsDBBQABgAIAAAAIQAxfcsQ3wAAAA0BAAAPAAAAZHJzL2Rv&#10;d25yZXYueG1sTI9BT8JAEIXvJvyHzZB4k20BS1O7JWhiYqIX0Au3pTu0jd3Z0l1K8dc7Hoze5s28&#10;vPlevh5tKwbsfeNIQTyLQCCVzjRUKfh4f75LQfigyejWESq4ood1MbnJdWbchbY47EIlOIR8phXU&#10;IXSZlL6s0Wo/cx0S346utzqw7Ctpen3hcNvKeRQl0uqG+EOtO3yqsfzcna2Cpf8y9OLTwVyPr2/7&#10;x5OMF3JQ6nY6bh5ABBzDnxl+8BkdCmY6uDMZL1rWy3jFVh7macIl2LJI0nsQh9+VLHL5v0XxDQAA&#10;//8DAFBLAQItABQABgAIAAAAIQC2gziS/gAAAOEBAAATAAAAAAAAAAAAAAAAAAAAAABbQ29udGVu&#10;dF9UeXBlc10ueG1sUEsBAi0AFAAGAAgAAAAhADj9If/WAAAAlAEAAAsAAAAAAAAAAAAAAAAALwEA&#10;AF9yZWxzLy5yZWxzUEsBAi0AFAAGAAgAAAAhADjEska9AQAAYQMAAA4AAAAAAAAAAAAAAAAALgIA&#10;AGRycy9lMm9Eb2MueG1sUEsBAi0AFAAGAAgAAAAhADF9yxDfAAAADQEAAA8AAAAAAAAAAAAAAAAA&#10;FwQAAGRycy9kb3ducmV2LnhtbFBLBQYAAAAABAAEAPMAAAAjBQAAAAA=&#10;" strokecolor="#231f20" strokeweight=".5pt">
              <w10:wrap anchorx="page" anchory="page"/>
            </v:line>
          </w:pict>
        </mc:Fallback>
      </mc:AlternateContent>
    </w:r>
    <w:r>
      <w:rPr>
        <w:noProof/>
      </w:rPr>
      <mc:AlternateContent>
        <mc:Choice Requires="wps">
          <w:drawing>
            <wp:anchor distT="0" distB="0" distL="114300" distR="114300" simplePos="0" relativeHeight="251650048" behindDoc="1" locked="0" layoutInCell="1" allowOverlap="1" wp14:anchorId="72B00140" wp14:editId="4C9F52E1">
              <wp:simplePos x="0" y="0"/>
              <wp:positionH relativeFrom="page">
                <wp:posOffset>887095</wp:posOffset>
              </wp:positionH>
              <wp:positionV relativeFrom="page">
                <wp:posOffset>9785350</wp:posOffset>
              </wp:positionV>
              <wp:extent cx="2588260" cy="161290"/>
              <wp:effectExtent l="1270" t="3175" r="1270" b="0"/>
              <wp:wrapNone/>
              <wp:docPr id="1592579014"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0A6E"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00140" id="_x0000_t202" coordsize="21600,21600" o:spt="202" path="m,l,21600r21600,l21600,xe">
              <v:stroke joinstyle="miter"/>
              <v:path gradientshapeok="t" o:connecttype="rect"/>
            </v:shapetype>
            <v:shape id="Надпись 19" o:spid="_x0000_s1031" type="#_x0000_t202" style="position:absolute;margin-left:69.85pt;margin-top:770.5pt;width:203.8pt;height:1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Fj2QEAAJkDAAAOAAAAZHJzL2Uyb0RvYy54bWysU8uO2zAMvBfoPwi6N04MNEiNOIvtLrYo&#10;sH0A234ALcu2UFtUKSV2+vWl5Djbx63oRaBJaTgzpPc309CLkyZv0JZys1pLoa3C2ti2lF+/PLza&#10;SeED2Bp6tLqUZ+3lzeHli/3oCp1jh32tSTCI9cXoStmF4Ios86rTA/gVOm252CANEPiT2qwmGBl9&#10;6LN8vd5mI1LtCJX2nrP3c1EeEn7TaBU+NY3XQfSlZG4hnZTOKp7ZYQ9FS+A6oy404B9YDGAsN71C&#10;3UMAcSTzF9RgFKHHJqwUDhk2jVE6aWA1m/Ufap46cDppYXO8u9rk/x+s+nh6cp9JhOktTjzAJMK7&#10;R1TfvLB414Ft9S0Rjp2GmhtvomXZ6HxxeRqt9oWPINX4AWseMhwDJqCpoSG6wjoFo/MAzlfT9RSE&#10;4mT+erfLt1xSXNtsN/mbNJUMiuW1Ix/eaRxEDEpJPNSEDqdHHyIbKJYrsZnFB9P3abC9/S3BF2Mm&#10;sY+EZ+phqiZham6eGkc1FdZn1kM47wvvNwcd0g8pRt6VUvrvRyAtRf/esidxsZaAlqBaArCKn5Yy&#10;SDGHd2FewKMj03aMPLtu8ZZ9a0yS9Mziwpfnn5RedjUu2K/f6dbzH3X4CQAA//8DAFBLAwQUAAYA&#10;CAAAACEA/sa9vuEAAAANAQAADwAAAGRycy9kb3ducmV2LnhtbEyPQU/DMAyF70j8h8hI3Fg61nWs&#10;NJ0mBCckRFcOHNPGa6s1Tmmyrfx7vNO4+dlPz9/LNpPtxQlH3zlSMJ9FIJBqZzpqFHyVbw9PIHzQ&#10;ZHTvCBX8oodNfnuT6dS4MxV42oVGcAj5VCtoQxhSKX3dotV+5gYkvu3daHVgOTbSjPrM4baXj1GU&#10;SKs74g+tHvClxfqwO1oF228qXrufj+qz2BddWa4jek8OSt3fTdtnEAGncDXDBZ/RIWemyh3JeNGz&#10;XqxXbOVhGc+5FVuW8WoBorqskiQGmWfyf4v8DwAA//8DAFBLAQItABQABgAIAAAAIQC2gziS/gAA&#10;AOEBAAATAAAAAAAAAAAAAAAAAAAAAABbQ29udGVudF9UeXBlc10ueG1sUEsBAi0AFAAGAAgAAAAh&#10;ADj9If/WAAAAlAEAAAsAAAAAAAAAAAAAAAAALwEAAF9yZWxzLy5yZWxzUEsBAi0AFAAGAAgAAAAh&#10;APRcUWPZAQAAmQMAAA4AAAAAAAAAAAAAAAAALgIAAGRycy9lMm9Eb2MueG1sUEsBAi0AFAAGAAgA&#10;AAAhAP7Gvb7hAAAADQEAAA8AAAAAAAAAAAAAAAAAMwQAAGRycy9kb3ducmV2LnhtbFBLBQYAAAAA&#10;BAAEAPMAAABBBQAAAAA=&#10;" filled="f" stroked="f">
              <v:textbox inset="0,0,0,0">
                <w:txbxContent>
                  <w:p w14:paraId="71E50A6E"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652CEE3B" wp14:editId="5F040442">
              <wp:simplePos x="0" y="0"/>
              <wp:positionH relativeFrom="page">
                <wp:posOffset>6794500</wp:posOffset>
              </wp:positionH>
              <wp:positionV relativeFrom="page">
                <wp:posOffset>9817100</wp:posOffset>
              </wp:positionV>
              <wp:extent cx="166370" cy="225425"/>
              <wp:effectExtent l="3175" t="0" r="1905" b="0"/>
              <wp:wrapNone/>
              <wp:docPr id="1970041171"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518BB" w14:textId="77777777" w:rsidR="00000000" w:rsidRDefault="00000000">
                          <w:pPr>
                            <w:spacing w:before="25"/>
                            <w:ind w:left="20"/>
                            <w:rPr>
                              <w:rFonts w:ascii="Trebuchet MS"/>
                              <w:b/>
                              <w:sz w:val="26"/>
                            </w:rPr>
                          </w:pPr>
                          <w:r>
                            <w:rPr>
                              <w:rFonts w:ascii="Trebuchet MS"/>
                              <w:b/>
                              <w:color w:val="231F20"/>
                              <w:w w:val="75"/>
                              <w:sz w:val="26"/>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EE3B" id="Надпись 18" o:spid="_x0000_s1032" type="#_x0000_t202" style="position:absolute;margin-left:535pt;margin-top:773pt;width:13.1pt;height:1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mX2AEAAJgDAAAOAAAAZHJzL2Uyb0RvYy54bWysU9uO0zAQfUfiHyy/07SBLShqulp2tQhp&#10;uUgLH+A4TmKReMyM26R8PWOn6XJ5Q7xYY4995pwz4931NPTiaJAsuFJuVmspjNNQW9eW8uuX+xdv&#10;pKCgXK16cKaUJ0Pyev/82W70hcmhg742KBjEUTH6UnYh+CLLSHdmULQCbxwnG8BBBd5im9WoRkYf&#10;+ixfr7fZCFh7BG2I+PRuTsp9wm8ao8OnpiETRF9K5hbSimmt4prtd6poUfnO6jMN9Q8sBmUdF71A&#10;3amgxAHtX1CD1QgETVhpGDJoGqtN0sBqNus/1Dx2ypukhc0hf7GJ/h+s/nh89J9RhOktTNzAJIL8&#10;A+hvJBzcdsq15gYRxs6omgtvomXZ6Kk4P41WU0ERpBo/QM1NVocACWhqcIiusE7B6NyA08V0MwWh&#10;Y8nt9uVrzmhO5fnVq/wqVVDF8tgjhXcGBhGDUiL3NIGr4wOFSEYVy5VYy8G97fvU1979dsAX40ki&#10;H/nOzMNUTcLWTCRJi2IqqE8sB2EeFx5vDjrAH1KMPCqlpO8HhUaK/r1jS+JcLQEuQbUEyml+Wsog&#10;xRzehnn+Dh5t2zHybLqDG7atsUnSE4szX25/Unoe1Thfv+7TracPtf8JAAD//wMAUEsDBBQABgAI&#10;AAAAIQCKn8ia4QAAAA8BAAAPAAAAZHJzL2Rvd25yZXYueG1sTE9BTsMwELwj9Q/WVuJG7VY0tCFO&#10;VSE4ISHScODoxG5iNV6H2G3D79mc6G1mZzQ7k+1G17GLGYL1KGG5EMAM1l5bbCR8lW8PG2AhKtSq&#10;82gk/JoAu3x2l6lU+ysW5nKIDaMQDKmS0MbYp5yHujVOhYXvDZJ29INTkejQcD2oK4W7jq+ESLhT&#10;FulDq3rz0pr6dDg7CftvLF7tz0f1WRwLW5Zbge/JScr7+bh/BhbNGP/NMNWn6pBTp8qfUQfWERdP&#10;gsZEQuvHhNDkEdtkBayabpvlGnie8dsd+R8AAAD//wMAUEsBAi0AFAAGAAgAAAAhALaDOJL+AAAA&#10;4QEAABMAAAAAAAAAAAAAAAAAAAAAAFtDb250ZW50X1R5cGVzXS54bWxQSwECLQAUAAYACAAAACEA&#10;OP0h/9YAAACUAQAACwAAAAAAAAAAAAAAAAAvAQAAX3JlbHMvLnJlbHNQSwECLQAUAAYACAAAACEA&#10;5F7Jl9gBAACYAwAADgAAAAAAAAAAAAAAAAAuAgAAZHJzL2Uyb0RvYy54bWxQSwECLQAUAAYACAAA&#10;ACEAip/ImuEAAAAPAQAADwAAAAAAAAAAAAAAAAAyBAAAZHJzL2Rvd25yZXYueG1sUEsFBgAAAAAE&#10;AAQA8wAAAEAFAAAAAA==&#10;" filled="f" stroked="f">
              <v:textbox inset="0,0,0,0">
                <w:txbxContent>
                  <w:p w14:paraId="4E8518BB" w14:textId="77777777" w:rsidR="00000000" w:rsidRDefault="00000000">
                    <w:pPr>
                      <w:spacing w:before="25"/>
                      <w:ind w:left="20"/>
                      <w:rPr>
                        <w:rFonts w:ascii="Trebuchet MS"/>
                        <w:b/>
                        <w:sz w:val="26"/>
                      </w:rPr>
                    </w:pPr>
                    <w:r>
                      <w:rPr>
                        <w:rFonts w:ascii="Trebuchet MS"/>
                        <w:b/>
                        <w:color w:val="231F20"/>
                        <w:w w:val="75"/>
                        <w:sz w:val="26"/>
                      </w:rPr>
                      <w:t>41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33B9" w14:textId="654B46F5" w:rsidR="00000000" w:rsidRDefault="00DF5B53">
    <w:pPr>
      <w:pStyle w:val="a3"/>
      <w:spacing w:line="14" w:lineRule="auto"/>
      <w:rPr>
        <w:sz w:val="20"/>
      </w:rPr>
    </w:pPr>
    <w:r>
      <w:rPr>
        <w:noProof/>
      </w:rPr>
      <mc:AlternateContent>
        <mc:Choice Requires="wps">
          <w:drawing>
            <wp:anchor distT="0" distB="0" distL="114300" distR="114300" simplePos="0" relativeHeight="251674624" behindDoc="1" locked="0" layoutInCell="1" allowOverlap="1" wp14:anchorId="2D2FC32A" wp14:editId="6B9F9CB2">
              <wp:simplePos x="0" y="0"/>
              <wp:positionH relativeFrom="page">
                <wp:posOffset>3780155</wp:posOffset>
              </wp:positionH>
              <wp:positionV relativeFrom="page">
                <wp:posOffset>9648190</wp:posOffset>
              </wp:positionV>
              <wp:extent cx="2879725" cy="0"/>
              <wp:effectExtent l="8255" t="8890" r="7620" b="10160"/>
              <wp:wrapNone/>
              <wp:docPr id="1324728049"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B2C8" id="Прямая соединительная линия 1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759.7pt" to="524.4pt,7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RvgEAAGEDAAAOAAAAZHJzL2Uyb0RvYy54bWysU8tu2zAQvBfIPxC815LVtEkEyznYcS9p&#10;ayDpB6xJSiJKcQkubcl/X5J+NG1vRS/Ech/D2dnl4nEaDDsoTxptw+ezkjNlBUptu4Z/f928v+eM&#10;AlgJBq1q+FERf1zevFuMrlYV9mik8iyCWKpH1/A+BFcXBYleDUAzdMrGYIt+gBCvviukhzGiD6ao&#10;yvJTMaKXzqNQRNG7PgX5MuO3rRLhW9uSCsw0PHIL+fT53KWzWC6g7jy4XoszDfgHFgNoGx+9Qq0h&#10;ANt7/RfUoIVHwjbMBA4Ftq0WKvcQu5mXf3Tz0oNTuZcoDrmrTPT/YMXXw8pufaIuJvvinlH8IGZx&#10;1YPtVCbwenRxcPMkVTE6qq8l6UJu69lu/IIy5sA+YFZhav2QIGN/bMpiH69iqykwEZ3V/d3DXfWR&#10;M3GJFVBfCp2n8FnhwJLRcKNt0gFqODxTSESgvqQkt8WNNibP0lg2NvyhLG9zAaHRMgVTGvlutzKe&#10;HSBuQ/VhvqnyAkSw39IS8hqoP+Xl0GlPPO6tzK/0CuTT2Q6gzcmOQMaeVUrCpC2keofyuPUX9eIc&#10;M/3zzqVFeXvP1b9+xvInAAAA//8DAFBLAwQUAAYACAAAACEAMgP6I94AAAAOAQAADwAAAGRycy9k&#10;b3ducmV2LnhtbEyPwU7DMBBE70j8g7VI3KhTaKBO41QIiSNIhIqKmxNvkwh7HdlOG/4e94DguDNP&#10;szPldraGHdGHwZGE5SIDhtQ6PVAnYff+fLMGFqIirYwjlPCNAbbV5UWpCu1O9IbHOnYshVAolIQ+&#10;xrHgPLQ9WhUWbkRK3sF5q2I6fce1V6cUbg2/zbJ7btVA6UOvRnzqsf2qJythmht6ccrvzMf+s94/&#10;BJGLVyHl9dX8uAEWcY5/MJzrp+pQpU6Nm0gHZiTkIr9LaDLypVgBOyPZap3mNL8ar0r+f0b1AwAA&#10;//8DAFBLAQItABQABgAIAAAAIQC2gziS/gAAAOEBAAATAAAAAAAAAAAAAAAAAAAAAABbQ29udGVu&#10;dF9UeXBlc10ueG1sUEsBAi0AFAAGAAgAAAAhADj9If/WAAAAlAEAAAsAAAAAAAAAAAAAAAAALwEA&#10;AF9yZWxzLy5yZWxzUEsBAi0AFAAGAAgAAAAhAP6W4xG+AQAAYQMAAA4AAAAAAAAAAAAAAAAALgIA&#10;AGRycy9lMm9Eb2MueG1sUEsBAi0AFAAGAAgAAAAhADID+iPeAAAADgEAAA8AAAAAAAAAAAAAAAAA&#10;GAQAAGRycy9kb3ducmV2LnhtbFBLBQYAAAAABAAEAPMAAAAjBQAAAAA=&#10;" strokecolor="#231f20" strokeweight=".25011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1C5EDAC2" wp14:editId="3C1E9E39">
              <wp:simplePos x="0" y="0"/>
              <wp:positionH relativeFrom="page">
                <wp:posOffset>4084320</wp:posOffset>
              </wp:positionH>
              <wp:positionV relativeFrom="page">
                <wp:posOffset>9785350</wp:posOffset>
              </wp:positionV>
              <wp:extent cx="2588260" cy="161290"/>
              <wp:effectExtent l="0" t="3175" r="4445" b="0"/>
              <wp:wrapNone/>
              <wp:docPr id="885237606"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6CBE1"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DAC2" id="_x0000_t202" coordsize="21600,21600" o:spt="202" path="m,l,21600r21600,l21600,xe">
              <v:stroke joinstyle="miter"/>
              <v:path gradientshapeok="t" o:connecttype="rect"/>
            </v:shapetype>
            <v:shape id="Надпись 12" o:spid="_x0000_s1035" type="#_x0000_t202" style="position:absolute;margin-left:321.6pt;margin-top:770.5pt;width:203.8pt;height:1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vu2gEAAJkDAAAOAAAAZHJzL2Uyb0RvYy54bWysU8GO0zAQvSPxD5bvNE0EVYmarpZdLUJa&#10;YKVlP8Bx7MQi8Zix26R8PWOn6bJwQ1ysyYz95r03k93VNPTsqNAbsBXPV2vOlJXQGNtW/Onb3Zst&#10;Zz4I24gerKr4SXl+tX/9aje6UhXQQd8oZARifTm6inchuDLLvOzUIPwKnLJU1ICDCPSJbdagGAl9&#10;6LNivd5kI2DjEKTynrK3c5HvE77WSoavWnsVWF9x4hbSiems45ntd6JsUbjOyDMN8Q8sBmEsNb1A&#10;3Yog2AHNX1CDkQgedFhJGDLQ2kiVNJCafP2HmsdOOJW0kDneXWzy/w9Wfjk+ugdkYfoAEw0wifDu&#10;HuR3zyzcdMK26hoRxk6Jhhrn0bJsdL48P41W+9JHkHr8DA0NWRwCJKBJ4xBdIZ2M0GkAp4vpagpM&#10;UrJ4t90WGypJquWbvHifppKJcnnt0IePCgYWg4ojDTWhi+O9D5GNKJcrsZmFO9P3abC9fZGgizGT&#10;2EfCM/Uw1RMzDTV/G7VFNTU0J9KDMO8L7TcFHeBPzkbalYr7HweBirP+kyVP4mItAS5BvQTCSnpa&#10;8cDZHN6EeQEPDk3bEfLsuoVr8k2bJOmZxZkvzT8pPe9qXLDfv9Ot5z9q/wsAAP//AwBQSwMEFAAG&#10;AAgAAAAhADB38mzhAAAADgEAAA8AAABkcnMvZG93bnJldi54bWxMj8FOwzAQRO9I/IO1SNyo3ZJG&#10;EOJUFYITUtU0HDg6sZtYjdchdtvw92xOcNyZp9mZfDO5nl3MGKxHCcuFAGaw8dpiK+Gzen94Ahai&#10;Qq16j0bCjwmwKW5vcpVpf8XSXA6xZRSCIVMSuhiHjPPQdMapsPCDQfKOfnQq0jm2XI/qSuGu5ysh&#10;Uu6URfrQqcG8dqY5Hc5OwvYLyzf7vav35bG0VfUs8CM9SXl/N21fgEUzxT8Y5vpUHQrqVPsz6sB6&#10;CWnyuCKUjHWypFUzItaC5tSzlqYJ8CLn/2cUvwAAAP//AwBQSwECLQAUAAYACAAAACEAtoM4kv4A&#10;AADhAQAAEwAAAAAAAAAAAAAAAAAAAAAAW0NvbnRlbnRfVHlwZXNdLnhtbFBLAQItABQABgAIAAAA&#10;IQA4/SH/1gAAAJQBAAALAAAAAAAAAAAAAAAAAC8BAABfcmVscy8ucmVsc1BLAQItABQABgAIAAAA&#10;IQB5kIvu2gEAAJkDAAAOAAAAAAAAAAAAAAAAAC4CAABkcnMvZTJvRG9jLnhtbFBLAQItABQABgAI&#10;AAAAIQAwd/Js4QAAAA4BAAAPAAAAAAAAAAAAAAAAADQEAABkcnMvZG93bnJldi54bWxQSwUGAAAA&#10;AAQABADzAAAAQgUAAAAA&#10;" filled="f" stroked="f">
              <v:textbox inset="0,0,0,0">
                <w:txbxContent>
                  <w:p w14:paraId="6EE6CBE1"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7DFAF64D" wp14:editId="003BE5D7">
              <wp:simplePos x="0" y="0"/>
              <wp:positionH relativeFrom="page">
                <wp:posOffset>574040</wp:posOffset>
              </wp:positionH>
              <wp:positionV relativeFrom="page">
                <wp:posOffset>9817100</wp:posOffset>
              </wp:positionV>
              <wp:extent cx="217170" cy="225425"/>
              <wp:effectExtent l="2540" t="0" r="0" b="0"/>
              <wp:wrapNone/>
              <wp:docPr id="240266145"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5D14E" w14:textId="77777777" w:rsidR="00000000" w:rsidRDefault="00000000">
                          <w:pPr>
                            <w:spacing w:before="25"/>
                            <w:ind w:left="60"/>
                            <w:rPr>
                              <w:rFonts w:ascii="Trebuchet MS"/>
                              <w:b/>
                              <w:sz w:val="26"/>
                            </w:rPr>
                          </w:pPr>
                          <w:r>
                            <w:rPr>
                              <w:rFonts w:ascii="Trebuchet MS"/>
                              <w:b/>
                              <w:color w:val="231F20"/>
                              <w:w w:val="85"/>
                              <w:sz w:val="26"/>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F64D" id="Надпись 11" o:spid="_x0000_s1036" type="#_x0000_t202" style="position:absolute;margin-left:45.2pt;margin-top:773pt;width:17.1pt;height:17.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wC2AEAAJgDAAAOAAAAZHJzL2Uyb0RvYy54bWysU8Fu1DAQvSPxD5bvbDYRpSjabFVaFSEV&#10;qFT6AV7HSSwSj5nxbrJ8PWNns6VwQ1ysyYz95r03k83VNPTiYJAsuErmq7UUxmmorWsr+fTt7s17&#10;KSgoV6senKnk0ZC82r5+tRl9aQrooK8NCgZxVI6+kl0Ivswy0p0ZFK3AG8fFBnBQgT+xzWpUI6MP&#10;fVas1++yEbD2CNoQcfZ2Lsptwm8ao8PXpiETRF9J5hbSiencxTPbblTZovKd1Sca6h9YDMo6bnqG&#10;ulVBiT3av6AGqxEImrDSMGTQNFabpIHV5Os/1Dx2ypukhc0hf7aJ/h+s/nJ49A8owvQBJh5gEkH+&#10;HvR3Eg5uOuVac40IY2dUzY3zaFk2eipPT6PVVFIE2Y2foeYhq32ABDQ1OERXWKdgdB7A8Wy6mYLQ&#10;nCzyy/ySK5pLRXHxtrhIHVS5PPZI4aOBQcSgksgzTeDqcE8hklHlciX2cnBn+z7NtXcvEnwxZhL5&#10;yHdmHqbdJGzNylLjKGYH9ZHlIMzrwuvNQQf4U4qRV6WS9GOv0EjRf3JsSdyrJcAl2C2BcpqfVjJI&#10;MYc3Yd6/vUfbdow8m+7gmm1rbJL0zOLEl8eflJ5WNe7X79/p1vMPtf0FAAD//wMAUEsDBBQABgAI&#10;AAAAIQC/y3hl3wAAAAwBAAAPAAAAZHJzL2Rvd25yZXYueG1sTI89T8MwEIZ3JP6DdUhs1G6VRm2I&#10;U1UIJiREGgZGJ3YTq/E5xG4b/j2XiY733qP3I99NrmcXMwbrUcJyIYAZbLy22Er4qt6eNsBCVKhV&#10;79FI+DUBdsX9Xa4y7a9YmsshtoxMMGRKQhfjkHEems44FRZ+MEi/ox+dinSOLdejupK56/lKiJQ7&#10;ZZESOjWYl840p8PZSdh/Y/lqfz7qz/JY2qraCnxPT1I+Pkz7Z2DRTPEfhrk+VYeCOtX+jDqwXsJW&#10;JESSvk5SGjUTqyQFVs/SZrkGXuT8dkTxBwAA//8DAFBLAQItABQABgAIAAAAIQC2gziS/gAAAOEB&#10;AAATAAAAAAAAAAAAAAAAAAAAAABbQ29udGVudF9UeXBlc10ueG1sUEsBAi0AFAAGAAgAAAAhADj9&#10;If/WAAAAlAEAAAsAAAAAAAAAAAAAAAAALwEAAF9yZWxzLy5yZWxzUEsBAi0AFAAGAAgAAAAhAI19&#10;/ALYAQAAmAMAAA4AAAAAAAAAAAAAAAAALgIAAGRycy9lMm9Eb2MueG1sUEsBAi0AFAAGAAgAAAAh&#10;AL/LeGXfAAAADAEAAA8AAAAAAAAAAAAAAAAAMgQAAGRycy9kb3ducmV2LnhtbFBLBQYAAAAABAAE&#10;APMAAAA+BQAAAAA=&#10;" filled="f" stroked="f">
              <v:textbox inset="0,0,0,0">
                <w:txbxContent>
                  <w:p w14:paraId="5345D14E" w14:textId="77777777" w:rsidR="00000000" w:rsidRDefault="00000000">
                    <w:pPr>
                      <w:spacing w:before="25"/>
                      <w:ind w:left="60"/>
                      <w:rPr>
                        <w:rFonts w:ascii="Trebuchet MS"/>
                        <w:b/>
                        <w:sz w:val="26"/>
                      </w:rPr>
                    </w:pPr>
                    <w:r>
                      <w:rPr>
                        <w:rFonts w:ascii="Trebuchet MS"/>
                        <w:b/>
                        <w:color w:val="231F20"/>
                        <w:w w:val="85"/>
                        <w:sz w:val="26"/>
                      </w:rPr>
                      <w:t>44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EA9E" w14:textId="5C557170" w:rsidR="00000000" w:rsidRDefault="00DF5B53">
    <w:pPr>
      <w:pStyle w:val="a3"/>
      <w:spacing w:line="14" w:lineRule="auto"/>
      <w:rPr>
        <w:sz w:val="20"/>
      </w:rPr>
    </w:pPr>
    <w:r>
      <w:rPr>
        <w:noProof/>
      </w:rPr>
      <mc:AlternateContent>
        <mc:Choice Requires="wps">
          <w:drawing>
            <wp:anchor distT="0" distB="0" distL="114300" distR="114300" simplePos="0" relativeHeight="251668480" behindDoc="1" locked="0" layoutInCell="1" allowOverlap="1" wp14:anchorId="1FC7E029" wp14:editId="030E72C4">
              <wp:simplePos x="0" y="0"/>
              <wp:positionH relativeFrom="page">
                <wp:posOffset>899795</wp:posOffset>
              </wp:positionH>
              <wp:positionV relativeFrom="page">
                <wp:posOffset>9648190</wp:posOffset>
              </wp:positionV>
              <wp:extent cx="2880360" cy="0"/>
              <wp:effectExtent l="13970" t="8890" r="10795" b="10160"/>
              <wp:wrapNone/>
              <wp:docPr id="1339159764"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3041" id="Прямая соединительная линия 1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59.7pt" to="297.65pt,7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zgvAEAAGEDAAAOAAAAZHJzL2Uyb0RvYy54bWysU01v2zAMvQ/ofxB0b+y4RZEZcXpIll66&#10;LUC7H8BIsi1MFgVRiZ1/P0n52Ndt2IUQRfLp8ZFaPk+DYUflSaNt+HxWcqasQKlt1/Bv79v7BWcU&#10;wEowaFXDT4r48+ruw3J0taqwRyOVZxHEUj26hvchuLooSPRqAJqhUzYGW/QDhOj6rpAexog+mKIq&#10;y6diRC+dR6GI4u3mHOSrjN+2SoSvbUsqMNPwyC1k67PdJ1usllB3HlyvxYUG/AOLAbSNj96gNhCA&#10;Hbz+C2rQwiNhG2YChwLbVguVe4jdzMs/unnrwancSxSH3E0m+n+w4stxbXc+UReTfXOvKL4Ts7ju&#10;wXYqE3g/uTi4eZKqGB3Vt5LkkNt5th8/o4w5cAiYVZhaPyTI2B+bstinm9hqCkzEy2qxKB+e4kzE&#10;NVZAfS10nsKLwoGlQ8ONtkkHqOH4SiERgfqakq4tbrUxeZbGsrHhH8vyMRcQGi1TMKWR7/Zr49kR&#10;4jZUD/NtlRcggv2WlpA3QP05L4fOe+LxYGV+pVcgP13OAbQ5nyOQsReVkjBpC6neozzt/FW9OMdM&#10;/7JzaVF+9XP1z5+x+gEAAP//AwBQSwMEFAAGAAgAAAAhAK0vSdPeAAAADQEAAA8AAABkcnMvZG93&#10;bnJldi54bWxMj0FLxDAQhe+C/yGM4M1Nq1vX1KaLCB4VrIuLt7SJbTGZlCTdrf/e8SDrbd7M4833&#10;qu3iLDuYEEePEvJVBsxg5/WIvYTd29PVHbCYFGplPRoJ3ybCtj4/q1Sp/RFfzaFJPaMQjKWSMKQ0&#10;lZzHbjBOxZWfDNLt0wenEsnQcx3UkcKd5ddZdsudGpE+DGoyj4PpvprZSZiXFp+9Cjv7vv9o9pso&#10;CvEipLy8WB7ugSWzpJMZfvEJHWpiav2MOjJLep1vyEpDkYs1MLIUorgB1v6teF3x/y3qHwAAAP//&#10;AwBQSwECLQAUAAYACAAAACEAtoM4kv4AAADhAQAAEwAAAAAAAAAAAAAAAAAAAAAAW0NvbnRlbnRf&#10;VHlwZXNdLnhtbFBLAQItABQABgAIAAAAIQA4/SH/1gAAAJQBAAALAAAAAAAAAAAAAAAAAC8BAABf&#10;cmVscy8ucmVsc1BLAQItABQABgAIAAAAIQCwGazgvAEAAGEDAAAOAAAAAAAAAAAAAAAAAC4CAABk&#10;cnMvZTJvRG9jLnhtbFBLAQItABQABgAIAAAAIQCtL0nT3gAAAA0BAAAPAAAAAAAAAAAAAAAAABYE&#10;AABkcnMvZG93bnJldi54bWxQSwUGAAAAAAQABADzAAAAIQUAAAAA&#10;" strokecolor="#231f20" strokeweight=".25011mm">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51EF45DB" wp14:editId="3E63FC1D">
              <wp:simplePos x="0" y="0"/>
              <wp:positionH relativeFrom="page">
                <wp:posOffset>887095</wp:posOffset>
              </wp:positionH>
              <wp:positionV relativeFrom="page">
                <wp:posOffset>9785350</wp:posOffset>
              </wp:positionV>
              <wp:extent cx="2588260" cy="161290"/>
              <wp:effectExtent l="1270" t="3175" r="1270" b="0"/>
              <wp:wrapNone/>
              <wp:docPr id="53643267"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B6DBC"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F45DB" id="_x0000_t202" coordsize="21600,21600" o:spt="202" path="m,l,21600r21600,l21600,xe">
              <v:stroke joinstyle="miter"/>
              <v:path gradientshapeok="t" o:connecttype="rect"/>
            </v:shapetype>
            <v:shape id="Надпись 9" o:spid="_x0000_s1037" type="#_x0000_t202" style="position:absolute;margin-left:69.85pt;margin-top:770.5pt;width:203.8pt;height:12.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5F2QEAAJkDAAAOAAAAZHJzL2Uyb0RvYy54bWysU8uO2zAMvBfoPwi6N04MNEiNOIvtLrYo&#10;sH0A234ALcu2UFtUKSV2+vWl5Djbx63oRaBJaTgzpPc309CLkyZv0JZys1pLoa3C2ti2lF+/PLza&#10;SeED2Bp6tLqUZ+3lzeHli/3oCp1jh32tSTCI9cXoStmF4Ios86rTA/gVOm252CANEPiT2qwmGBl9&#10;6LN8vd5mI1LtCJX2nrP3c1EeEn7TaBU+NY3XQfSlZG4hnZTOKp7ZYQ9FS+A6oy404B9YDGAsN71C&#10;3UMAcSTzF9RgFKHHJqwUDhk2jVE6aWA1m/Ufap46cDppYXO8u9rk/x+s+nh6cp9JhOktTjzAJMK7&#10;R1TfvLB414Ft9S0Rjp2GmhtvomXZ6HxxeRqt9oWPINX4AWseMhwDJqCpoSG6wjoFo/MAzlfT9RSE&#10;4mT+erfLt1xSXNtsN/mbNJUMiuW1Ix/eaRxEDEpJPNSEDqdHHyIbKJYrsZnFB9P3abC9/S3BF2Mm&#10;sY+EZ+phqiZh6tg8aotqKqzPrIdw3hfebw46pB9SjLwrpfTfj0Baiv69ZU/iYi0BLUG1BGAVPy1l&#10;kGIO78K8gEdHpu0YeXbd4i371pgk6ZnFhS/PPym97GpcsF+/063nP+rwEwAA//8DAFBLAwQUAAYA&#10;CAAAACEA/sa9vuEAAAANAQAADwAAAGRycy9kb3ducmV2LnhtbEyPQU/DMAyF70j8h8hI3Fg61nWs&#10;NJ0mBCckRFcOHNPGa6s1Tmmyrfx7vNO4+dlPz9/LNpPtxQlH3zlSMJ9FIJBqZzpqFHyVbw9PIHzQ&#10;ZHTvCBX8oodNfnuT6dS4MxV42oVGcAj5VCtoQxhSKX3dotV+5gYkvu3daHVgOTbSjPrM4baXj1GU&#10;SKs74g+tHvClxfqwO1oF228qXrufj+qz2BddWa4jek8OSt3fTdtnEAGncDXDBZ/RIWemyh3JeNGz&#10;XqxXbOVhGc+5FVuW8WoBorqskiQGmWfyf4v8DwAA//8DAFBLAQItABQABgAIAAAAIQC2gziS/gAA&#10;AOEBAAATAAAAAAAAAAAAAAAAAAAAAABbQ29udGVudF9UeXBlc10ueG1sUEsBAi0AFAAGAAgAAAAh&#10;ADj9If/WAAAAlAEAAAsAAAAAAAAAAAAAAAAALwEAAF9yZWxzLy5yZWxzUEsBAi0AFAAGAAgAAAAh&#10;AB913kXZAQAAmQMAAA4AAAAAAAAAAAAAAAAALgIAAGRycy9lMm9Eb2MueG1sUEsBAi0AFAAGAAgA&#10;AAAhAP7Gvb7hAAAADQEAAA8AAAAAAAAAAAAAAAAAMwQAAGRycy9kb3ducmV2LnhtbFBLBQYAAAAA&#10;BAAEAPMAAABBBQAAAAA=&#10;" filled="f" stroked="f">
              <v:textbox inset="0,0,0,0">
                <w:txbxContent>
                  <w:p w14:paraId="735B6DBC" w14:textId="77777777" w:rsidR="00000000" w:rsidRDefault="00000000">
                    <w:pPr>
                      <w:spacing w:before="19"/>
                      <w:ind w:left="20"/>
                      <w:rPr>
                        <w:rFonts w:ascii="Trebuchet MS" w:hAnsi="Trebuchet MS"/>
                        <w:sz w:val="18"/>
                      </w:rPr>
                    </w:pPr>
                    <w:r>
                      <w:rPr>
                        <w:rFonts w:ascii="Trebuchet MS" w:hAnsi="Trebuchet MS"/>
                        <w:color w:val="231F20"/>
                        <w:spacing w:val="-1"/>
                        <w:w w:val="70"/>
                        <w:sz w:val="18"/>
                      </w:rPr>
                      <w:t>Актуальные</w:t>
                    </w:r>
                    <w:r>
                      <w:rPr>
                        <w:rFonts w:ascii="Trebuchet MS" w:hAnsi="Trebuchet MS"/>
                        <w:color w:val="231F20"/>
                        <w:spacing w:val="-10"/>
                        <w:w w:val="70"/>
                        <w:sz w:val="18"/>
                      </w:rPr>
                      <w:t xml:space="preserve"> </w:t>
                    </w:r>
                    <w:r>
                      <w:rPr>
                        <w:rFonts w:ascii="Trebuchet MS" w:hAnsi="Trebuchet MS"/>
                        <w:color w:val="231F20"/>
                        <w:spacing w:val="-1"/>
                        <w:w w:val="70"/>
                        <w:sz w:val="18"/>
                      </w:rPr>
                      <w:t>проблемы</w:t>
                    </w:r>
                    <w:r>
                      <w:rPr>
                        <w:rFonts w:ascii="Trebuchet MS" w:hAnsi="Trebuchet MS"/>
                        <w:color w:val="231F20"/>
                        <w:spacing w:val="-10"/>
                        <w:w w:val="70"/>
                        <w:sz w:val="18"/>
                      </w:rPr>
                      <w:t xml:space="preserve"> </w:t>
                    </w:r>
                    <w:r>
                      <w:rPr>
                        <w:rFonts w:ascii="Trebuchet MS" w:hAnsi="Trebuchet MS"/>
                        <w:color w:val="231F20"/>
                        <w:spacing w:val="-1"/>
                        <w:w w:val="70"/>
                        <w:sz w:val="18"/>
                      </w:rPr>
                      <w:t>российского</w:t>
                    </w:r>
                    <w:r>
                      <w:rPr>
                        <w:rFonts w:ascii="Trebuchet MS" w:hAnsi="Trebuchet MS"/>
                        <w:color w:val="231F20"/>
                        <w:spacing w:val="-9"/>
                        <w:w w:val="70"/>
                        <w:sz w:val="18"/>
                      </w:rPr>
                      <w:t xml:space="preserve"> </w:t>
                    </w:r>
                    <w:r>
                      <w:rPr>
                        <w:rFonts w:ascii="Trebuchet MS" w:hAnsi="Trebuchet MS"/>
                        <w:color w:val="231F20"/>
                        <w:w w:val="70"/>
                        <w:sz w:val="18"/>
                      </w:rPr>
                      <w:t>права.</w:t>
                    </w:r>
                    <w:r>
                      <w:rPr>
                        <w:rFonts w:ascii="Trebuchet MS" w:hAnsi="Trebuchet MS"/>
                        <w:color w:val="231F20"/>
                        <w:spacing w:val="-10"/>
                        <w:w w:val="70"/>
                        <w:sz w:val="18"/>
                      </w:rPr>
                      <w:t xml:space="preserve"> </w:t>
                    </w:r>
                    <w:r>
                      <w:rPr>
                        <w:rFonts w:ascii="Trebuchet MS" w:hAnsi="Trebuchet MS"/>
                        <w:color w:val="231F20"/>
                        <w:w w:val="70"/>
                        <w:sz w:val="18"/>
                      </w:rPr>
                      <w:t>2021.</w:t>
                    </w:r>
                    <w:r>
                      <w:rPr>
                        <w:rFonts w:ascii="Trebuchet MS" w:hAnsi="Trebuchet MS"/>
                        <w:color w:val="231F20"/>
                        <w:spacing w:val="-10"/>
                        <w:w w:val="70"/>
                        <w:sz w:val="18"/>
                      </w:rPr>
                      <w:t xml:space="preserve"> </w:t>
                    </w:r>
                    <w:r>
                      <w:rPr>
                        <w:rFonts w:ascii="Trebuchet MS" w:hAnsi="Trebuchet MS"/>
                        <w:color w:val="231F20"/>
                        <w:w w:val="70"/>
                        <w:sz w:val="18"/>
                      </w:rPr>
                      <w:t>Т.</w:t>
                    </w:r>
                    <w:r>
                      <w:rPr>
                        <w:rFonts w:ascii="Trebuchet MS" w:hAnsi="Trebuchet MS"/>
                        <w:color w:val="231F20"/>
                        <w:spacing w:val="-9"/>
                        <w:w w:val="70"/>
                        <w:sz w:val="18"/>
                      </w:rPr>
                      <w:t xml:space="preserve"> </w:t>
                    </w:r>
                    <w:r>
                      <w:rPr>
                        <w:rFonts w:ascii="Trebuchet MS" w:hAnsi="Trebuchet MS"/>
                        <w:color w:val="231F20"/>
                        <w:w w:val="70"/>
                        <w:sz w:val="18"/>
                      </w:rPr>
                      <w:t>16.</w:t>
                    </w:r>
                    <w:r>
                      <w:rPr>
                        <w:rFonts w:ascii="Trebuchet MS" w:hAnsi="Trebuchet MS"/>
                        <w:color w:val="231F20"/>
                        <w:spacing w:val="-10"/>
                        <w:w w:val="70"/>
                        <w:sz w:val="18"/>
                      </w:rPr>
                      <w:t xml:space="preserve"> </w:t>
                    </w:r>
                    <w:r>
                      <w:rPr>
                        <w:rFonts w:ascii="Trebuchet MS" w:hAnsi="Trebuchet MS"/>
                        <w:color w:val="231F20"/>
                        <w:w w:val="70"/>
                        <w:sz w:val="18"/>
                      </w:rPr>
                      <w:t>№</w:t>
                    </w:r>
                    <w:r>
                      <w:rPr>
                        <w:rFonts w:ascii="Trebuchet MS" w:hAnsi="Trebuchet MS"/>
                        <w:color w:val="231F20"/>
                        <w:spacing w:val="-9"/>
                        <w:w w:val="70"/>
                        <w:sz w:val="18"/>
                      </w:rPr>
                      <w:t xml:space="preserve"> </w:t>
                    </w:r>
                    <w:r>
                      <w:rPr>
                        <w:rFonts w:ascii="Trebuchet MS" w:hAnsi="Trebuchet MS"/>
                        <w:color w:val="231F20"/>
                        <w:w w:val="70"/>
                        <w:sz w:val="18"/>
                      </w:rPr>
                      <w:t>3</w:t>
                    </w:r>
                    <w:r>
                      <w:rPr>
                        <w:rFonts w:ascii="Trebuchet MS" w:hAnsi="Trebuchet MS"/>
                        <w:color w:val="231F20"/>
                        <w:spacing w:val="-10"/>
                        <w:w w:val="70"/>
                        <w:sz w:val="18"/>
                      </w:rPr>
                      <w:t xml:space="preserve"> </w:t>
                    </w:r>
                    <w:r>
                      <w:rPr>
                        <w:rFonts w:ascii="Trebuchet MS" w:hAnsi="Trebuchet MS"/>
                        <w:color w:val="231F20"/>
                        <w:w w:val="70"/>
                        <w:sz w:val="18"/>
                      </w:rPr>
                      <w:t>(124)</w:t>
                    </w:r>
                    <w:r>
                      <w:rPr>
                        <w:rFonts w:ascii="Trebuchet MS" w:hAnsi="Trebuchet MS"/>
                        <w:color w:val="231F20"/>
                        <w:spacing w:val="-10"/>
                        <w:w w:val="70"/>
                        <w:sz w:val="18"/>
                      </w:rPr>
                      <w:t xml:space="preserve"> </w:t>
                    </w:r>
                    <w:r>
                      <w:rPr>
                        <w:rFonts w:ascii="Trebuchet MS" w:hAnsi="Trebuchet MS"/>
                        <w:color w:val="231F20"/>
                        <w:w w:val="70"/>
                        <w:sz w:val="18"/>
                      </w:rPr>
                      <w:t>март</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6357CEE7" wp14:editId="6CD2CD4B">
              <wp:simplePos x="0" y="0"/>
              <wp:positionH relativeFrom="page">
                <wp:posOffset>6794500</wp:posOffset>
              </wp:positionH>
              <wp:positionV relativeFrom="page">
                <wp:posOffset>9817100</wp:posOffset>
              </wp:positionV>
              <wp:extent cx="166370" cy="225425"/>
              <wp:effectExtent l="3175" t="0" r="1905" b="0"/>
              <wp:wrapNone/>
              <wp:docPr id="1551215014"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62338" w14:textId="77777777" w:rsidR="00000000" w:rsidRDefault="00000000">
                          <w:pPr>
                            <w:spacing w:before="25"/>
                            <w:ind w:left="20"/>
                            <w:rPr>
                              <w:rFonts w:ascii="Trebuchet MS"/>
                              <w:b/>
                              <w:sz w:val="26"/>
                            </w:rPr>
                          </w:pPr>
                          <w:r>
                            <w:rPr>
                              <w:rFonts w:ascii="Trebuchet MS"/>
                              <w:b/>
                              <w:color w:val="231F20"/>
                              <w:w w:val="75"/>
                              <w:sz w:val="26"/>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7CEE7" id="Надпись 8" o:spid="_x0000_s1038" type="#_x0000_t202" style="position:absolute;margin-left:535pt;margin-top:773pt;width:13.1pt;height:17.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ax2QEAAJgDAAAOAAAAZHJzL2Uyb0RvYy54bWysU1Fv0zAQfkfiP1h+p2kL61DUdBqbhpAG&#10;Qxr7ARfHSSwSnzm7Tcqv5+w0HbA3xIt19tnffd935+3V2HfioMkbtIVcLZZSaKuwMrYp5NO3uzfv&#10;pfABbAUdWl3Io/byavf61XZwuV5ji12lSTCI9fngCtmG4PIs86rVPfgFOm05WSP1EHhLTVYRDIze&#10;d9l6udxkA1LlCJX2nk9vp6TcJfy61io81LXXQXSFZG4hrZTWMq7Zbgt5Q+Bao0404B9Y9GAsFz1D&#10;3UIAsSfzAqo3itBjHRYK+wzr2iidNLCa1fIvNY8tOJ20sDnenW3y/w9WfTk8uq8kwvgBR25gEuHd&#10;ParvXli8acE2+poIh1ZDxYVX0bJscD4/PY1W+9xHkHL4jBU3GfYBE9BYUx9dYZ2C0bkBx7PpegxC&#10;xZKbzdtLzihOrdcX79YXqQLk82NHPnzU2IsYFJK4pwkcDvc+RDKQz1diLYt3putSXzv7xwFfjCeJ&#10;fOQ7MQ9jOQpTMZHLWDiKKbE6shzCaVx4vDlokX5KMfCoFNL/2ANpKbpPli2JczUHNAflHIBV/LSQ&#10;QYopvAnT/O0dmaZl5Ml0i9dsW22SpGcWJ77c/qT0NKpxvn7fp1vPH2r3CwAA//8DAFBLAwQUAAYA&#10;CAAAACEAip/ImuEAAAAPAQAADwAAAGRycy9kb3ducmV2LnhtbExPQU7DMBC8I/UP1lbiRu1WNLQh&#10;TlUhOCEh0nDg6MRuYjVeh9htw+/ZnOhtZmc0O5PtRtexixmC9ShhuRDADNZeW2wkfJVvDxtgISrU&#10;qvNoJPyaALt8dpepVPsrFuZyiA2jEAypktDG2Kech7o1ToWF7w2SdvSDU5Ho0HA9qCuFu46vhEi4&#10;UxbpQ6t689Ka+nQ4Own7byxe7c9H9VkcC1uWW4HvyUnK+/m4fwYWzRj/zTDVp+qQU6fKn1EH1hEX&#10;T4LGRELrx4TQ5BHbZAWsmm6b5Rp4nvHbHfkfAAAA//8DAFBLAQItABQABgAIAAAAIQC2gziS/gAA&#10;AOEBAAATAAAAAAAAAAAAAAAAAAAAAABbQ29udGVudF9UeXBlc10ueG1sUEsBAi0AFAAGAAgAAAAh&#10;ADj9If/WAAAAlAEAAAsAAAAAAAAAAAAAAAAALwEAAF9yZWxzLy5yZWxzUEsBAi0AFAAGAAgAAAAh&#10;AA93RrHZAQAAmAMAAA4AAAAAAAAAAAAAAAAALgIAAGRycy9lMm9Eb2MueG1sUEsBAi0AFAAGAAgA&#10;AAAhAIqfyJrhAAAADwEAAA8AAAAAAAAAAAAAAAAAMwQAAGRycy9kb3ducmV2LnhtbFBLBQYAAAAA&#10;BAAEAPMAAABBBQAAAAA=&#10;" filled="f" stroked="f">
              <v:textbox inset="0,0,0,0">
                <w:txbxContent>
                  <w:p w14:paraId="76862338" w14:textId="77777777" w:rsidR="00000000" w:rsidRDefault="00000000">
                    <w:pPr>
                      <w:spacing w:before="25"/>
                      <w:ind w:left="20"/>
                      <w:rPr>
                        <w:rFonts w:ascii="Trebuchet MS"/>
                        <w:b/>
                        <w:sz w:val="26"/>
                      </w:rPr>
                    </w:pPr>
                    <w:r>
                      <w:rPr>
                        <w:rFonts w:ascii="Trebuchet MS"/>
                        <w:b/>
                        <w:color w:val="231F20"/>
                        <w:w w:val="75"/>
                        <w:sz w:val="26"/>
                      </w:rPr>
                      <w:t>43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D8C7" w14:textId="77777777" w:rsidR="00000000" w:rsidRDefault="00000000">
    <w:pPr>
      <w:pStyle w:val="a3"/>
      <w:spacing w:line="14" w:lineRule="auto"/>
      <w:rPr>
        <w:sz w:val="20"/>
      </w:rPr>
    </w:pPr>
    <w:r>
      <w:pict w14:anchorId="42C46951">
        <v:line id="_x0000_s1025" style="position:absolute;z-index:-251657216;mso-position-horizontal-relative:page;mso-position-vertical-relative:page" from="70.85pt,73.9pt" to="524.4pt,73.9pt" strokecolor="#231f20" strokeweight=".17603mm">
          <w10:wrap anchorx="page" anchory="page"/>
        </v:line>
      </w:pict>
    </w:r>
    <w:r>
      <w:pict w14:anchorId="04092843">
        <v:shapetype id="_x0000_t202" coordsize="21600,21600" o:spt="202" path="m,l,21600r21600,l21600,xe">
          <v:stroke joinstyle="miter"/>
          <v:path gradientshapeok="t" o:connecttype="rect"/>
        </v:shapetype>
        <v:shape id="_x0000_s1026" type="#_x0000_t202" style="position:absolute;margin-left:69.95pt;margin-top:51.3pt;width:71.1pt;height:13.85pt;z-index:-251656192;mso-position-horizontal-relative:page;mso-position-vertical-relative:page" filled="f" stroked="f">
          <v:textbox inset="0,0,0,0">
            <w:txbxContent>
              <w:p w14:paraId="3AA966C9" w14:textId="77777777" w:rsidR="00000000" w:rsidRDefault="00000000">
                <w:pPr>
                  <w:spacing w:before="19"/>
                  <w:ind w:left="20"/>
                  <w:rPr>
                    <w:rFonts w:ascii="Trebuchet MS" w:hAnsi="Trebuchet MS"/>
                    <w:sz w:val="20"/>
                  </w:rPr>
                </w:pPr>
                <w:r>
                  <w:rPr>
                    <w:rFonts w:ascii="Trebuchet MS" w:hAnsi="Trebuchet MS"/>
                    <w:color w:val="231F20"/>
                    <w:w w:val="65"/>
                    <w:sz w:val="20"/>
                  </w:rPr>
                  <w:t>ФИНАНСОВОЕ</w:t>
                </w:r>
                <w:r>
                  <w:rPr>
                    <w:rFonts w:ascii="Trebuchet MS" w:hAnsi="Trebuchet MS"/>
                    <w:color w:val="231F20"/>
                    <w:spacing w:val="78"/>
                    <w:sz w:val="20"/>
                  </w:rPr>
                  <w:t xml:space="preserve"> </w:t>
                </w:r>
                <w:r>
                  <w:rPr>
                    <w:rFonts w:ascii="Trebuchet MS" w:hAnsi="Trebuchet MS"/>
                    <w:color w:val="231F20"/>
                    <w:w w:val="65"/>
                    <w:sz w:val="20"/>
                  </w:rPr>
                  <w:t>ПРАВО</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7B7F" w14:textId="77777777" w:rsidR="00000000" w:rsidRDefault="00000000">
    <w:pPr>
      <w:pStyle w:val="a3"/>
      <w:spacing w:line="14" w:lineRule="auto"/>
      <w:rPr>
        <w:sz w:val="20"/>
      </w:rPr>
    </w:pPr>
    <w:r>
      <w:pict w14:anchorId="6E5A5207">
        <v:line id="_x0000_s1027" style="position:absolute;z-index:-251655168;mso-position-horizontal-relative:page;mso-position-vertical-relative:page" from="70.85pt,73.9pt" to="524.4pt,73.9pt" strokecolor="#231f20" strokeweight=".17603mm">
          <w10:wrap anchorx="page" anchory="page"/>
        </v:line>
      </w:pict>
    </w:r>
    <w:r>
      <w:pict w14:anchorId="1A09BF85">
        <v:shapetype id="_x0000_t202" coordsize="21600,21600" o:spt="202" path="m,l,21600r21600,l21600,xe">
          <v:stroke joinstyle="miter"/>
          <v:path gradientshapeok="t" o:connecttype="rect"/>
        </v:shapetype>
        <v:shape id="_x0000_s1028" type="#_x0000_t202" style="position:absolute;margin-left:69.85pt;margin-top:43.65pt;width:263.45pt;height:25.85pt;z-index:-251654144;mso-position-horizontal-relative:page;mso-position-vertical-relative:page" filled="f" stroked="f">
          <v:textbox inset="0,0,0,0">
            <w:txbxContent>
              <w:p w14:paraId="10C6FBAE" w14:textId="77777777" w:rsidR="00000000" w:rsidRDefault="00000000">
                <w:pPr>
                  <w:spacing w:before="19"/>
                  <w:ind w:left="20"/>
                  <w:rPr>
                    <w:rFonts w:ascii="Trebuchet MS" w:hAnsi="Trebuchet MS"/>
                    <w:sz w:val="20"/>
                  </w:rPr>
                </w:pPr>
                <w:r>
                  <w:rPr>
                    <w:rFonts w:ascii="Trebuchet MS" w:hAnsi="Trebuchet MS"/>
                    <w:color w:val="231F20"/>
                    <w:spacing w:val="-1"/>
                    <w:w w:val="65"/>
                    <w:sz w:val="20"/>
                  </w:rPr>
                  <w:t>Папаскуа</w:t>
                </w:r>
                <w:r>
                  <w:rPr>
                    <w:rFonts w:ascii="Trebuchet MS" w:hAnsi="Trebuchet MS"/>
                    <w:color w:val="231F20"/>
                    <w:spacing w:val="-8"/>
                    <w:w w:val="65"/>
                    <w:sz w:val="20"/>
                  </w:rPr>
                  <w:t xml:space="preserve"> </w:t>
                </w:r>
                <w:r>
                  <w:rPr>
                    <w:rFonts w:ascii="Trebuchet MS" w:hAnsi="Trebuchet MS"/>
                    <w:color w:val="231F20"/>
                    <w:spacing w:val="-1"/>
                    <w:w w:val="65"/>
                    <w:sz w:val="20"/>
                  </w:rPr>
                  <w:t>Г.</w:t>
                </w:r>
                <w:r>
                  <w:rPr>
                    <w:rFonts w:ascii="Trebuchet MS" w:hAnsi="Trebuchet MS"/>
                    <w:color w:val="231F20"/>
                    <w:spacing w:val="-8"/>
                    <w:w w:val="65"/>
                    <w:sz w:val="20"/>
                  </w:rPr>
                  <w:t xml:space="preserve"> </w:t>
                </w:r>
                <w:r>
                  <w:rPr>
                    <w:rFonts w:ascii="Trebuchet MS" w:hAnsi="Trebuchet MS"/>
                    <w:color w:val="231F20"/>
                    <w:spacing w:val="-1"/>
                    <w:w w:val="65"/>
                    <w:sz w:val="20"/>
                  </w:rPr>
                  <w:t>Т.</w:t>
                </w:r>
              </w:p>
              <w:p w14:paraId="3CB1F41D" w14:textId="77777777" w:rsidR="00000000" w:rsidRDefault="00000000">
                <w:pPr>
                  <w:spacing w:before="8"/>
                  <w:ind w:left="20"/>
                  <w:rPr>
                    <w:rFonts w:ascii="Trebuchet MS" w:hAnsi="Trebuchet MS"/>
                    <w:i/>
                    <w:sz w:val="20"/>
                  </w:rPr>
                </w:pPr>
                <w:r>
                  <w:rPr>
                    <w:rFonts w:ascii="Trebuchet MS" w:hAnsi="Trebuchet MS"/>
                    <w:i/>
                    <w:color w:val="231F20"/>
                    <w:w w:val="65"/>
                    <w:sz w:val="20"/>
                  </w:rPr>
                  <w:t>Трансформация</w:t>
                </w:r>
                <w:r>
                  <w:rPr>
                    <w:rFonts w:ascii="Trebuchet MS" w:hAnsi="Trebuchet MS"/>
                    <w:i/>
                    <w:color w:val="231F20"/>
                    <w:spacing w:val="11"/>
                    <w:w w:val="65"/>
                    <w:sz w:val="20"/>
                  </w:rPr>
                  <w:t xml:space="preserve"> </w:t>
                </w:r>
                <w:r>
                  <w:rPr>
                    <w:rFonts w:ascii="Trebuchet MS" w:hAnsi="Trebuchet MS"/>
                    <w:i/>
                    <w:color w:val="231F20"/>
                    <w:w w:val="65"/>
                    <w:sz w:val="20"/>
                  </w:rPr>
                  <w:t>метода</w:t>
                </w:r>
                <w:r>
                  <w:rPr>
                    <w:rFonts w:ascii="Trebuchet MS" w:hAnsi="Trebuchet MS"/>
                    <w:i/>
                    <w:color w:val="231F20"/>
                    <w:spacing w:val="11"/>
                    <w:w w:val="65"/>
                    <w:sz w:val="20"/>
                  </w:rPr>
                  <w:t xml:space="preserve"> </w:t>
                </w:r>
                <w:r>
                  <w:rPr>
                    <w:rFonts w:ascii="Trebuchet MS" w:hAnsi="Trebuchet MS"/>
                    <w:i/>
                    <w:color w:val="231F20"/>
                    <w:w w:val="65"/>
                    <w:sz w:val="20"/>
                  </w:rPr>
                  <w:t>финансового</w:t>
                </w:r>
                <w:r>
                  <w:rPr>
                    <w:rFonts w:ascii="Trebuchet MS" w:hAnsi="Trebuchet MS"/>
                    <w:i/>
                    <w:color w:val="231F20"/>
                    <w:spacing w:val="11"/>
                    <w:w w:val="65"/>
                    <w:sz w:val="20"/>
                  </w:rPr>
                  <w:t xml:space="preserve"> </w:t>
                </w:r>
                <w:r>
                  <w:rPr>
                    <w:rFonts w:ascii="Trebuchet MS" w:hAnsi="Trebuchet MS"/>
                    <w:i/>
                    <w:color w:val="231F20"/>
                    <w:w w:val="65"/>
                    <w:sz w:val="20"/>
                  </w:rPr>
                  <w:t>права</w:t>
                </w:r>
                <w:r>
                  <w:rPr>
                    <w:rFonts w:ascii="Trebuchet MS" w:hAnsi="Trebuchet MS"/>
                    <w:i/>
                    <w:color w:val="231F20"/>
                    <w:spacing w:val="11"/>
                    <w:w w:val="65"/>
                    <w:sz w:val="20"/>
                  </w:rPr>
                  <w:t xml:space="preserve"> </w:t>
                </w:r>
                <w:r>
                  <w:rPr>
                    <w:rFonts w:ascii="Trebuchet MS" w:hAnsi="Trebuchet MS"/>
                    <w:i/>
                    <w:color w:val="231F20"/>
                    <w:w w:val="65"/>
                    <w:sz w:val="20"/>
                  </w:rPr>
                  <w:t>в</w:t>
                </w:r>
                <w:r>
                  <w:rPr>
                    <w:rFonts w:ascii="Trebuchet MS" w:hAnsi="Trebuchet MS"/>
                    <w:i/>
                    <w:color w:val="231F20"/>
                    <w:spacing w:val="11"/>
                    <w:w w:val="65"/>
                    <w:sz w:val="20"/>
                  </w:rPr>
                  <w:t xml:space="preserve"> </w:t>
                </w:r>
                <w:r>
                  <w:rPr>
                    <w:rFonts w:ascii="Trebuchet MS" w:hAnsi="Trebuchet MS"/>
                    <w:i/>
                    <w:color w:val="231F20"/>
                    <w:w w:val="65"/>
                    <w:sz w:val="20"/>
                  </w:rPr>
                  <w:t>условиях</w:t>
                </w:r>
                <w:r>
                  <w:rPr>
                    <w:rFonts w:ascii="Trebuchet MS" w:hAnsi="Trebuchet MS"/>
                    <w:i/>
                    <w:color w:val="231F20"/>
                    <w:spacing w:val="11"/>
                    <w:w w:val="65"/>
                    <w:sz w:val="20"/>
                  </w:rPr>
                  <w:t xml:space="preserve"> </w:t>
                </w:r>
                <w:r>
                  <w:rPr>
                    <w:rFonts w:ascii="Trebuchet MS" w:hAnsi="Trebuchet MS"/>
                    <w:i/>
                    <w:color w:val="231F20"/>
                    <w:w w:val="65"/>
                    <w:sz w:val="20"/>
                  </w:rPr>
                  <w:t>цифровизации</w:t>
                </w:r>
                <w:r>
                  <w:rPr>
                    <w:rFonts w:ascii="Trebuchet MS" w:hAnsi="Trebuchet MS"/>
                    <w:i/>
                    <w:color w:val="231F20"/>
                    <w:spacing w:val="11"/>
                    <w:w w:val="65"/>
                    <w:sz w:val="20"/>
                  </w:rPr>
                  <w:t xml:space="preserve"> </w:t>
                </w:r>
                <w:r>
                  <w:rPr>
                    <w:rFonts w:ascii="Trebuchet MS" w:hAnsi="Trebuchet MS"/>
                    <w:i/>
                    <w:color w:val="231F20"/>
                    <w:w w:val="65"/>
                    <w:sz w:val="20"/>
                  </w:rPr>
                  <w:t>экономики</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0820" w14:textId="290E312E" w:rsidR="00000000" w:rsidRDefault="00DF5B53">
    <w:pPr>
      <w:pStyle w:val="a3"/>
      <w:spacing w:line="14" w:lineRule="auto"/>
      <w:rPr>
        <w:sz w:val="20"/>
      </w:rPr>
    </w:pPr>
    <w:r>
      <w:rPr>
        <w:noProof/>
      </w:rPr>
      <mc:AlternateContent>
        <mc:Choice Requires="wps">
          <w:drawing>
            <wp:anchor distT="0" distB="0" distL="114300" distR="114300" simplePos="0" relativeHeight="251641856" behindDoc="1" locked="0" layoutInCell="1" allowOverlap="1" wp14:anchorId="756A8E13" wp14:editId="71BADF1C">
              <wp:simplePos x="0" y="0"/>
              <wp:positionH relativeFrom="page">
                <wp:posOffset>899795</wp:posOffset>
              </wp:positionH>
              <wp:positionV relativeFrom="page">
                <wp:posOffset>938530</wp:posOffset>
              </wp:positionV>
              <wp:extent cx="5760085" cy="0"/>
              <wp:effectExtent l="13970" t="5080" r="7620" b="13970"/>
              <wp:wrapNone/>
              <wp:docPr id="1197961754"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3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DA59" id="Прямая соединительная линия 2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3.9pt" to="524.4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U7vQEAAGEDAAAOAAAAZHJzL2Uyb0RvYy54bWysU8lu2zAQvRfIPxC8x5JtxAkEyznYdS5J&#10;ayDpB4xJSiJKcQgObcl/X5Jeut2KXojhLI9v3gyXz2Nv2FF50mhrPp2UnCkrUGrb1vzbx/b+iTMK&#10;YCUYtKrmJ0X8eXX3aTm4Ss2wQyOVZxHEUjW4mnchuKooSHSqB5qgUzYGG/Q9hHj1bSE9DBG9N8Ws&#10;LBfFgF46j0IRRe/mHOSrjN80SoSvTUMqMFPzyC3k0+dzn85itYSq9eA6LS404B9Y9KBtfPQGtYEA&#10;7OD1X1C9Fh4JmzAR2BfYNFqo3EPsZlr+0c17B07lXqI45G4y0f+DFV+Oa7vziboY7bt7RfGdmMV1&#10;B7ZVmcDHycXBTZNUxeCoupWkC7mdZ/vhDWXMgUPArMLY+D5Bxv7YmMU+3cRWY2AiOh8eF2X59MCZ&#10;uMYKqK6FzlN4UdizZNTcaJt0gAqOrxQSEaiuKcltcauNybM0lg01X8znj7mA0GiZgimNfLtfG8+O&#10;ELdhNp9uZ3kBIthvaQl5A9Sd83LovCceD1bmVzoF8vPFDqDN2Y5Axl5USsKkLaRqj/K081f14hwz&#10;/cvOpUX59Z6rf/6M1Q8AAAD//wMAUEsDBBQABgAIAAAAIQBYuT0U2gAAAAwBAAAPAAAAZHJzL2Rv&#10;d25yZXYueG1sTE9BTsMwELwj8QdrkbhRpxDREOJUCMGxBwqHHp14G0fY6yh22vT3bCQkuM3sjGZn&#10;qu3snTjhGPtACtarDARSG0xPnYKvz/e7AkRMmox2gVDBBSNs6+urSpcmnOkDT/vUCQ6hWGoFNqWh&#10;lDK2Fr2OqzAgsXYMo9eJ6dhJM+ozh3sn77PsUXrdE3+wesBXi+33fvIKpmNOu6Jxl/h0sN1bvssf&#10;puKg1O3N/PIMIuGc/syw1OfqUHOnJkxkonDM8/WGrQvY8IbFkeUFo+b3JOtK/h9R/wAAAP//AwBQ&#10;SwECLQAUAAYACAAAACEAtoM4kv4AAADhAQAAEwAAAAAAAAAAAAAAAAAAAAAAW0NvbnRlbnRfVHlw&#10;ZXNdLnhtbFBLAQItABQABgAIAAAAIQA4/SH/1gAAAJQBAAALAAAAAAAAAAAAAAAAAC8BAABfcmVs&#10;cy8ucmVsc1BLAQItABQABgAIAAAAIQCY09U7vQEAAGEDAAAOAAAAAAAAAAAAAAAAAC4CAABkcnMv&#10;ZTJvRG9jLnhtbFBLAQItABQABgAIAAAAIQBYuT0U2gAAAAwBAAAPAAAAAAAAAAAAAAAAABcEAABk&#10;cnMvZG93bnJldi54bWxQSwUGAAAAAAQABADzAAAAHgUAAAAA&#10;" strokecolor="#231f20" strokeweight=".17603mm">
              <w10:wrap anchorx="page" anchory="page"/>
            </v:line>
          </w:pict>
        </mc:Fallback>
      </mc:AlternateContent>
    </w:r>
    <w:r>
      <w:rPr>
        <w:noProof/>
      </w:rPr>
      <mc:AlternateContent>
        <mc:Choice Requires="wps">
          <w:drawing>
            <wp:anchor distT="0" distB="0" distL="114300" distR="114300" simplePos="0" relativeHeight="251643904" behindDoc="1" locked="0" layoutInCell="1" allowOverlap="1" wp14:anchorId="13D96285" wp14:editId="433E83C9">
              <wp:simplePos x="0" y="0"/>
              <wp:positionH relativeFrom="page">
                <wp:posOffset>888365</wp:posOffset>
              </wp:positionH>
              <wp:positionV relativeFrom="page">
                <wp:posOffset>651510</wp:posOffset>
              </wp:positionV>
              <wp:extent cx="902970" cy="175895"/>
              <wp:effectExtent l="2540" t="3810" r="0" b="1270"/>
              <wp:wrapNone/>
              <wp:docPr id="684217792"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3CF0" w14:textId="77777777" w:rsidR="00000000" w:rsidRDefault="00000000">
                          <w:pPr>
                            <w:spacing w:before="19"/>
                            <w:ind w:left="20"/>
                            <w:rPr>
                              <w:rFonts w:ascii="Trebuchet MS" w:hAnsi="Trebuchet MS"/>
                              <w:sz w:val="20"/>
                            </w:rPr>
                          </w:pPr>
                          <w:r>
                            <w:rPr>
                              <w:rFonts w:ascii="Trebuchet MS" w:hAnsi="Trebuchet MS"/>
                              <w:color w:val="231F20"/>
                              <w:w w:val="65"/>
                              <w:sz w:val="20"/>
                            </w:rPr>
                            <w:t>ФИНАНСОВОЕ</w:t>
                          </w:r>
                          <w:r>
                            <w:rPr>
                              <w:rFonts w:ascii="Trebuchet MS" w:hAnsi="Trebuchet MS"/>
                              <w:color w:val="231F20"/>
                              <w:spacing w:val="78"/>
                              <w:sz w:val="20"/>
                            </w:rPr>
                            <w:t xml:space="preserve"> </w:t>
                          </w:r>
                          <w:r>
                            <w:rPr>
                              <w:rFonts w:ascii="Trebuchet MS" w:hAnsi="Trebuchet MS"/>
                              <w:color w:val="231F20"/>
                              <w:w w:val="65"/>
                              <w:sz w:val="20"/>
                            </w:rPr>
                            <w:t>ПРАВО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6285" id="_x0000_t202" coordsize="21600,21600" o:spt="202" path="m,l,21600r21600,l21600,xe">
              <v:stroke joinstyle="miter"/>
              <v:path gradientshapeok="t" o:connecttype="rect"/>
            </v:shapetype>
            <v:shape id="Надпись 27" o:spid="_x0000_s1027" type="#_x0000_t202" style="position:absolute;margin-left:69.95pt;margin-top:51.3pt;width:71.1pt;height:13.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pE2gEAAJcDAAAOAAAAZHJzL2Uyb0RvYy54bWysU9tu2zAMfR+wfxD0vtgJ0EuMOEXXosOA&#10;7gJ0/QBFlm1htqiRSuzs60fJcbp1b8NeBJqUDs85pDc3Y9+Jg0Gy4Eq5XORSGKehsq4p5fO3h3fX&#10;UlBQrlIdOFPKoyF5s337ZjP4wqygha4yKBjEUTH4UrYh+CLLSLemV7QAbxwXa8BeBf7EJqtQDYze&#10;d9kqzy+zAbDyCNoQcfZ+Ksptwq9ro8OXuiYTRFdK5hbSiencxTPbblTRoPKt1Sca6h9Y9Mo6bnqG&#10;uldBiT3av6B6qxEI6rDQ0GdQ11abpIHVLPNXap5a5U3SwuaQP9tE/w9Wfz48+a8owvgeRh5gEkH+&#10;EfR3Eg7uWuUac4sIQ2tUxY2X0bJs8FScnkarqaAIshs+QcVDVvsACWissY+usE7B6DyA49l0Mwah&#10;ObnOV+srrmguLa8urtcXqYMq5sceKXww0IsYlBJ5pglcHR4pRDKqmK/EXg4ebNeluXbujwRfjJlE&#10;PvKdmIdxNwpblfIy9o1adlAdWQ3CtC283Ry0gD+lGHhTSkk/9gqNFN1Hx47EtZoDnIPdHCin+Wkp&#10;gxRTeBem9dt7tE3LyJPnDm7ZtdomRS8sTnR5+knoaVPjev3+nW69/E/bXwAAAP//AwBQSwMEFAAG&#10;AAgAAAAhACMM+0PfAAAACwEAAA8AAABkcnMvZG93bnJldi54bWxMj8FqwzAQRO+F/IPYQG+NFAdM&#10;7FoOobSnQqnjHHqULcUWsVaupSTu33dzam87zGN2ptjNbmBXMwXrUcJ6JYAZbL222Ek41m9PW2Ah&#10;KtRq8Ggk/JgAu3LxUKhc+xtW5nqIHaMQDLmS0Mc45pyHtjdOhZUfDZJ38pNTkeTUcT2pG4W7gSdC&#10;pNwpi/ShV6N56U17PlychP0XVq/2+6P5rE6VretM4Ht6lvJxOe+fgUUzxz8Y7vWpOpTUqfEX1IEN&#10;pDdZRigdIkmBEZFskzWw5m6JDfCy4P83lL8AAAD//wMAUEsBAi0AFAAGAAgAAAAhALaDOJL+AAAA&#10;4QEAABMAAAAAAAAAAAAAAAAAAAAAAFtDb250ZW50X1R5cGVzXS54bWxQSwECLQAUAAYACAAAACEA&#10;OP0h/9YAAACUAQAACwAAAAAAAAAAAAAAAAAvAQAAX3JlbHMvLnJlbHNQSwECLQAUAAYACAAAACEA&#10;b74KRNoBAACXAwAADgAAAAAAAAAAAAAAAAAuAgAAZHJzL2Uyb0RvYy54bWxQSwECLQAUAAYACAAA&#10;ACEAIwz7Q98AAAALAQAADwAAAAAAAAAAAAAAAAA0BAAAZHJzL2Rvd25yZXYueG1sUEsFBgAAAAAE&#10;AAQA8wAAAEAFAAAAAA==&#10;" filled="f" stroked="f">
              <v:textbox inset="0,0,0,0">
                <w:txbxContent>
                  <w:p w14:paraId="15673CF0" w14:textId="77777777" w:rsidR="00000000" w:rsidRDefault="00000000">
                    <w:pPr>
                      <w:spacing w:before="19"/>
                      <w:ind w:left="20"/>
                      <w:rPr>
                        <w:rFonts w:ascii="Trebuchet MS" w:hAnsi="Trebuchet MS"/>
                        <w:sz w:val="20"/>
                      </w:rPr>
                    </w:pPr>
                    <w:r>
                      <w:rPr>
                        <w:rFonts w:ascii="Trebuchet MS" w:hAnsi="Trebuchet MS"/>
                        <w:color w:val="231F20"/>
                        <w:w w:val="65"/>
                        <w:sz w:val="20"/>
                      </w:rPr>
                      <w:t>ФИНАНСОВОЕ</w:t>
                    </w:r>
                    <w:r>
                      <w:rPr>
                        <w:rFonts w:ascii="Trebuchet MS" w:hAnsi="Trebuchet MS"/>
                        <w:color w:val="231F20"/>
                        <w:spacing w:val="78"/>
                        <w:sz w:val="20"/>
                      </w:rPr>
                      <w:t xml:space="preserve"> </w:t>
                    </w:r>
                    <w:r>
                      <w:rPr>
                        <w:rFonts w:ascii="Trebuchet MS" w:hAnsi="Trebuchet MS"/>
                        <w:color w:val="231F20"/>
                        <w:w w:val="65"/>
                        <w:sz w:val="20"/>
                      </w:rPr>
                      <w:t>ПРАВО</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B57C" w14:textId="6F9D6F19" w:rsidR="00000000" w:rsidRDefault="00DF5B53">
    <w:pPr>
      <w:pStyle w:val="a3"/>
      <w:spacing w:line="14" w:lineRule="auto"/>
      <w:rPr>
        <w:sz w:val="20"/>
      </w:rPr>
    </w:pPr>
    <w:r>
      <w:rPr>
        <w:noProof/>
      </w:rPr>
      <mc:AlternateContent>
        <mc:Choice Requires="wps">
          <w:drawing>
            <wp:anchor distT="0" distB="0" distL="114300" distR="114300" simplePos="0" relativeHeight="251637760" behindDoc="1" locked="0" layoutInCell="1" allowOverlap="1" wp14:anchorId="15A54649" wp14:editId="1CE7470D">
              <wp:simplePos x="0" y="0"/>
              <wp:positionH relativeFrom="page">
                <wp:posOffset>899795</wp:posOffset>
              </wp:positionH>
              <wp:positionV relativeFrom="page">
                <wp:posOffset>938530</wp:posOffset>
              </wp:positionV>
              <wp:extent cx="5760085" cy="0"/>
              <wp:effectExtent l="13970" t="5080" r="7620" b="13970"/>
              <wp:wrapNone/>
              <wp:docPr id="147073254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3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4A35" id="Прямая соединительная линия 2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3.9pt" to="524.4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U7vQEAAGEDAAAOAAAAZHJzL2Uyb0RvYy54bWysU8lu2zAQvRfIPxC8x5JtxAkEyznYdS5J&#10;ayDpB4xJSiJKcQgObcl/X5Jeut2KXojhLI9v3gyXz2Nv2FF50mhrPp2UnCkrUGrb1vzbx/b+iTMK&#10;YCUYtKrmJ0X8eXX3aTm4Ss2wQyOVZxHEUjW4mnchuKooSHSqB5qgUzYGG/Q9hHj1bSE9DBG9N8Ws&#10;LBfFgF46j0IRRe/mHOSrjN80SoSvTUMqMFPzyC3k0+dzn85itYSq9eA6LS404B9Y9KBtfPQGtYEA&#10;7OD1X1C9Fh4JmzAR2BfYNFqo3EPsZlr+0c17B07lXqI45G4y0f+DFV+Oa7vziboY7bt7RfGdmMV1&#10;B7ZVmcDHycXBTZNUxeCoupWkC7mdZ/vhDWXMgUPArMLY+D5Bxv7YmMU+3cRWY2AiOh8eF2X59MCZ&#10;uMYKqK6FzlN4UdizZNTcaJt0gAqOrxQSEaiuKcltcauNybM0lg01X8znj7mA0GiZgimNfLtfG8+O&#10;ELdhNp9uZ3kBIthvaQl5A9Sd83LovCceD1bmVzoF8vPFDqDN2Y5Axl5USsKkLaRqj/K081f14hwz&#10;/cvOpUX59Z6rf/6M1Q8AAAD//wMAUEsDBBQABgAIAAAAIQBYuT0U2gAAAAwBAAAPAAAAZHJzL2Rv&#10;d25yZXYueG1sTE9BTsMwELwj8QdrkbhRpxDREOJUCMGxBwqHHp14G0fY6yh22vT3bCQkuM3sjGZn&#10;qu3snTjhGPtACtarDARSG0xPnYKvz/e7AkRMmox2gVDBBSNs6+urSpcmnOkDT/vUCQ6hWGoFNqWh&#10;lDK2Fr2OqzAgsXYMo9eJ6dhJM+ozh3sn77PsUXrdE3+wesBXi+33fvIKpmNOu6Jxl/h0sN1bvssf&#10;puKg1O3N/PIMIuGc/syw1OfqUHOnJkxkonDM8/WGrQvY8IbFkeUFo+b3JOtK/h9R/wAAAP//AwBQ&#10;SwECLQAUAAYACAAAACEAtoM4kv4AAADhAQAAEwAAAAAAAAAAAAAAAAAAAAAAW0NvbnRlbnRfVHlw&#10;ZXNdLnhtbFBLAQItABQABgAIAAAAIQA4/SH/1gAAAJQBAAALAAAAAAAAAAAAAAAAAC8BAABfcmVs&#10;cy8ucmVsc1BLAQItABQABgAIAAAAIQCY09U7vQEAAGEDAAAOAAAAAAAAAAAAAAAAAC4CAABkcnMv&#10;ZTJvRG9jLnhtbFBLAQItABQABgAIAAAAIQBYuT0U2gAAAAwBAAAPAAAAAAAAAAAAAAAAABcEAABk&#10;cnMvZG93bnJldi54bWxQSwUGAAAAAAQABADzAAAAHgUAAAAA&#10;" strokecolor="#231f20" strokeweight=".17603mm">
              <w10:wrap anchorx="page" anchory="page"/>
            </v:line>
          </w:pict>
        </mc:Fallback>
      </mc:AlternateContent>
    </w:r>
    <w:r>
      <w:rPr>
        <w:noProof/>
      </w:rPr>
      <mc:AlternateContent>
        <mc:Choice Requires="wps">
          <w:drawing>
            <wp:anchor distT="0" distB="0" distL="114300" distR="114300" simplePos="0" relativeHeight="251639808" behindDoc="1" locked="0" layoutInCell="1" allowOverlap="1" wp14:anchorId="00861A51" wp14:editId="26E4F820">
              <wp:simplePos x="0" y="0"/>
              <wp:positionH relativeFrom="page">
                <wp:posOffset>887095</wp:posOffset>
              </wp:positionH>
              <wp:positionV relativeFrom="page">
                <wp:posOffset>554355</wp:posOffset>
              </wp:positionV>
              <wp:extent cx="3345815" cy="328295"/>
              <wp:effectExtent l="1270" t="1905" r="0" b="3175"/>
              <wp:wrapNone/>
              <wp:docPr id="71471941"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A7F0" w14:textId="77777777" w:rsidR="00000000" w:rsidRDefault="00000000">
                          <w:pPr>
                            <w:spacing w:before="19"/>
                            <w:ind w:left="20"/>
                            <w:rPr>
                              <w:rFonts w:ascii="Trebuchet MS" w:hAnsi="Trebuchet MS"/>
                              <w:sz w:val="20"/>
                            </w:rPr>
                          </w:pPr>
                          <w:r>
                            <w:rPr>
                              <w:rFonts w:ascii="Trebuchet MS" w:hAnsi="Trebuchet MS"/>
                              <w:color w:val="231F20"/>
                              <w:spacing w:val="-1"/>
                              <w:w w:val="65"/>
                              <w:sz w:val="20"/>
                            </w:rPr>
                            <w:t>Папаскуа</w:t>
                          </w:r>
                          <w:r>
                            <w:rPr>
                              <w:rFonts w:ascii="Trebuchet MS" w:hAnsi="Trebuchet MS"/>
                              <w:color w:val="231F20"/>
                              <w:spacing w:val="-8"/>
                              <w:w w:val="65"/>
                              <w:sz w:val="20"/>
                            </w:rPr>
                            <w:t xml:space="preserve"> </w:t>
                          </w:r>
                          <w:r>
                            <w:rPr>
                              <w:rFonts w:ascii="Trebuchet MS" w:hAnsi="Trebuchet MS"/>
                              <w:color w:val="231F20"/>
                              <w:spacing w:val="-1"/>
                              <w:w w:val="65"/>
                              <w:sz w:val="20"/>
                            </w:rPr>
                            <w:t>Г.</w:t>
                          </w:r>
                          <w:r>
                            <w:rPr>
                              <w:rFonts w:ascii="Trebuchet MS" w:hAnsi="Trebuchet MS"/>
                              <w:color w:val="231F20"/>
                              <w:spacing w:val="-8"/>
                              <w:w w:val="65"/>
                              <w:sz w:val="20"/>
                            </w:rPr>
                            <w:t xml:space="preserve"> </w:t>
                          </w:r>
                          <w:r>
                            <w:rPr>
                              <w:rFonts w:ascii="Trebuchet MS" w:hAnsi="Trebuchet MS"/>
                              <w:color w:val="231F20"/>
                              <w:spacing w:val="-1"/>
                              <w:w w:val="65"/>
                              <w:sz w:val="20"/>
                            </w:rPr>
                            <w:t>Т.</w:t>
                          </w:r>
                        </w:p>
                        <w:p w14:paraId="5B015C08" w14:textId="77777777" w:rsidR="00000000" w:rsidRDefault="00000000">
                          <w:pPr>
                            <w:spacing w:before="8"/>
                            <w:ind w:left="20"/>
                            <w:rPr>
                              <w:rFonts w:ascii="Trebuchet MS" w:hAnsi="Trebuchet MS"/>
                              <w:i/>
                              <w:sz w:val="20"/>
                            </w:rPr>
                          </w:pPr>
                          <w:r>
                            <w:rPr>
                              <w:rFonts w:ascii="Trebuchet MS" w:hAnsi="Trebuchet MS"/>
                              <w:i/>
                              <w:color w:val="231F20"/>
                              <w:w w:val="65"/>
                              <w:sz w:val="20"/>
                            </w:rPr>
                            <w:t>Трансформация</w:t>
                          </w:r>
                          <w:r>
                            <w:rPr>
                              <w:rFonts w:ascii="Trebuchet MS" w:hAnsi="Trebuchet MS"/>
                              <w:i/>
                              <w:color w:val="231F20"/>
                              <w:spacing w:val="11"/>
                              <w:w w:val="65"/>
                              <w:sz w:val="20"/>
                            </w:rPr>
                            <w:t xml:space="preserve"> </w:t>
                          </w:r>
                          <w:r>
                            <w:rPr>
                              <w:rFonts w:ascii="Trebuchet MS" w:hAnsi="Trebuchet MS"/>
                              <w:i/>
                              <w:color w:val="231F20"/>
                              <w:w w:val="65"/>
                              <w:sz w:val="20"/>
                            </w:rPr>
                            <w:t>метода</w:t>
                          </w:r>
                          <w:r>
                            <w:rPr>
                              <w:rFonts w:ascii="Trebuchet MS" w:hAnsi="Trebuchet MS"/>
                              <w:i/>
                              <w:color w:val="231F20"/>
                              <w:spacing w:val="11"/>
                              <w:w w:val="65"/>
                              <w:sz w:val="20"/>
                            </w:rPr>
                            <w:t xml:space="preserve"> </w:t>
                          </w:r>
                          <w:r>
                            <w:rPr>
                              <w:rFonts w:ascii="Trebuchet MS" w:hAnsi="Trebuchet MS"/>
                              <w:i/>
                              <w:color w:val="231F20"/>
                              <w:w w:val="65"/>
                              <w:sz w:val="20"/>
                            </w:rPr>
                            <w:t>финансового</w:t>
                          </w:r>
                          <w:r>
                            <w:rPr>
                              <w:rFonts w:ascii="Trebuchet MS" w:hAnsi="Trebuchet MS"/>
                              <w:i/>
                              <w:color w:val="231F20"/>
                              <w:spacing w:val="11"/>
                              <w:w w:val="65"/>
                              <w:sz w:val="20"/>
                            </w:rPr>
                            <w:t xml:space="preserve"> </w:t>
                          </w:r>
                          <w:r>
                            <w:rPr>
                              <w:rFonts w:ascii="Trebuchet MS" w:hAnsi="Trebuchet MS"/>
                              <w:i/>
                              <w:color w:val="231F20"/>
                              <w:w w:val="65"/>
                              <w:sz w:val="20"/>
                            </w:rPr>
                            <w:t>права</w:t>
                          </w:r>
                          <w:r>
                            <w:rPr>
                              <w:rFonts w:ascii="Trebuchet MS" w:hAnsi="Trebuchet MS"/>
                              <w:i/>
                              <w:color w:val="231F20"/>
                              <w:spacing w:val="11"/>
                              <w:w w:val="65"/>
                              <w:sz w:val="20"/>
                            </w:rPr>
                            <w:t xml:space="preserve"> </w:t>
                          </w:r>
                          <w:r>
                            <w:rPr>
                              <w:rFonts w:ascii="Trebuchet MS" w:hAnsi="Trebuchet MS"/>
                              <w:i/>
                              <w:color w:val="231F20"/>
                              <w:w w:val="65"/>
                              <w:sz w:val="20"/>
                            </w:rPr>
                            <w:t>в</w:t>
                          </w:r>
                          <w:r>
                            <w:rPr>
                              <w:rFonts w:ascii="Trebuchet MS" w:hAnsi="Trebuchet MS"/>
                              <w:i/>
                              <w:color w:val="231F20"/>
                              <w:spacing w:val="11"/>
                              <w:w w:val="65"/>
                              <w:sz w:val="20"/>
                            </w:rPr>
                            <w:t xml:space="preserve"> </w:t>
                          </w:r>
                          <w:r>
                            <w:rPr>
                              <w:rFonts w:ascii="Trebuchet MS" w:hAnsi="Trebuchet MS"/>
                              <w:i/>
                              <w:color w:val="231F20"/>
                              <w:w w:val="65"/>
                              <w:sz w:val="20"/>
                            </w:rPr>
                            <w:t>условиях</w:t>
                          </w:r>
                          <w:r>
                            <w:rPr>
                              <w:rFonts w:ascii="Trebuchet MS" w:hAnsi="Trebuchet MS"/>
                              <w:i/>
                              <w:color w:val="231F20"/>
                              <w:spacing w:val="11"/>
                              <w:w w:val="65"/>
                              <w:sz w:val="20"/>
                            </w:rPr>
                            <w:t xml:space="preserve"> </w:t>
                          </w:r>
                          <w:r>
                            <w:rPr>
                              <w:rFonts w:ascii="Trebuchet MS" w:hAnsi="Trebuchet MS"/>
                              <w:i/>
                              <w:color w:val="231F20"/>
                              <w:w w:val="65"/>
                              <w:sz w:val="20"/>
                            </w:rPr>
                            <w:t>цифровизации</w:t>
                          </w:r>
                          <w:r>
                            <w:rPr>
                              <w:rFonts w:ascii="Trebuchet MS" w:hAnsi="Trebuchet MS"/>
                              <w:i/>
                              <w:color w:val="231F20"/>
                              <w:spacing w:val="11"/>
                              <w:w w:val="65"/>
                              <w:sz w:val="20"/>
                            </w:rPr>
                            <w:t xml:space="preserve"> </w:t>
                          </w:r>
                          <w:r>
                            <w:rPr>
                              <w:rFonts w:ascii="Trebuchet MS" w:hAnsi="Trebuchet MS"/>
                              <w:i/>
                              <w:color w:val="231F20"/>
                              <w:w w:val="65"/>
                              <w:sz w:val="20"/>
                            </w:rPr>
                            <w:t>экономики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1A51" id="_x0000_t202" coordsize="21600,21600" o:spt="202" path="m,l,21600r21600,l21600,xe">
              <v:stroke joinstyle="miter"/>
              <v:path gradientshapeok="t" o:connecttype="rect"/>
            </v:shapetype>
            <v:shape id="Надпись 25" o:spid="_x0000_s1028" type="#_x0000_t202" style="position:absolute;margin-left:69.85pt;margin-top:43.65pt;width:263.45pt;height:25.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jT3AEAAJgDAAAOAAAAZHJzL2Uyb0RvYy54bWysU9uO0zAQfUfiHyy/0/RCoURNV8uuFiEt&#10;F2mXD3Acp7FIPGbGbVK+nrHTdIF9Q7xY47F95pwz4+3V0LXiaJAsuEIuZnMpjNNQWbcv5LfHu1cb&#10;KSgoV6kWnCnkyZC82r18se19bpbQQFsZFAziKO99IZsQfJ5lpBvTKZqBN44Pa8BOBd7iPqtQ9Yze&#10;tdlyPn+T9YCVR9CGiLO346HcJfy6Njp8qWsyQbSFZG4hrZjWMq7ZbqvyPSrfWH2mof6BRaes46IX&#10;qFsVlDigfQbVWY1AUIeZhi6DurbaJA2sZjH/S81Do7xJWtgc8heb6P/B6s/HB/8VRRjew8ANTCLI&#10;34P+TsLBTaPc3lwjQt8YVXHhRbQs6z3l56fRasopgpT9J6i4yeoQIAENNXbRFdYpGJ0bcLqYboYg&#10;NCdXq9frzWItheaz1XKzfLdOJVQ+vfZI4YOBTsSgkMhNTejqeE8hslH5dCUWc3Bn2zY1tnV/JPhi&#10;zCT2kfBIPQzlIGxVyLexbhRTQnViOQjjuPB4c9AA/pSi51EpJP04KDRStB8dWxLnagpwCsopUE7z&#10;00IGKcbwJozzd/Bo9w0jj6Y7uGbbapsUPbE40+X2J6HnUY3z9fs+3Xr6ULtfAAAA//8DAFBLAwQU&#10;AAYACAAAACEA2yojDt0AAAAKAQAADwAAAGRycy9kb3ducmV2LnhtbEyPwU7DMBBE70j8g7WVuFGn&#10;VErbEKeqEJyQEGk4cHTibWI1XofYbcPfs3ApexvN0+xMvp1cL844ButJwWKegEBqvLHUKvioXu7X&#10;IELUZHTvCRV8Y4BtcXuT68z4C5V43sdWcAiFTCvoYhwyKUPTodNh7gck9g5+dDqyHFtpRn3hcNfL&#10;hyRJpdOW+EOnB3zqsDnuT07B7pPKZ/v1Vr+Xh9JW1Sah1/So1N1s2j2CiDjFKwy/9bk6FNyp9icy&#10;QfSsl5sVowrWqyUIBlI+EPWfk4Ascvl/QvEDAAD//wMAUEsBAi0AFAAGAAgAAAAhALaDOJL+AAAA&#10;4QEAABMAAAAAAAAAAAAAAAAAAAAAAFtDb250ZW50X1R5cGVzXS54bWxQSwECLQAUAAYACAAAACEA&#10;OP0h/9YAAACUAQAACwAAAAAAAAAAAAAAAAAvAQAAX3JlbHMvLnJlbHNQSwECLQAUAAYACAAAACEA&#10;7KNI09wBAACYAwAADgAAAAAAAAAAAAAAAAAuAgAAZHJzL2Uyb0RvYy54bWxQSwECLQAUAAYACAAA&#10;ACEA2yojDt0AAAAKAQAADwAAAAAAAAAAAAAAAAA2BAAAZHJzL2Rvd25yZXYueG1sUEsFBgAAAAAE&#10;AAQA8wAAAEAFAAAAAA==&#10;" filled="f" stroked="f">
              <v:textbox inset="0,0,0,0">
                <w:txbxContent>
                  <w:p w14:paraId="0152A7F0" w14:textId="77777777" w:rsidR="00000000" w:rsidRDefault="00000000">
                    <w:pPr>
                      <w:spacing w:before="19"/>
                      <w:ind w:left="20"/>
                      <w:rPr>
                        <w:rFonts w:ascii="Trebuchet MS" w:hAnsi="Trebuchet MS"/>
                        <w:sz w:val="20"/>
                      </w:rPr>
                    </w:pPr>
                    <w:r>
                      <w:rPr>
                        <w:rFonts w:ascii="Trebuchet MS" w:hAnsi="Trebuchet MS"/>
                        <w:color w:val="231F20"/>
                        <w:spacing w:val="-1"/>
                        <w:w w:val="65"/>
                        <w:sz w:val="20"/>
                      </w:rPr>
                      <w:t>Папаскуа</w:t>
                    </w:r>
                    <w:r>
                      <w:rPr>
                        <w:rFonts w:ascii="Trebuchet MS" w:hAnsi="Trebuchet MS"/>
                        <w:color w:val="231F20"/>
                        <w:spacing w:val="-8"/>
                        <w:w w:val="65"/>
                        <w:sz w:val="20"/>
                      </w:rPr>
                      <w:t xml:space="preserve"> </w:t>
                    </w:r>
                    <w:r>
                      <w:rPr>
                        <w:rFonts w:ascii="Trebuchet MS" w:hAnsi="Trebuchet MS"/>
                        <w:color w:val="231F20"/>
                        <w:spacing w:val="-1"/>
                        <w:w w:val="65"/>
                        <w:sz w:val="20"/>
                      </w:rPr>
                      <w:t>Г.</w:t>
                    </w:r>
                    <w:r>
                      <w:rPr>
                        <w:rFonts w:ascii="Trebuchet MS" w:hAnsi="Trebuchet MS"/>
                        <w:color w:val="231F20"/>
                        <w:spacing w:val="-8"/>
                        <w:w w:val="65"/>
                        <w:sz w:val="20"/>
                      </w:rPr>
                      <w:t xml:space="preserve"> </w:t>
                    </w:r>
                    <w:r>
                      <w:rPr>
                        <w:rFonts w:ascii="Trebuchet MS" w:hAnsi="Trebuchet MS"/>
                        <w:color w:val="231F20"/>
                        <w:spacing w:val="-1"/>
                        <w:w w:val="65"/>
                        <w:sz w:val="20"/>
                      </w:rPr>
                      <w:t>Т.</w:t>
                    </w:r>
                  </w:p>
                  <w:p w14:paraId="5B015C08" w14:textId="77777777" w:rsidR="00000000" w:rsidRDefault="00000000">
                    <w:pPr>
                      <w:spacing w:before="8"/>
                      <w:ind w:left="20"/>
                      <w:rPr>
                        <w:rFonts w:ascii="Trebuchet MS" w:hAnsi="Trebuchet MS"/>
                        <w:i/>
                        <w:sz w:val="20"/>
                      </w:rPr>
                    </w:pPr>
                    <w:r>
                      <w:rPr>
                        <w:rFonts w:ascii="Trebuchet MS" w:hAnsi="Trebuchet MS"/>
                        <w:i/>
                        <w:color w:val="231F20"/>
                        <w:w w:val="65"/>
                        <w:sz w:val="20"/>
                      </w:rPr>
                      <w:t>Трансформация</w:t>
                    </w:r>
                    <w:r>
                      <w:rPr>
                        <w:rFonts w:ascii="Trebuchet MS" w:hAnsi="Trebuchet MS"/>
                        <w:i/>
                        <w:color w:val="231F20"/>
                        <w:spacing w:val="11"/>
                        <w:w w:val="65"/>
                        <w:sz w:val="20"/>
                      </w:rPr>
                      <w:t xml:space="preserve"> </w:t>
                    </w:r>
                    <w:r>
                      <w:rPr>
                        <w:rFonts w:ascii="Trebuchet MS" w:hAnsi="Trebuchet MS"/>
                        <w:i/>
                        <w:color w:val="231F20"/>
                        <w:w w:val="65"/>
                        <w:sz w:val="20"/>
                      </w:rPr>
                      <w:t>метода</w:t>
                    </w:r>
                    <w:r>
                      <w:rPr>
                        <w:rFonts w:ascii="Trebuchet MS" w:hAnsi="Trebuchet MS"/>
                        <w:i/>
                        <w:color w:val="231F20"/>
                        <w:spacing w:val="11"/>
                        <w:w w:val="65"/>
                        <w:sz w:val="20"/>
                      </w:rPr>
                      <w:t xml:space="preserve"> </w:t>
                    </w:r>
                    <w:r>
                      <w:rPr>
                        <w:rFonts w:ascii="Trebuchet MS" w:hAnsi="Trebuchet MS"/>
                        <w:i/>
                        <w:color w:val="231F20"/>
                        <w:w w:val="65"/>
                        <w:sz w:val="20"/>
                      </w:rPr>
                      <w:t>финансового</w:t>
                    </w:r>
                    <w:r>
                      <w:rPr>
                        <w:rFonts w:ascii="Trebuchet MS" w:hAnsi="Trebuchet MS"/>
                        <w:i/>
                        <w:color w:val="231F20"/>
                        <w:spacing w:val="11"/>
                        <w:w w:val="65"/>
                        <w:sz w:val="20"/>
                      </w:rPr>
                      <w:t xml:space="preserve"> </w:t>
                    </w:r>
                    <w:r>
                      <w:rPr>
                        <w:rFonts w:ascii="Trebuchet MS" w:hAnsi="Trebuchet MS"/>
                        <w:i/>
                        <w:color w:val="231F20"/>
                        <w:w w:val="65"/>
                        <w:sz w:val="20"/>
                      </w:rPr>
                      <w:t>права</w:t>
                    </w:r>
                    <w:r>
                      <w:rPr>
                        <w:rFonts w:ascii="Trebuchet MS" w:hAnsi="Trebuchet MS"/>
                        <w:i/>
                        <w:color w:val="231F20"/>
                        <w:spacing w:val="11"/>
                        <w:w w:val="65"/>
                        <w:sz w:val="20"/>
                      </w:rPr>
                      <w:t xml:space="preserve"> </w:t>
                    </w:r>
                    <w:r>
                      <w:rPr>
                        <w:rFonts w:ascii="Trebuchet MS" w:hAnsi="Trebuchet MS"/>
                        <w:i/>
                        <w:color w:val="231F20"/>
                        <w:w w:val="65"/>
                        <w:sz w:val="20"/>
                      </w:rPr>
                      <w:t>в</w:t>
                    </w:r>
                    <w:r>
                      <w:rPr>
                        <w:rFonts w:ascii="Trebuchet MS" w:hAnsi="Trebuchet MS"/>
                        <w:i/>
                        <w:color w:val="231F20"/>
                        <w:spacing w:val="11"/>
                        <w:w w:val="65"/>
                        <w:sz w:val="20"/>
                      </w:rPr>
                      <w:t xml:space="preserve"> </w:t>
                    </w:r>
                    <w:r>
                      <w:rPr>
                        <w:rFonts w:ascii="Trebuchet MS" w:hAnsi="Trebuchet MS"/>
                        <w:i/>
                        <w:color w:val="231F20"/>
                        <w:w w:val="65"/>
                        <w:sz w:val="20"/>
                      </w:rPr>
                      <w:t>условиях</w:t>
                    </w:r>
                    <w:r>
                      <w:rPr>
                        <w:rFonts w:ascii="Trebuchet MS" w:hAnsi="Trebuchet MS"/>
                        <w:i/>
                        <w:color w:val="231F20"/>
                        <w:spacing w:val="11"/>
                        <w:w w:val="65"/>
                        <w:sz w:val="20"/>
                      </w:rPr>
                      <w:t xml:space="preserve"> </w:t>
                    </w:r>
                    <w:r>
                      <w:rPr>
                        <w:rFonts w:ascii="Trebuchet MS" w:hAnsi="Trebuchet MS"/>
                        <w:i/>
                        <w:color w:val="231F20"/>
                        <w:w w:val="65"/>
                        <w:sz w:val="20"/>
                      </w:rPr>
                      <w:t>цифровизации</w:t>
                    </w:r>
                    <w:r>
                      <w:rPr>
                        <w:rFonts w:ascii="Trebuchet MS" w:hAnsi="Trebuchet MS"/>
                        <w:i/>
                        <w:color w:val="231F20"/>
                        <w:spacing w:val="11"/>
                        <w:w w:val="65"/>
                        <w:sz w:val="20"/>
                      </w:rPr>
                      <w:t xml:space="preserve"> </w:t>
                    </w:r>
                    <w:r>
                      <w:rPr>
                        <w:rFonts w:ascii="Trebuchet MS" w:hAnsi="Trebuchet MS"/>
                        <w:i/>
                        <w:color w:val="231F20"/>
                        <w:w w:val="65"/>
                        <w:sz w:val="20"/>
                      </w:rPr>
                      <w:t>экономики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FFA7" w14:textId="4164156F" w:rsidR="00000000" w:rsidRDefault="00DF5B53">
    <w:pPr>
      <w:pStyle w:val="a3"/>
      <w:spacing w:line="14" w:lineRule="auto"/>
      <w:rPr>
        <w:sz w:val="20"/>
      </w:rPr>
    </w:pPr>
    <w:r>
      <w:rPr>
        <w:noProof/>
      </w:rPr>
      <mc:AlternateContent>
        <mc:Choice Requires="wps">
          <w:drawing>
            <wp:anchor distT="0" distB="0" distL="114300" distR="114300" simplePos="0" relativeHeight="251664384" behindDoc="1" locked="0" layoutInCell="1" allowOverlap="1" wp14:anchorId="07BC428D" wp14:editId="3F1FC8B8">
              <wp:simplePos x="0" y="0"/>
              <wp:positionH relativeFrom="page">
                <wp:posOffset>899795</wp:posOffset>
              </wp:positionH>
              <wp:positionV relativeFrom="page">
                <wp:posOffset>938530</wp:posOffset>
              </wp:positionV>
              <wp:extent cx="5760085" cy="0"/>
              <wp:effectExtent l="13970" t="5080" r="7620" b="13970"/>
              <wp:wrapNone/>
              <wp:docPr id="599679726"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3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D5D2" id="Прямая соединительная линия 1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3.9pt" to="524.4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U7vQEAAGEDAAAOAAAAZHJzL2Uyb0RvYy54bWysU8lu2zAQvRfIPxC8x5JtxAkEyznYdS5J&#10;ayDpB4xJSiJKcQgObcl/X5Jeut2KXojhLI9v3gyXz2Nv2FF50mhrPp2UnCkrUGrb1vzbx/b+iTMK&#10;YCUYtKrmJ0X8eXX3aTm4Ss2wQyOVZxHEUjW4mnchuKooSHSqB5qgUzYGG/Q9hHj1bSE9DBG9N8Ws&#10;LBfFgF46j0IRRe/mHOSrjN80SoSvTUMqMFPzyC3k0+dzn85itYSq9eA6LS404B9Y9KBtfPQGtYEA&#10;7OD1X1C9Fh4JmzAR2BfYNFqo3EPsZlr+0c17B07lXqI45G4y0f+DFV+Oa7vziboY7bt7RfGdmMV1&#10;B7ZVmcDHycXBTZNUxeCoupWkC7mdZ/vhDWXMgUPArMLY+D5Bxv7YmMU+3cRWY2AiOh8eF2X59MCZ&#10;uMYKqK6FzlN4UdizZNTcaJt0gAqOrxQSEaiuKcltcauNybM0lg01X8znj7mA0GiZgimNfLtfG8+O&#10;ELdhNp9uZ3kBIthvaQl5A9Sd83LovCceD1bmVzoF8vPFDqDN2Y5Axl5USsKkLaRqj/K081f14hwz&#10;/cvOpUX59Z6rf/6M1Q8AAAD//wMAUEsDBBQABgAIAAAAIQBYuT0U2gAAAAwBAAAPAAAAZHJzL2Rv&#10;d25yZXYueG1sTE9BTsMwELwj8QdrkbhRpxDREOJUCMGxBwqHHp14G0fY6yh22vT3bCQkuM3sjGZn&#10;qu3snTjhGPtACtarDARSG0xPnYKvz/e7AkRMmox2gVDBBSNs6+urSpcmnOkDT/vUCQ6hWGoFNqWh&#10;lDK2Fr2OqzAgsXYMo9eJ6dhJM+ozh3sn77PsUXrdE3+wesBXi+33fvIKpmNOu6Jxl/h0sN1bvssf&#10;puKg1O3N/PIMIuGc/syw1OfqUHOnJkxkonDM8/WGrQvY8IbFkeUFo+b3JOtK/h9R/wAAAP//AwBQ&#10;SwECLQAUAAYACAAAACEAtoM4kv4AAADhAQAAEwAAAAAAAAAAAAAAAAAAAAAAW0NvbnRlbnRfVHlw&#10;ZXNdLnhtbFBLAQItABQABgAIAAAAIQA4/SH/1gAAAJQBAAALAAAAAAAAAAAAAAAAAC8BAABfcmVs&#10;cy8ucmVsc1BLAQItABQABgAIAAAAIQCY09U7vQEAAGEDAAAOAAAAAAAAAAAAAAAAAC4CAABkcnMv&#10;ZTJvRG9jLnhtbFBLAQItABQABgAIAAAAIQBYuT0U2gAAAAwBAAAPAAAAAAAAAAAAAAAAABcEAABk&#10;cnMvZG93bnJldi54bWxQSwUGAAAAAAQABADzAAAAHgUAAAAA&#10;" strokecolor="#231f20" strokeweight=".17603mm">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5C51CB07" wp14:editId="3AC35777">
              <wp:simplePos x="0" y="0"/>
              <wp:positionH relativeFrom="page">
                <wp:posOffset>888365</wp:posOffset>
              </wp:positionH>
              <wp:positionV relativeFrom="page">
                <wp:posOffset>651510</wp:posOffset>
              </wp:positionV>
              <wp:extent cx="902970" cy="175895"/>
              <wp:effectExtent l="2540" t="3810" r="0" b="1270"/>
              <wp:wrapNone/>
              <wp:docPr id="128946403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4A1E" w14:textId="77777777" w:rsidR="00000000" w:rsidRDefault="00000000">
                          <w:pPr>
                            <w:spacing w:before="19"/>
                            <w:ind w:left="20"/>
                            <w:rPr>
                              <w:rFonts w:ascii="Trebuchet MS" w:hAnsi="Trebuchet MS"/>
                              <w:sz w:val="20"/>
                            </w:rPr>
                          </w:pPr>
                          <w:r>
                            <w:rPr>
                              <w:rFonts w:ascii="Trebuchet MS" w:hAnsi="Trebuchet MS"/>
                              <w:color w:val="231F20"/>
                              <w:w w:val="65"/>
                              <w:sz w:val="20"/>
                            </w:rPr>
                            <w:t>ФИНАНСОВОЕ</w:t>
                          </w:r>
                          <w:r>
                            <w:rPr>
                              <w:rFonts w:ascii="Trebuchet MS" w:hAnsi="Trebuchet MS"/>
                              <w:color w:val="231F20"/>
                              <w:spacing w:val="78"/>
                              <w:sz w:val="20"/>
                            </w:rPr>
                            <w:t xml:space="preserve"> </w:t>
                          </w:r>
                          <w:r>
                            <w:rPr>
                              <w:rFonts w:ascii="Trebuchet MS" w:hAnsi="Trebuchet MS"/>
                              <w:color w:val="231F20"/>
                              <w:w w:val="65"/>
                              <w:sz w:val="20"/>
                            </w:rPr>
                            <w:t>ПРАВО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1CB07" id="_x0000_t202" coordsize="21600,21600" o:spt="202" path="m,l,21600r21600,l21600,xe">
              <v:stroke joinstyle="miter"/>
              <v:path gradientshapeok="t" o:connecttype="rect"/>
            </v:shapetype>
            <v:shape id="Надпись 16" o:spid="_x0000_s1033" type="#_x0000_t202" style="position:absolute;margin-left:69.95pt;margin-top:51.3pt;width:71.1pt;height:13.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EM2gEAAJgDAAAOAAAAZHJzL2Uyb0RvYy54bWysU8Fu2zAMvQ/YPwi6L3YCdG2MOEXXosOA&#10;bivQ9QMYWbaF2aJGKbGzrx8lx+m63YZdBJqUHt97pDfXY9+JgyZv0JZyucil0FZhZWxTyudv9++u&#10;pPABbAUdWl3Ko/byevv2zWZwhV5hi12lSTCI9cXgStmG4Ios86rVPfgFOm25WCP1EPiTmqwiGBi9&#10;77JVnr/PBqTKESrtPWfvpqLcJvy61ip8rWuvg+hKydxCOimdu3hm2w0UDYFrjTrRgH9g0YOx3PQM&#10;dQcBxJ7MX1C9UYQe67BQ2GdY10bppIHVLPM/1Dy14HTSwuZ4d7bJ/z9Y9eXw5B5JhPEDjjzAJMK7&#10;B1TfvbB424Jt9A0RDq2Gihsvo2XZ4Hxxehqt9oWPILvhM1Y8ZNgHTEBjTX10hXUKRucBHM+m6zEI&#10;xcl1vlpfckVxaXl5cbW+SB2gmB878uGjxl7EoJTEM03gcHjwIZKBYr4Se1m8N12X5trZVwm+GDOJ&#10;fOQ7MQ/jbhSm4uar2DiK2WF1ZDmE07rwenPQIv2UYuBVKaX/sQfSUnSfLFsS92oOaA52cwBW8dNS&#10;Bimm8DZM+7d3ZJqWkSfTLd6wbbVJkl5YnPjy+JPS06rG/fr9O916+aG2vwAAAP//AwBQSwMEFAAG&#10;AAgAAAAhACMM+0PfAAAACwEAAA8AAABkcnMvZG93bnJldi54bWxMj8FqwzAQRO+F/IPYQG+NFAdM&#10;7FoOobSnQqnjHHqULcUWsVaupSTu33dzam87zGN2ptjNbmBXMwXrUcJ6JYAZbL222Ek41m9PW2Ah&#10;KtRq8Ggk/JgAu3LxUKhc+xtW5nqIHaMQDLmS0Mc45pyHtjdOhZUfDZJ38pNTkeTUcT2pG4W7gSdC&#10;pNwpi/ShV6N56U17PlychP0XVq/2+6P5rE6VretM4Ht6lvJxOe+fgUUzxz8Y7vWpOpTUqfEX1IEN&#10;pDdZRigdIkmBEZFskzWw5m6JDfCy4P83lL8AAAD//wMAUEsBAi0AFAAGAAgAAAAhALaDOJL+AAAA&#10;4QEAABMAAAAAAAAAAAAAAAAAAAAAAFtDb250ZW50X1R5cGVzXS54bWxQSwECLQAUAAYACAAAACEA&#10;OP0h/9YAAACUAQAACwAAAAAAAAAAAAAAAAAvAQAAX3JlbHMvLnJlbHNQSwECLQAUAAYACAAAACEA&#10;0g9hDNoBAACYAwAADgAAAAAAAAAAAAAAAAAuAgAAZHJzL2Uyb0RvYy54bWxQSwECLQAUAAYACAAA&#10;ACEAIwz7Q98AAAALAQAADwAAAAAAAAAAAAAAAAA0BAAAZHJzL2Rvd25yZXYueG1sUEsFBgAAAAAE&#10;AAQA8wAAAEAFAAAAAA==&#10;" filled="f" stroked="f">
              <v:textbox inset="0,0,0,0">
                <w:txbxContent>
                  <w:p w14:paraId="5C974A1E" w14:textId="77777777" w:rsidR="00000000" w:rsidRDefault="00000000">
                    <w:pPr>
                      <w:spacing w:before="19"/>
                      <w:ind w:left="20"/>
                      <w:rPr>
                        <w:rFonts w:ascii="Trebuchet MS" w:hAnsi="Trebuchet MS"/>
                        <w:sz w:val="20"/>
                      </w:rPr>
                    </w:pPr>
                    <w:r>
                      <w:rPr>
                        <w:rFonts w:ascii="Trebuchet MS" w:hAnsi="Trebuchet MS"/>
                        <w:color w:val="231F20"/>
                        <w:w w:val="65"/>
                        <w:sz w:val="20"/>
                      </w:rPr>
                      <w:t>ФИНАНСОВОЕ</w:t>
                    </w:r>
                    <w:r>
                      <w:rPr>
                        <w:rFonts w:ascii="Trebuchet MS" w:hAnsi="Trebuchet MS"/>
                        <w:color w:val="231F20"/>
                        <w:spacing w:val="78"/>
                        <w:sz w:val="20"/>
                      </w:rPr>
                      <w:t xml:space="preserve"> </w:t>
                    </w:r>
                    <w:r>
                      <w:rPr>
                        <w:rFonts w:ascii="Trebuchet MS" w:hAnsi="Trebuchet MS"/>
                        <w:color w:val="231F20"/>
                        <w:w w:val="65"/>
                        <w:sz w:val="20"/>
                      </w:rPr>
                      <w:t>ПРАВО</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3CEE" w14:textId="390BC951" w:rsidR="00000000" w:rsidRDefault="00DF5B53">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48E6A109" wp14:editId="4C858352">
              <wp:simplePos x="0" y="0"/>
              <wp:positionH relativeFrom="page">
                <wp:posOffset>899795</wp:posOffset>
              </wp:positionH>
              <wp:positionV relativeFrom="page">
                <wp:posOffset>938530</wp:posOffset>
              </wp:positionV>
              <wp:extent cx="5760085" cy="0"/>
              <wp:effectExtent l="13970" t="5080" r="7620" b="13970"/>
              <wp:wrapNone/>
              <wp:docPr id="1143790266"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3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5273" id="Прямая соединительная линия 1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3.9pt" to="524.4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U7vQEAAGEDAAAOAAAAZHJzL2Uyb0RvYy54bWysU8lu2zAQvRfIPxC8x5JtxAkEyznYdS5J&#10;ayDpB4xJSiJKcQgObcl/X5Jeut2KXojhLI9v3gyXz2Nv2FF50mhrPp2UnCkrUGrb1vzbx/b+iTMK&#10;YCUYtKrmJ0X8eXX3aTm4Ss2wQyOVZxHEUjW4mnchuKooSHSqB5qgUzYGG/Q9hHj1bSE9DBG9N8Ws&#10;LBfFgF46j0IRRe/mHOSrjN80SoSvTUMqMFPzyC3k0+dzn85itYSq9eA6LS404B9Y9KBtfPQGtYEA&#10;7OD1X1C9Fh4JmzAR2BfYNFqo3EPsZlr+0c17B07lXqI45G4y0f+DFV+Oa7vziboY7bt7RfGdmMV1&#10;B7ZVmcDHycXBTZNUxeCoupWkC7mdZ/vhDWXMgUPArMLY+D5Bxv7YmMU+3cRWY2AiOh8eF2X59MCZ&#10;uMYKqK6FzlN4UdizZNTcaJt0gAqOrxQSEaiuKcltcauNybM0lg01X8znj7mA0GiZgimNfLtfG8+O&#10;ELdhNp9uZ3kBIthvaQl5A9Sd83LovCceD1bmVzoF8vPFDqDN2Y5Axl5USsKkLaRqj/K081f14hwz&#10;/cvOpUX59Z6rf/6M1Q8AAAD//wMAUEsDBBQABgAIAAAAIQBYuT0U2gAAAAwBAAAPAAAAZHJzL2Rv&#10;d25yZXYueG1sTE9BTsMwELwj8QdrkbhRpxDREOJUCMGxBwqHHp14G0fY6yh22vT3bCQkuM3sjGZn&#10;qu3snTjhGPtACtarDARSG0xPnYKvz/e7AkRMmox2gVDBBSNs6+urSpcmnOkDT/vUCQ6hWGoFNqWh&#10;lDK2Fr2OqzAgsXYMo9eJ6dhJM+ozh3sn77PsUXrdE3+wesBXi+33fvIKpmNOu6Jxl/h0sN1bvssf&#10;puKg1O3N/PIMIuGc/syw1OfqUHOnJkxkonDM8/WGrQvY8IbFkeUFo+b3JOtK/h9R/wAAAP//AwBQ&#10;SwECLQAUAAYACAAAACEAtoM4kv4AAADhAQAAEwAAAAAAAAAAAAAAAAAAAAAAW0NvbnRlbnRfVHlw&#10;ZXNdLnhtbFBLAQItABQABgAIAAAAIQA4/SH/1gAAAJQBAAALAAAAAAAAAAAAAAAAAC8BAABfcmVs&#10;cy8ucmVsc1BLAQItABQABgAIAAAAIQCY09U7vQEAAGEDAAAOAAAAAAAAAAAAAAAAAC4CAABkcnMv&#10;ZTJvRG9jLnhtbFBLAQItABQABgAIAAAAIQBYuT0U2gAAAAwBAAAPAAAAAAAAAAAAAAAAABcEAABk&#10;cnMvZG93bnJldi54bWxQSwUGAAAAAAQABADzAAAAHgUAAAAA&#10;" strokecolor="#231f20" strokeweight=".17603mm">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52BCB9C6" wp14:editId="4E301CC0">
              <wp:simplePos x="0" y="0"/>
              <wp:positionH relativeFrom="page">
                <wp:posOffset>887095</wp:posOffset>
              </wp:positionH>
              <wp:positionV relativeFrom="page">
                <wp:posOffset>554355</wp:posOffset>
              </wp:positionV>
              <wp:extent cx="3345815" cy="328295"/>
              <wp:effectExtent l="1270" t="1905" r="0" b="3175"/>
              <wp:wrapNone/>
              <wp:docPr id="1633730297"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F92E" w14:textId="77777777" w:rsidR="00000000" w:rsidRDefault="00000000">
                          <w:pPr>
                            <w:spacing w:before="19"/>
                            <w:ind w:left="20"/>
                            <w:rPr>
                              <w:rFonts w:ascii="Trebuchet MS" w:hAnsi="Trebuchet MS"/>
                              <w:sz w:val="20"/>
                            </w:rPr>
                          </w:pPr>
                          <w:r>
                            <w:rPr>
                              <w:rFonts w:ascii="Trebuchet MS" w:hAnsi="Trebuchet MS"/>
                              <w:color w:val="231F20"/>
                              <w:spacing w:val="-1"/>
                              <w:w w:val="65"/>
                              <w:sz w:val="20"/>
                            </w:rPr>
                            <w:t>Папаскуа</w:t>
                          </w:r>
                          <w:r>
                            <w:rPr>
                              <w:rFonts w:ascii="Trebuchet MS" w:hAnsi="Trebuchet MS"/>
                              <w:color w:val="231F20"/>
                              <w:spacing w:val="-8"/>
                              <w:w w:val="65"/>
                              <w:sz w:val="20"/>
                            </w:rPr>
                            <w:t xml:space="preserve"> </w:t>
                          </w:r>
                          <w:r>
                            <w:rPr>
                              <w:rFonts w:ascii="Trebuchet MS" w:hAnsi="Trebuchet MS"/>
                              <w:color w:val="231F20"/>
                              <w:spacing w:val="-1"/>
                              <w:w w:val="65"/>
                              <w:sz w:val="20"/>
                            </w:rPr>
                            <w:t>Г.</w:t>
                          </w:r>
                          <w:r>
                            <w:rPr>
                              <w:rFonts w:ascii="Trebuchet MS" w:hAnsi="Trebuchet MS"/>
                              <w:color w:val="231F20"/>
                              <w:spacing w:val="-8"/>
                              <w:w w:val="65"/>
                              <w:sz w:val="20"/>
                            </w:rPr>
                            <w:t xml:space="preserve"> </w:t>
                          </w:r>
                          <w:r>
                            <w:rPr>
                              <w:rFonts w:ascii="Trebuchet MS" w:hAnsi="Trebuchet MS"/>
                              <w:color w:val="231F20"/>
                              <w:spacing w:val="-1"/>
                              <w:w w:val="65"/>
                              <w:sz w:val="20"/>
                            </w:rPr>
                            <w:t>Т.</w:t>
                          </w:r>
                        </w:p>
                        <w:p w14:paraId="4FB11AAC" w14:textId="77777777" w:rsidR="00000000" w:rsidRDefault="00000000">
                          <w:pPr>
                            <w:spacing w:before="8"/>
                            <w:ind w:left="20"/>
                            <w:rPr>
                              <w:rFonts w:ascii="Trebuchet MS" w:hAnsi="Trebuchet MS"/>
                              <w:i/>
                              <w:sz w:val="20"/>
                            </w:rPr>
                          </w:pPr>
                          <w:r>
                            <w:rPr>
                              <w:rFonts w:ascii="Trebuchet MS" w:hAnsi="Trebuchet MS"/>
                              <w:i/>
                              <w:color w:val="231F20"/>
                              <w:w w:val="65"/>
                              <w:sz w:val="20"/>
                            </w:rPr>
                            <w:t>Трансформация</w:t>
                          </w:r>
                          <w:r>
                            <w:rPr>
                              <w:rFonts w:ascii="Trebuchet MS" w:hAnsi="Trebuchet MS"/>
                              <w:i/>
                              <w:color w:val="231F20"/>
                              <w:spacing w:val="11"/>
                              <w:w w:val="65"/>
                              <w:sz w:val="20"/>
                            </w:rPr>
                            <w:t xml:space="preserve"> </w:t>
                          </w:r>
                          <w:r>
                            <w:rPr>
                              <w:rFonts w:ascii="Trebuchet MS" w:hAnsi="Trebuchet MS"/>
                              <w:i/>
                              <w:color w:val="231F20"/>
                              <w:w w:val="65"/>
                              <w:sz w:val="20"/>
                            </w:rPr>
                            <w:t>метода</w:t>
                          </w:r>
                          <w:r>
                            <w:rPr>
                              <w:rFonts w:ascii="Trebuchet MS" w:hAnsi="Trebuchet MS"/>
                              <w:i/>
                              <w:color w:val="231F20"/>
                              <w:spacing w:val="11"/>
                              <w:w w:val="65"/>
                              <w:sz w:val="20"/>
                            </w:rPr>
                            <w:t xml:space="preserve"> </w:t>
                          </w:r>
                          <w:r>
                            <w:rPr>
                              <w:rFonts w:ascii="Trebuchet MS" w:hAnsi="Trebuchet MS"/>
                              <w:i/>
                              <w:color w:val="231F20"/>
                              <w:w w:val="65"/>
                              <w:sz w:val="20"/>
                            </w:rPr>
                            <w:t>финансового</w:t>
                          </w:r>
                          <w:r>
                            <w:rPr>
                              <w:rFonts w:ascii="Trebuchet MS" w:hAnsi="Trebuchet MS"/>
                              <w:i/>
                              <w:color w:val="231F20"/>
                              <w:spacing w:val="11"/>
                              <w:w w:val="65"/>
                              <w:sz w:val="20"/>
                            </w:rPr>
                            <w:t xml:space="preserve"> </w:t>
                          </w:r>
                          <w:r>
                            <w:rPr>
                              <w:rFonts w:ascii="Trebuchet MS" w:hAnsi="Trebuchet MS"/>
                              <w:i/>
                              <w:color w:val="231F20"/>
                              <w:w w:val="65"/>
                              <w:sz w:val="20"/>
                            </w:rPr>
                            <w:t>права</w:t>
                          </w:r>
                          <w:r>
                            <w:rPr>
                              <w:rFonts w:ascii="Trebuchet MS" w:hAnsi="Trebuchet MS"/>
                              <w:i/>
                              <w:color w:val="231F20"/>
                              <w:spacing w:val="11"/>
                              <w:w w:val="65"/>
                              <w:sz w:val="20"/>
                            </w:rPr>
                            <w:t xml:space="preserve"> </w:t>
                          </w:r>
                          <w:r>
                            <w:rPr>
                              <w:rFonts w:ascii="Trebuchet MS" w:hAnsi="Trebuchet MS"/>
                              <w:i/>
                              <w:color w:val="231F20"/>
                              <w:w w:val="65"/>
                              <w:sz w:val="20"/>
                            </w:rPr>
                            <w:t>в</w:t>
                          </w:r>
                          <w:r>
                            <w:rPr>
                              <w:rFonts w:ascii="Trebuchet MS" w:hAnsi="Trebuchet MS"/>
                              <w:i/>
                              <w:color w:val="231F20"/>
                              <w:spacing w:val="11"/>
                              <w:w w:val="65"/>
                              <w:sz w:val="20"/>
                            </w:rPr>
                            <w:t xml:space="preserve"> </w:t>
                          </w:r>
                          <w:r>
                            <w:rPr>
                              <w:rFonts w:ascii="Trebuchet MS" w:hAnsi="Trebuchet MS"/>
                              <w:i/>
                              <w:color w:val="231F20"/>
                              <w:w w:val="65"/>
                              <w:sz w:val="20"/>
                            </w:rPr>
                            <w:t>условиях</w:t>
                          </w:r>
                          <w:r>
                            <w:rPr>
                              <w:rFonts w:ascii="Trebuchet MS" w:hAnsi="Trebuchet MS"/>
                              <w:i/>
                              <w:color w:val="231F20"/>
                              <w:spacing w:val="11"/>
                              <w:w w:val="65"/>
                              <w:sz w:val="20"/>
                            </w:rPr>
                            <w:t xml:space="preserve"> </w:t>
                          </w:r>
                          <w:r>
                            <w:rPr>
                              <w:rFonts w:ascii="Trebuchet MS" w:hAnsi="Trebuchet MS"/>
                              <w:i/>
                              <w:color w:val="231F20"/>
                              <w:w w:val="65"/>
                              <w:sz w:val="20"/>
                            </w:rPr>
                            <w:t>цифровизации</w:t>
                          </w:r>
                          <w:r>
                            <w:rPr>
                              <w:rFonts w:ascii="Trebuchet MS" w:hAnsi="Trebuchet MS"/>
                              <w:i/>
                              <w:color w:val="231F20"/>
                              <w:spacing w:val="11"/>
                              <w:w w:val="65"/>
                              <w:sz w:val="20"/>
                            </w:rPr>
                            <w:t xml:space="preserve"> </w:t>
                          </w:r>
                          <w:r>
                            <w:rPr>
                              <w:rFonts w:ascii="Trebuchet MS" w:hAnsi="Trebuchet MS"/>
                              <w:i/>
                              <w:color w:val="231F20"/>
                              <w:w w:val="65"/>
                              <w:sz w:val="20"/>
                            </w:rPr>
                            <w:t>экономики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CB9C6" id="_x0000_t202" coordsize="21600,21600" o:spt="202" path="m,l,21600r21600,l21600,xe">
              <v:stroke joinstyle="miter"/>
              <v:path gradientshapeok="t" o:connecttype="rect"/>
            </v:shapetype>
            <v:shape id="Надпись 14" o:spid="_x0000_s1034" type="#_x0000_t202" style="position:absolute;margin-left:69.85pt;margin-top:43.65pt;width:263.45pt;height:2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B/3AEAAJkDAAAOAAAAZHJzL2Uyb0RvYy54bWysU9uO0zAQfUfiHyy/0/RCUYmarpZdLUJa&#10;WKRlP2DiOI1F4jFjt0n5esZO0wX2DfFijcf2mXPOjLdXQ9eKoyZv0BZyMZtLoa3Cyth9IZ++3b3Z&#10;SOED2ApatLqQJ+3l1e71q23vcr3EBttKk2AQ6/PeFbIJweVZ5lWjO/AzdNryYY3UQeAt7bOKoGf0&#10;rs2W8/m7rEeqHKHS3nP2djyUu4Rf11qFh7r2Ooi2kMwtpJXSWsY1220h3xO4xqgzDfgHFh0Yy0Uv&#10;ULcQQBzIvIDqjCL0WIeZwi7DujZKJw2sZjH/S81jA04nLWyOdxeb/P+DVV+Oj+4riTB8wIEbmER4&#10;d4/quxcWbxqwe31NhH2joeLCi2hZ1jufn59Gq33uI0jZf8aKmwyHgAloqKmLrrBOwejcgNPFdD0E&#10;oTi5Wr1dbxZrKRSfrZab5ft1KgH59NqRDx81diIGhSRuakKH470PkQ3k05VYzOKdadvU2Nb+keCL&#10;MZPYR8Ij9TCUgzAVS1vFwlFNidWJ9RCO88LzzUGD9FOKnmelkP7HAUhL0X6y7EkcrCmgKSinAKzi&#10;p4UMUozhTRgH8ODI7BtGHl23eM2+1SZJemZx5sv9T0rPsxoH7Pd9uvX8o3a/AAAA//8DAFBLAwQU&#10;AAYACAAAACEA2yojDt0AAAAKAQAADwAAAGRycy9kb3ducmV2LnhtbEyPwU7DMBBE70j8g7WVuFGn&#10;VErbEKeqEJyQEGk4cHTibWI1XofYbcPfs3ApexvN0+xMvp1cL844ButJwWKegEBqvLHUKvioXu7X&#10;IELUZHTvCRV8Y4BtcXuT68z4C5V43sdWcAiFTCvoYhwyKUPTodNh7gck9g5+dDqyHFtpRn3hcNfL&#10;hyRJpdOW+EOnB3zqsDnuT07B7pPKZ/v1Vr+Xh9JW1Sah1/So1N1s2j2CiDjFKwy/9bk6FNyp9icy&#10;QfSsl5sVowrWqyUIBlI+EPWfk4Ascvl/QvEDAAD//wMAUEsBAi0AFAAGAAgAAAAhALaDOJL+AAAA&#10;4QEAABMAAAAAAAAAAAAAAAAAAAAAAFtDb250ZW50X1R5cGVzXS54bWxQSwECLQAUAAYACAAAACEA&#10;OP0h/9YAAACUAQAACwAAAAAAAAAAAAAAAAAvAQAAX3JlbHMvLnJlbHNQSwECLQAUAAYACAAAACEA&#10;IiXQf9wBAACZAwAADgAAAAAAAAAAAAAAAAAuAgAAZHJzL2Uyb0RvYy54bWxQSwECLQAUAAYACAAA&#10;ACEA2yojDt0AAAAKAQAADwAAAAAAAAAAAAAAAAA2BAAAZHJzL2Rvd25yZXYueG1sUEsFBgAAAAAE&#10;AAQA8wAAAEAFAAAAAA==&#10;" filled="f" stroked="f">
              <v:textbox inset="0,0,0,0">
                <w:txbxContent>
                  <w:p w14:paraId="1DB1F92E" w14:textId="77777777" w:rsidR="00000000" w:rsidRDefault="00000000">
                    <w:pPr>
                      <w:spacing w:before="19"/>
                      <w:ind w:left="20"/>
                      <w:rPr>
                        <w:rFonts w:ascii="Trebuchet MS" w:hAnsi="Trebuchet MS"/>
                        <w:sz w:val="20"/>
                      </w:rPr>
                    </w:pPr>
                    <w:r>
                      <w:rPr>
                        <w:rFonts w:ascii="Trebuchet MS" w:hAnsi="Trebuchet MS"/>
                        <w:color w:val="231F20"/>
                        <w:spacing w:val="-1"/>
                        <w:w w:val="65"/>
                        <w:sz w:val="20"/>
                      </w:rPr>
                      <w:t>Папаскуа</w:t>
                    </w:r>
                    <w:r>
                      <w:rPr>
                        <w:rFonts w:ascii="Trebuchet MS" w:hAnsi="Trebuchet MS"/>
                        <w:color w:val="231F20"/>
                        <w:spacing w:val="-8"/>
                        <w:w w:val="65"/>
                        <w:sz w:val="20"/>
                      </w:rPr>
                      <w:t xml:space="preserve"> </w:t>
                    </w:r>
                    <w:r>
                      <w:rPr>
                        <w:rFonts w:ascii="Trebuchet MS" w:hAnsi="Trebuchet MS"/>
                        <w:color w:val="231F20"/>
                        <w:spacing w:val="-1"/>
                        <w:w w:val="65"/>
                        <w:sz w:val="20"/>
                      </w:rPr>
                      <w:t>Г.</w:t>
                    </w:r>
                    <w:r>
                      <w:rPr>
                        <w:rFonts w:ascii="Trebuchet MS" w:hAnsi="Trebuchet MS"/>
                        <w:color w:val="231F20"/>
                        <w:spacing w:val="-8"/>
                        <w:w w:val="65"/>
                        <w:sz w:val="20"/>
                      </w:rPr>
                      <w:t xml:space="preserve"> </w:t>
                    </w:r>
                    <w:r>
                      <w:rPr>
                        <w:rFonts w:ascii="Trebuchet MS" w:hAnsi="Trebuchet MS"/>
                        <w:color w:val="231F20"/>
                        <w:spacing w:val="-1"/>
                        <w:w w:val="65"/>
                        <w:sz w:val="20"/>
                      </w:rPr>
                      <w:t>Т.</w:t>
                    </w:r>
                  </w:p>
                  <w:p w14:paraId="4FB11AAC" w14:textId="77777777" w:rsidR="00000000" w:rsidRDefault="00000000">
                    <w:pPr>
                      <w:spacing w:before="8"/>
                      <w:ind w:left="20"/>
                      <w:rPr>
                        <w:rFonts w:ascii="Trebuchet MS" w:hAnsi="Trebuchet MS"/>
                        <w:i/>
                        <w:sz w:val="20"/>
                      </w:rPr>
                    </w:pPr>
                    <w:r>
                      <w:rPr>
                        <w:rFonts w:ascii="Trebuchet MS" w:hAnsi="Trebuchet MS"/>
                        <w:i/>
                        <w:color w:val="231F20"/>
                        <w:w w:val="65"/>
                        <w:sz w:val="20"/>
                      </w:rPr>
                      <w:t>Трансформация</w:t>
                    </w:r>
                    <w:r>
                      <w:rPr>
                        <w:rFonts w:ascii="Trebuchet MS" w:hAnsi="Trebuchet MS"/>
                        <w:i/>
                        <w:color w:val="231F20"/>
                        <w:spacing w:val="11"/>
                        <w:w w:val="65"/>
                        <w:sz w:val="20"/>
                      </w:rPr>
                      <w:t xml:space="preserve"> </w:t>
                    </w:r>
                    <w:r>
                      <w:rPr>
                        <w:rFonts w:ascii="Trebuchet MS" w:hAnsi="Trebuchet MS"/>
                        <w:i/>
                        <w:color w:val="231F20"/>
                        <w:w w:val="65"/>
                        <w:sz w:val="20"/>
                      </w:rPr>
                      <w:t>метода</w:t>
                    </w:r>
                    <w:r>
                      <w:rPr>
                        <w:rFonts w:ascii="Trebuchet MS" w:hAnsi="Trebuchet MS"/>
                        <w:i/>
                        <w:color w:val="231F20"/>
                        <w:spacing w:val="11"/>
                        <w:w w:val="65"/>
                        <w:sz w:val="20"/>
                      </w:rPr>
                      <w:t xml:space="preserve"> </w:t>
                    </w:r>
                    <w:r>
                      <w:rPr>
                        <w:rFonts w:ascii="Trebuchet MS" w:hAnsi="Trebuchet MS"/>
                        <w:i/>
                        <w:color w:val="231F20"/>
                        <w:w w:val="65"/>
                        <w:sz w:val="20"/>
                      </w:rPr>
                      <w:t>финансового</w:t>
                    </w:r>
                    <w:r>
                      <w:rPr>
                        <w:rFonts w:ascii="Trebuchet MS" w:hAnsi="Trebuchet MS"/>
                        <w:i/>
                        <w:color w:val="231F20"/>
                        <w:spacing w:val="11"/>
                        <w:w w:val="65"/>
                        <w:sz w:val="20"/>
                      </w:rPr>
                      <w:t xml:space="preserve"> </w:t>
                    </w:r>
                    <w:r>
                      <w:rPr>
                        <w:rFonts w:ascii="Trebuchet MS" w:hAnsi="Trebuchet MS"/>
                        <w:i/>
                        <w:color w:val="231F20"/>
                        <w:w w:val="65"/>
                        <w:sz w:val="20"/>
                      </w:rPr>
                      <w:t>права</w:t>
                    </w:r>
                    <w:r>
                      <w:rPr>
                        <w:rFonts w:ascii="Trebuchet MS" w:hAnsi="Trebuchet MS"/>
                        <w:i/>
                        <w:color w:val="231F20"/>
                        <w:spacing w:val="11"/>
                        <w:w w:val="65"/>
                        <w:sz w:val="20"/>
                      </w:rPr>
                      <w:t xml:space="preserve"> </w:t>
                    </w:r>
                    <w:r>
                      <w:rPr>
                        <w:rFonts w:ascii="Trebuchet MS" w:hAnsi="Trebuchet MS"/>
                        <w:i/>
                        <w:color w:val="231F20"/>
                        <w:w w:val="65"/>
                        <w:sz w:val="20"/>
                      </w:rPr>
                      <w:t>в</w:t>
                    </w:r>
                    <w:r>
                      <w:rPr>
                        <w:rFonts w:ascii="Trebuchet MS" w:hAnsi="Trebuchet MS"/>
                        <w:i/>
                        <w:color w:val="231F20"/>
                        <w:spacing w:val="11"/>
                        <w:w w:val="65"/>
                        <w:sz w:val="20"/>
                      </w:rPr>
                      <w:t xml:space="preserve"> </w:t>
                    </w:r>
                    <w:r>
                      <w:rPr>
                        <w:rFonts w:ascii="Trebuchet MS" w:hAnsi="Trebuchet MS"/>
                        <w:i/>
                        <w:color w:val="231F20"/>
                        <w:w w:val="65"/>
                        <w:sz w:val="20"/>
                      </w:rPr>
                      <w:t>условиях</w:t>
                    </w:r>
                    <w:r>
                      <w:rPr>
                        <w:rFonts w:ascii="Trebuchet MS" w:hAnsi="Trebuchet MS"/>
                        <w:i/>
                        <w:color w:val="231F20"/>
                        <w:spacing w:val="11"/>
                        <w:w w:val="65"/>
                        <w:sz w:val="20"/>
                      </w:rPr>
                      <w:t xml:space="preserve"> </w:t>
                    </w:r>
                    <w:r>
                      <w:rPr>
                        <w:rFonts w:ascii="Trebuchet MS" w:hAnsi="Trebuchet MS"/>
                        <w:i/>
                        <w:color w:val="231F20"/>
                        <w:w w:val="65"/>
                        <w:sz w:val="20"/>
                      </w:rPr>
                      <w:t>цифровизации</w:t>
                    </w:r>
                    <w:r>
                      <w:rPr>
                        <w:rFonts w:ascii="Trebuchet MS" w:hAnsi="Trebuchet MS"/>
                        <w:i/>
                        <w:color w:val="231F20"/>
                        <w:spacing w:val="11"/>
                        <w:w w:val="65"/>
                        <w:sz w:val="20"/>
                      </w:rPr>
                      <w:t xml:space="preserve"> </w:t>
                    </w:r>
                    <w:r>
                      <w:rPr>
                        <w:rFonts w:ascii="Trebuchet MS" w:hAnsi="Trebuchet MS"/>
                        <w:i/>
                        <w:color w:val="231F20"/>
                        <w:w w:val="65"/>
                        <w:sz w:val="20"/>
                      </w:rPr>
                      <w:t>экономики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9A6"/>
    <w:multiLevelType w:val="multilevel"/>
    <w:tmpl w:val="534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0B9A"/>
    <w:multiLevelType w:val="hybridMultilevel"/>
    <w:tmpl w:val="82020E0A"/>
    <w:lvl w:ilvl="0" w:tplc="DC6E2588">
      <w:numFmt w:val="bullet"/>
      <w:lvlText w:val="—"/>
      <w:lvlJc w:val="left"/>
      <w:pPr>
        <w:ind w:left="497" w:hanging="300"/>
      </w:pPr>
      <w:rPr>
        <w:rFonts w:ascii="Calibri" w:eastAsia="Calibri" w:hAnsi="Calibri" w:cs="Calibri" w:hint="default"/>
        <w:color w:val="231F20"/>
        <w:w w:val="100"/>
        <w:sz w:val="22"/>
        <w:szCs w:val="22"/>
        <w:lang w:val="ru-RU" w:eastAsia="en-US" w:bidi="ar-SA"/>
      </w:rPr>
    </w:lvl>
    <w:lvl w:ilvl="1" w:tplc="5454A8BC">
      <w:numFmt w:val="bullet"/>
      <w:lvlText w:val="•"/>
      <w:lvlJc w:val="left"/>
      <w:pPr>
        <w:ind w:left="911" w:hanging="300"/>
      </w:pPr>
      <w:rPr>
        <w:rFonts w:hint="default"/>
        <w:lang w:val="ru-RU" w:eastAsia="en-US" w:bidi="ar-SA"/>
      </w:rPr>
    </w:lvl>
    <w:lvl w:ilvl="2" w:tplc="D1A8963C">
      <w:numFmt w:val="bullet"/>
      <w:lvlText w:val="•"/>
      <w:lvlJc w:val="left"/>
      <w:pPr>
        <w:ind w:left="1322" w:hanging="300"/>
      </w:pPr>
      <w:rPr>
        <w:rFonts w:hint="default"/>
        <w:lang w:val="ru-RU" w:eastAsia="en-US" w:bidi="ar-SA"/>
      </w:rPr>
    </w:lvl>
    <w:lvl w:ilvl="3" w:tplc="EFB48816">
      <w:numFmt w:val="bullet"/>
      <w:lvlText w:val="•"/>
      <w:lvlJc w:val="left"/>
      <w:pPr>
        <w:ind w:left="1734" w:hanging="300"/>
      </w:pPr>
      <w:rPr>
        <w:rFonts w:hint="default"/>
        <w:lang w:val="ru-RU" w:eastAsia="en-US" w:bidi="ar-SA"/>
      </w:rPr>
    </w:lvl>
    <w:lvl w:ilvl="4" w:tplc="4AA62254">
      <w:numFmt w:val="bullet"/>
      <w:lvlText w:val="•"/>
      <w:lvlJc w:val="left"/>
      <w:pPr>
        <w:ind w:left="2145" w:hanging="300"/>
      </w:pPr>
      <w:rPr>
        <w:rFonts w:hint="default"/>
        <w:lang w:val="ru-RU" w:eastAsia="en-US" w:bidi="ar-SA"/>
      </w:rPr>
    </w:lvl>
    <w:lvl w:ilvl="5" w:tplc="54280714">
      <w:numFmt w:val="bullet"/>
      <w:lvlText w:val="•"/>
      <w:lvlJc w:val="left"/>
      <w:pPr>
        <w:ind w:left="2557" w:hanging="300"/>
      </w:pPr>
      <w:rPr>
        <w:rFonts w:hint="default"/>
        <w:lang w:val="ru-RU" w:eastAsia="en-US" w:bidi="ar-SA"/>
      </w:rPr>
    </w:lvl>
    <w:lvl w:ilvl="6" w:tplc="D5302C4E">
      <w:numFmt w:val="bullet"/>
      <w:lvlText w:val="•"/>
      <w:lvlJc w:val="left"/>
      <w:pPr>
        <w:ind w:left="2968" w:hanging="300"/>
      </w:pPr>
      <w:rPr>
        <w:rFonts w:hint="default"/>
        <w:lang w:val="ru-RU" w:eastAsia="en-US" w:bidi="ar-SA"/>
      </w:rPr>
    </w:lvl>
    <w:lvl w:ilvl="7" w:tplc="0FC8B584">
      <w:numFmt w:val="bullet"/>
      <w:lvlText w:val="•"/>
      <w:lvlJc w:val="left"/>
      <w:pPr>
        <w:ind w:left="3380" w:hanging="300"/>
      </w:pPr>
      <w:rPr>
        <w:rFonts w:hint="default"/>
        <w:lang w:val="ru-RU" w:eastAsia="en-US" w:bidi="ar-SA"/>
      </w:rPr>
    </w:lvl>
    <w:lvl w:ilvl="8" w:tplc="1E4CBD52">
      <w:numFmt w:val="bullet"/>
      <w:lvlText w:val="•"/>
      <w:lvlJc w:val="left"/>
      <w:pPr>
        <w:ind w:left="3791" w:hanging="300"/>
      </w:pPr>
      <w:rPr>
        <w:rFonts w:hint="default"/>
        <w:lang w:val="ru-RU" w:eastAsia="en-US" w:bidi="ar-SA"/>
      </w:rPr>
    </w:lvl>
  </w:abstractNum>
  <w:abstractNum w:abstractNumId="2" w15:restartNumberingAfterBreak="0">
    <w:nsid w:val="3E1C7F9D"/>
    <w:multiLevelType w:val="hybridMultilevel"/>
    <w:tmpl w:val="EEE80110"/>
    <w:lvl w:ilvl="0" w:tplc="326A97F0">
      <w:start w:val="1"/>
      <w:numFmt w:val="decimal"/>
      <w:lvlText w:val="%1."/>
      <w:lvlJc w:val="left"/>
      <w:pPr>
        <w:ind w:left="697" w:hanging="220"/>
        <w:jc w:val="right"/>
      </w:pPr>
      <w:rPr>
        <w:rFonts w:ascii="Calibri" w:eastAsia="Calibri" w:hAnsi="Calibri" w:cs="Calibri" w:hint="default"/>
        <w:color w:val="231F20"/>
        <w:w w:val="100"/>
        <w:sz w:val="20"/>
        <w:szCs w:val="20"/>
        <w:lang w:val="ru-RU" w:eastAsia="en-US" w:bidi="ar-SA"/>
      </w:rPr>
    </w:lvl>
    <w:lvl w:ilvl="1" w:tplc="7138D594">
      <w:numFmt w:val="bullet"/>
      <w:lvlText w:val="•"/>
      <w:lvlJc w:val="left"/>
      <w:pPr>
        <w:ind w:left="1568" w:hanging="220"/>
      </w:pPr>
      <w:rPr>
        <w:rFonts w:hint="default"/>
        <w:lang w:val="ru-RU" w:eastAsia="en-US" w:bidi="ar-SA"/>
      </w:rPr>
    </w:lvl>
    <w:lvl w:ilvl="2" w:tplc="4E8A580A">
      <w:numFmt w:val="bullet"/>
      <w:lvlText w:val="•"/>
      <w:lvlJc w:val="left"/>
      <w:pPr>
        <w:ind w:left="2437" w:hanging="220"/>
      </w:pPr>
      <w:rPr>
        <w:rFonts w:hint="default"/>
        <w:lang w:val="ru-RU" w:eastAsia="en-US" w:bidi="ar-SA"/>
      </w:rPr>
    </w:lvl>
    <w:lvl w:ilvl="3" w:tplc="D07E2720">
      <w:numFmt w:val="bullet"/>
      <w:lvlText w:val="•"/>
      <w:lvlJc w:val="left"/>
      <w:pPr>
        <w:ind w:left="3305" w:hanging="220"/>
      </w:pPr>
      <w:rPr>
        <w:rFonts w:hint="default"/>
        <w:lang w:val="ru-RU" w:eastAsia="en-US" w:bidi="ar-SA"/>
      </w:rPr>
    </w:lvl>
    <w:lvl w:ilvl="4" w:tplc="73760CA0">
      <w:numFmt w:val="bullet"/>
      <w:lvlText w:val="•"/>
      <w:lvlJc w:val="left"/>
      <w:pPr>
        <w:ind w:left="4174" w:hanging="220"/>
      </w:pPr>
      <w:rPr>
        <w:rFonts w:hint="default"/>
        <w:lang w:val="ru-RU" w:eastAsia="en-US" w:bidi="ar-SA"/>
      </w:rPr>
    </w:lvl>
    <w:lvl w:ilvl="5" w:tplc="97E00906">
      <w:numFmt w:val="bullet"/>
      <w:lvlText w:val="•"/>
      <w:lvlJc w:val="left"/>
      <w:pPr>
        <w:ind w:left="5042" w:hanging="220"/>
      </w:pPr>
      <w:rPr>
        <w:rFonts w:hint="default"/>
        <w:lang w:val="ru-RU" w:eastAsia="en-US" w:bidi="ar-SA"/>
      </w:rPr>
    </w:lvl>
    <w:lvl w:ilvl="6" w:tplc="857C7322">
      <w:numFmt w:val="bullet"/>
      <w:lvlText w:val="•"/>
      <w:lvlJc w:val="left"/>
      <w:pPr>
        <w:ind w:left="5911" w:hanging="220"/>
      </w:pPr>
      <w:rPr>
        <w:rFonts w:hint="default"/>
        <w:lang w:val="ru-RU" w:eastAsia="en-US" w:bidi="ar-SA"/>
      </w:rPr>
    </w:lvl>
    <w:lvl w:ilvl="7" w:tplc="506EEC94">
      <w:numFmt w:val="bullet"/>
      <w:lvlText w:val="•"/>
      <w:lvlJc w:val="left"/>
      <w:pPr>
        <w:ind w:left="6779" w:hanging="220"/>
      </w:pPr>
      <w:rPr>
        <w:rFonts w:hint="default"/>
        <w:lang w:val="ru-RU" w:eastAsia="en-US" w:bidi="ar-SA"/>
      </w:rPr>
    </w:lvl>
    <w:lvl w:ilvl="8" w:tplc="7F346554">
      <w:numFmt w:val="bullet"/>
      <w:lvlText w:val="•"/>
      <w:lvlJc w:val="left"/>
      <w:pPr>
        <w:ind w:left="7648" w:hanging="220"/>
      </w:pPr>
      <w:rPr>
        <w:rFonts w:hint="default"/>
        <w:lang w:val="ru-RU" w:eastAsia="en-US" w:bidi="ar-SA"/>
      </w:rPr>
    </w:lvl>
  </w:abstractNum>
  <w:abstractNum w:abstractNumId="3" w15:restartNumberingAfterBreak="0">
    <w:nsid w:val="593F0FE5"/>
    <w:multiLevelType w:val="multilevel"/>
    <w:tmpl w:val="FF7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22DEC"/>
    <w:multiLevelType w:val="hybridMultilevel"/>
    <w:tmpl w:val="D1EE3430"/>
    <w:lvl w:ilvl="0" w:tplc="981880E2">
      <w:start w:val="1"/>
      <w:numFmt w:val="decimal"/>
      <w:lvlText w:val="%1."/>
      <w:lvlJc w:val="left"/>
      <w:pPr>
        <w:ind w:left="697" w:hanging="220"/>
        <w:jc w:val="right"/>
      </w:pPr>
      <w:rPr>
        <w:rFonts w:ascii="Calibri" w:eastAsia="Calibri" w:hAnsi="Calibri" w:cs="Calibri" w:hint="default"/>
        <w:color w:val="231F20"/>
        <w:spacing w:val="-2"/>
        <w:w w:val="101"/>
        <w:sz w:val="20"/>
        <w:szCs w:val="20"/>
        <w:lang w:val="ru-RU" w:eastAsia="en-US" w:bidi="ar-SA"/>
      </w:rPr>
    </w:lvl>
    <w:lvl w:ilvl="1" w:tplc="FAE83DAA">
      <w:numFmt w:val="bullet"/>
      <w:lvlText w:val="•"/>
      <w:lvlJc w:val="left"/>
      <w:pPr>
        <w:ind w:left="1568" w:hanging="220"/>
      </w:pPr>
      <w:rPr>
        <w:rFonts w:hint="default"/>
        <w:lang w:val="ru-RU" w:eastAsia="en-US" w:bidi="ar-SA"/>
      </w:rPr>
    </w:lvl>
    <w:lvl w:ilvl="2" w:tplc="F6027296">
      <w:numFmt w:val="bullet"/>
      <w:lvlText w:val="•"/>
      <w:lvlJc w:val="left"/>
      <w:pPr>
        <w:ind w:left="2437" w:hanging="220"/>
      </w:pPr>
      <w:rPr>
        <w:rFonts w:hint="default"/>
        <w:lang w:val="ru-RU" w:eastAsia="en-US" w:bidi="ar-SA"/>
      </w:rPr>
    </w:lvl>
    <w:lvl w:ilvl="3" w:tplc="4C1A15EA">
      <w:numFmt w:val="bullet"/>
      <w:lvlText w:val="•"/>
      <w:lvlJc w:val="left"/>
      <w:pPr>
        <w:ind w:left="3305" w:hanging="220"/>
      </w:pPr>
      <w:rPr>
        <w:rFonts w:hint="default"/>
        <w:lang w:val="ru-RU" w:eastAsia="en-US" w:bidi="ar-SA"/>
      </w:rPr>
    </w:lvl>
    <w:lvl w:ilvl="4" w:tplc="038C871C">
      <w:numFmt w:val="bullet"/>
      <w:lvlText w:val="•"/>
      <w:lvlJc w:val="left"/>
      <w:pPr>
        <w:ind w:left="4174" w:hanging="220"/>
      </w:pPr>
      <w:rPr>
        <w:rFonts w:hint="default"/>
        <w:lang w:val="ru-RU" w:eastAsia="en-US" w:bidi="ar-SA"/>
      </w:rPr>
    </w:lvl>
    <w:lvl w:ilvl="5" w:tplc="AC8E44CC">
      <w:numFmt w:val="bullet"/>
      <w:lvlText w:val="•"/>
      <w:lvlJc w:val="left"/>
      <w:pPr>
        <w:ind w:left="5042" w:hanging="220"/>
      </w:pPr>
      <w:rPr>
        <w:rFonts w:hint="default"/>
        <w:lang w:val="ru-RU" w:eastAsia="en-US" w:bidi="ar-SA"/>
      </w:rPr>
    </w:lvl>
    <w:lvl w:ilvl="6" w:tplc="CA1AE84E">
      <w:numFmt w:val="bullet"/>
      <w:lvlText w:val="•"/>
      <w:lvlJc w:val="left"/>
      <w:pPr>
        <w:ind w:left="5911" w:hanging="220"/>
      </w:pPr>
      <w:rPr>
        <w:rFonts w:hint="default"/>
        <w:lang w:val="ru-RU" w:eastAsia="en-US" w:bidi="ar-SA"/>
      </w:rPr>
    </w:lvl>
    <w:lvl w:ilvl="7" w:tplc="7478BA4C">
      <w:numFmt w:val="bullet"/>
      <w:lvlText w:val="•"/>
      <w:lvlJc w:val="left"/>
      <w:pPr>
        <w:ind w:left="6779" w:hanging="220"/>
      </w:pPr>
      <w:rPr>
        <w:rFonts w:hint="default"/>
        <w:lang w:val="ru-RU" w:eastAsia="en-US" w:bidi="ar-SA"/>
      </w:rPr>
    </w:lvl>
    <w:lvl w:ilvl="8" w:tplc="842E806C">
      <w:numFmt w:val="bullet"/>
      <w:lvlText w:val="•"/>
      <w:lvlJc w:val="left"/>
      <w:pPr>
        <w:ind w:left="7648" w:hanging="220"/>
      </w:pPr>
      <w:rPr>
        <w:rFonts w:hint="default"/>
        <w:lang w:val="ru-RU" w:eastAsia="en-US" w:bidi="ar-SA"/>
      </w:rPr>
    </w:lvl>
  </w:abstractNum>
  <w:num w:numId="1" w16cid:durableId="2006742940">
    <w:abstractNumId w:val="4"/>
  </w:num>
  <w:num w:numId="2" w16cid:durableId="123473423">
    <w:abstractNumId w:val="2"/>
  </w:num>
  <w:num w:numId="3" w16cid:durableId="2106997661">
    <w:abstractNumId w:val="1"/>
  </w:num>
  <w:num w:numId="4" w16cid:durableId="152379779">
    <w:abstractNumId w:val="0"/>
  </w:num>
  <w:num w:numId="5" w16cid:durableId="136513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13"/>
    <w:rsid w:val="00001D47"/>
    <w:rsid w:val="0012374A"/>
    <w:rsid w:val="00196F5C"/>
    <w:rsid w:val="001E4564"/>
    <w:rsid w:val="00202F35"/>
    <w:rsid w:val="00262D9A"/>
    <w:rsid w:val="00286876"/>
    <w:rsid w:val="0036784B"/>
    <w:rsid w:val="003C18BE"/>
    <w:rsid w:val="003C3480"/>
    <w:rsid w:val="003C6DF5"/>
    <w:rsid w:val="003E38BA"/>
    <w:rsid w:val="00410A6A"/>
    <w:rsid w:val="00432505"/>
    <w:rsid w:val="004C6963"/>
    <w:rsid w:val="004D7470"/>
    <w:rsid w:val="0071620E"/>
    <w:rsid w:val="007E1E22"/>
    <w:rsid w:val="0083258B"/>
    <w:rsid w:val="008A2696"/>
    <w:rsid w:val="00921EB5"/>
    <w:rsid w:val="00983BA4"/>
    <w:rsid w:val="009D044B"/>
    <w:rsid w:val="009F35A9"/>
    <w:rsid w:val="00A60F97"/>
    <w:rsid w:val="00A840FE"/>
    <w:rsid w:val="00A916F5"/>
    <w:rsid w:val="00A94B59"/>
    <w:rsid w:val="00AE3E0B"/>
    <w:rsid w:val="00B462A2"/>
    <w:rsid w:val="00B73D79"/>
    <w:rsid w:val="00B8778C"/>
    <w:rsid w:val="00BB47F6"/>
    <w:rsid w:val="00CB55B3"/>
    <w:rsid w:val="00D1026B"/>
    <w:rsid w:val="00D367E4"/>
    <w:rsid w:val="00DD5C89"/>
    <w:rsid w:val="00DF5B53"/>
    <w:rsid w:val="00E37DA9"/>
    <w:rsid w:val="00E43E1D"/>
    <w:rsid w:val="00E732AC"/>
    <w:rsid w:val="00EF38DC"/>
    <w:rsid w:val="00F45A13"/>
    <w:rsid w:val="00F9306D"/>
    <w:rsid w:val="00FA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1B6A5"/>
  <w15:chartTrackingRefBased/>
  <w15:docId w15:val="{8C126291-5387-40DA-8558-237EA721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F5B53"/>
    <w:pPr>
      <w:widowControl w:val="0"/>
      <w:autoSpaceDE w:val="0"/>
      <w:autoSpaceDN w:val="0"/>
      <w:spacing w:before="1" w:after="0" w:line="240" w:lineRule="auto"/>
      <w:ind w:left="3484" w:right="3400"/>
      <w:jc w:val="center"/>
      <w:outlineLvl w:val="0"/>
    </w:pPr>
    <w:rPr>
      <w:rFonts w:ascii="Trebuchet MS" w:eastAsia="Trebuchet MS" w:hAnsi="Trebuchet MS" w:cs="Trebuchet MS"/>
      <w:b/>
      <w:bCs/>
      <w:kern w:val="0"/>
      <w14:ligatures w14:val="none"/>
    </w:rPr>
  </w:style>
  <w:style w:type="paragraph" w:styleId="2">
    <w:name w:val="heading 2"/>
    <w:basedOn w:val="a"/>
    <w:next w:val="a"/>
    <w:link w:val="20"/>
    <w:uiPriority w:val="9"/>
    <w:semiHidden/>
    <w:unhideWhenUsed/>
    <w:qFormat/>
    <w:rsid w:val="00B877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B877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B53"/>
    <w:rPr>
      <w:rFonts w:ascii="Trebuchet MS" w:eastAsia="Trebuchet MS" w:hAnsi="Trebuchet MS" w:cs="Trebuchet MS"/>
      <w:b/>
      <w:bCs/>
      <w:kern w:val="0"/>
      <w14:ligatures w14:val="none"/>
    </w:rPr>
  </w:style>
  <w:style w:type="table" w:customStyle="1" w:styleId="TableNormal">
    <w:name w:val="Table Normal"/>
    <w:uiPriority w:val="2"/>
    <w:semiHidden/>
    <w:unhideWhenUsed/>
    <w:qFormat/>
    <w:rsid w:val="00DF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DF5B53"/>
    <w:pPr>
      <w:widowControl w:val="0"/>
      <w:autoSpaceDE w:val="0"/>
      <w:autoSpaceDN w:val="0"/>
      <w:spacing w:after="0" w:line="240" w:lineRule="auto"/>
    </w:pPr>
    <w:rPr>
      <w:rFonts w:ascii="Calibri" w:eastAsia="Calibri" w:hAnsi="Calibri" w:cs="Calibri"/>
      <w:kern w:val="0"/>
      <w14:ligatures w14:val="none"/>
    </w:rPr>
  </w:style>
  <w:style w:type="character" w:customStyle="1" w:styleId="a4">
    <w:name w:val="Основной текст Знак"/>
    <w:basedOn w:val="a0"/>
    <w:link w:val="a3"/>
    <w:uiPriority w:val="1"/>
    <w:rsid w:val="00DF5B53"/>
    <w:rPr>
      <w:rFonts w:ascii="Calibri" w:eastAsia="Calibri" w:hAnsi="Calibri" w:cs="Calibri"/>
      <w:kern w:val="0"/>
      <w14:ligatures w14:val="none"/>
    </w:rPr>
  </w:style>
  <w:style w:type="paragraph" w:styleId="a5">
    <w:name w:val="List Paragraph"/>
    <w:basedOn w:val="a"/>
    <w:uiPriority w:val="1"/>
    <w:qFormat/>
    <w:rsid w:val="00DF5B53"/>
    <w:pPr>
      <w:widowControl w:val="0"/>
      <w:autoSpaceDE w:val="0"/>
      <w:autoSpaceDN w:val="0"/>
      <w:spacing w:before="1" w:after="0" w:line="240" w:lineRule="auto"/>
      <w:ind w:left="697" w:hanging="220"/>
    </w:pPr>
    <w:rPr>
      <w:rFonts w:ascii="Calibri" w:eastAsia="Calibri" w:hAnsi="Calibri" w:cs="Calibri"/>
      <w:kern w:val="0"/>
      <w14:ligatures w14:val="none"/>
    </w:rPr>
  </w:style>
  <w:style w:type="paragraph" w:customStyle="1" w:styleId="TableParagraph">
    <w:name w:val="Table Paragraph"/>
    <w:basedOn w:val="a"/>
    <w:uiPriority w:val="1"/>
    <w:qFormat/>
    <w:rsid w:val="00DF5B53"/>
    <w:pPr>
      <w:widowControl w:val="0"/>
      <w:autoSpaceDE w:val="0"/>
      <w:autoSpaceDN w:val="0"/>
      <w:spacing w:after="0" w:line="240" w:lineRule="auto"/>
    </w:pPr>
    <w:rPr>
      <w:rFonts w:ascii="Calibri" w:eastAsia="Calibri" w:hAnsi="Calibri" w:cs="Calibri"/>
      <w:kern w:val="0"/>
      <w14:ligatures w14:val="none"/>
    </w:rPr>
  </w:style>
  <w:style w:type="paragraph" w:styleId="a6">
    <w:name w:val="Normal (Web)"/>
    <w:basedOn w:val="a"/>
    <w:uiPriority w:val="99"/>
    <w:semiHidden/>
    <w:unhideWhenUsed/>
    <w:rsid w:val="00EF38D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7">
    <w:name w:val="Hyperlink"/>
    <w:basedOn w:val="a0"/>
    <w:uiPriority w:val="99"/>
    <w:semiHidden/>
    <w:unhideWhenUsed/>
    <w:rsid w:val="00EF38DC"/>
    <w:rPr>
      <w:color w:val="0000FF"/>
      <w:u w:val="single"/>
    </w:rPr>
  </w:style>
  <w:style w:type="character" w:styleId="a8">
    <w:name w:val="Strong"/>
    <w:basedOn w:val="a0"/>
    <w:uiPriority w:val="22"/>
    <w:qFormat/>
    <w:rsid w:val="00EF38DC"/>
    <w:rPr>
      <w:b/>
      <w:bCs/>
    </w:rPr>
  </w:style>
  <w:style w:type="character" w:styleId="a9">
    <w:name w:val="Emphasis"/>
    <w:basedOn w:val="a0"/>
    <w:uiPriority w:val="20"/>
    <w:qFormat/>
    <w:rsid w:val="00EF38DC"/>
    <w:rPr>
      <w:i/>
      <w:iCs/>
    </w:rPr>
  </w:style>
  <w:style w:type="paragraph" w:customStyle="1" w:styleId="rtejustify">
    <w:name w:val="rtejustify"/>
    <w:basedOn w:val="a"/>
    <w:rsid w:val="00410A6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b-share">
    <w:name w:val="b-share"/>
    <w:basedOn w:val="a0"/>
    <w:rsid w:val="00410A6A"/>
  </w:style>
  <w:style w:type="character" w:customStyle="1" w:styleId="b-share-form-button">
    <w:name w:val="b-share-form-button"/>
    <w:basedOn w:val="a0"/>
    <w:rsid w:val="00410A6A"/>
  </w:style>
  <w:style w:type="character" w:customStyle="1" w:styleId="20">
    <w:name w:val="Заголовок 2 Знак"/>
    <w:basedOn w:val="a0"/>
    <w:link w:val="2"/>
    <w:uiPriority w:val="9"/>
    <w:semiHidden/>
    <w:rsid w:val="00B8778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B877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6844">
      <w:bodyDiv w:val="1"/>
      <w:marLeft w:val="0"/>
      <w:marRight w:val="0"/>
      <w:marTop w:val="0"/>
      <w:marBottom w:val="0"/>
      <w:divBdr>
        <w:top w:val="none" w:sz="0" w:space="0" w:color="auto"/>
        <w:left w:val="none" w:sz="0" w:space="0" w:color="auto"/>
        <w:bottom w:val="none" w:sz="0" w:space="0" w:color="auto"/>
        <w:right w:val="none" w:sz="0" w:space="0" w:color="auto"/>
      </w:divBdr>
      <w:divsChild>
        <w:div w:id="446318313">
          <w:marLeft w:val="0"/>
          <w:marRight w:val="0"/>
          <w:marTop w:val="0"/>
          <w:marBottom w:val="0"/>
          <w:divBdr>
            <w:top w:val="none" w:sz="0" w:space="0" w:color="auto"/>
            <w:left w:val="none" w:sz="0" w:space="0" w:color="auto"/>
            <w:bottom w:val="none" w:sz="0" w:space="0" w:color="auto"/>
            <w:right w:val="none" w:sz="0" w:space="0" w:color="auto"/>
          </w:divBdr>
          <w:divsChild>
            <w:div w:id="308290159">
              <w:marLeft w:val="0"/>
              <w:marRight w:val="0"/>
              <w:marTop w:val="0"/>
              <w:marBottom w:val="0"/>
              <w:divBdr>
                <w:top w:val="none" w:sz="0" w:space="0" w:color="auto"/>
                <w:left w:val="none" w:sz="0" w:space="0" w:color="auto"/>
                <w:bottom w:val="none" w:sz="0" w:space="0" w:color="auto"/>
                <w:right w:val="none" w:sz="0" w:space="0" w:color="auto"/>
              </w:divBdr>
              <w:divsChild>
                <w:div w:id="718672664">
                  <w:marLeft w:val="0"/>
                  <w:marRight w:val="0"/>
                  <w:marTop w:val="0"/>
                  <w:marBottom w:val="0"/>
                  <w:divBdr>
                    <w:top w:val="none" w:sz="0" w:space="0" w:color="auto"/>
                    <w:left w:val="none" w:sz="0" w:space="0" w:color="auto"/>
                    <w:bottom w:val="none" w:sz="0" w:space="0" w:color="auto"/>
                    <w:right w:val="none" w:sz="0" w:space="0" w:color="auto"/>
                  </w:divBdr>
                  <w:divsChild>
                    <w:div w:id="1893078827">
                      <w:marLeft w:val="0"/>
                      <w:marRight w:val="0"/>
                      <w:marTop w:val="2700"/>
                      <w:marBottom w:val="900"/>
                      <w:divBdr>
                        <w:top w:val="none" w:sz="0" w:space="0" w:color="auto"/>
                        <w:left w:val="none" w:sz="0" w:space="0" w:color="auto"/>
                        <w:bottom w:val="none" w:sz="0" w:space="0" w:color="auto"/>
                        <w:right w:val="none" w:sz="0" w:space="0" w:color="auto"/>
                      </w:divBdr>
                    </w:div>
                    <w:div w:id="1830054150">
                      <w:marLeft w:val="-225"/>
                      <w:marRight w:val="-225"/>
                      <w:marTop w:val="0"/>
                      <w:marBottom w:val="900"/>
                      <w:divBdr>
                        <w:top w:val="none" w:sz="0" w:space="0" w:color="auto"/>
                        <w:left w:val="none" w:sz="0" w:space="0" w:color="auto"/>
                        <w:bottom w:val="none" w:sz="0" w:space="0" w:color="auto"/>
                        <w:right w:val="none" w:sz="0" w:space="0" w:color="auto"/>
                      </w:divBdr>
                      <w:divsChild>
                        <w:div w:id="1853454087">
                          <w:marLeft w:val="0"/>
                          <w:marRight w:val="0"/>
                          <w:marTop w:val="0"/>
                          <w:marBottom w:val="0"/>
                          <w:divBdr>
                            <w:top w:val="none" w:sz="0" w:space="0" w:color="auto"/>
                            <w:left w:val="none" w:sz="0" w:space="0" w:color="auto"/>
                            <w:bottom w:val="none" w:sz="0" w:space="0" w:color="auto"/>
                            <w:right w:val="none" w:sz="0" w:space="0" w:color="auto"/>
                          </w:divBdr>
                          <w:divsChild>
                            <w:div w:id="206071748">
                              <w:marLeft w:val="0"/>
                              <w:marRight w:val="0"/>
                              <w:marTop w:val="0"/>
                              <w:marBottom w:val="0"/>
                              <w:divBdr>
                                <w:top w:val="none" w:sz="0" w:space="0" w:color="auto"/>
                                <w:left w:val="none" w:sz="0" w:space="0" w:color="auto"/>
                                <w:bottom w:val="none" w:sz="0" w:space="0" w:color="auto"/>
                                <w:right w:val="none" w:sz="0" w:space="0" w:color="auto"/>
                              </w:divBdr>
                              <w:divsChild>
                                <w:div w:id="1624187570">
                                  <w:marLeft w:val="0"/>
                                  <w:marRight w:val="0"/>
                                  <w:marTop w:val="0"/>
                                  <w:marBottom w:val="450"/>
                                  <w:divBdr>
                                    <w:top w:val="none" w:sz="0" w:space="0" w:color="auto"/>
                                    <w:left w:val="none" w:sz="0" w:space="0" w:color="auto"/>
                                    <w:bottom w:val="none" w:sz="0" w:space="0" w:color="auto"/>
                                    <w:right w:val="none" w:sz="0" w:space="0" w:color="auto"/>
                                  </w:divBdr>
                                </w:div>
                                <w:div w:id="1711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2347">
                          <w:marLeft w:val="0"/>
                          <w:marRight w:val="0"/>
                          <w:marTop w:val="0"/>
                          <w:marBottom w:val="0"/>
                          <w:divBdr>
                            <w:top w:val="none" w:sz="0" w:space="0" w:color="auto"/>
                            <w:left w:val="none" w:sz="0" w:space="0" w:color="auto"/>
                            <w:bottom w:val="none" w:sz="0" w:space="0" w:color="auto"/>
                            <w:right w:val="none" w:sz="0" w:space="0" w:color="auto"/>
                          </w:divBdr>
                          <w:divsChild>
                            <w:div w:id="1785149399">
                              <w:marLeft w:val="0"/>
                              <w:marRight w:val="0"/>
                              <w:marTop w:val="0"/>
                              <w:marBottom w:val="0"/>
                              <w:divBdr>
                                <w:top w:val="none" w:sz="0" w:space="0" w:color="auto"/>
                                <w:left w:val="none" w:sz="0" w:space="0" w:color="auto"/>
                                <w:bottom w:val="none" w:sz="0" w:space="0" w:color="auto"/>
                                <w:right w:val="none" w:sz="0" w:space="0" w:color="auto"/>
                              </w:divBdr>
                            </w:div>
                            <w:div w:id="452015680">
                              <w:marLeft w:val="0"/>
                              <w:marRight w:val="0"/>
                              <w:marTop w:val="0"/>
                              <w:marBottom w:val="450"/>
                              <w:divBdr>
                                <w:top w:val="none" w:sz="0" w:space="0" w:color="auto"/>
                                <w:left w:val="none" w:sz="0" w:space="0" w:color="auto"/>
                                <w:bottom w:val="none" w:sz="0" w:space="0" w:color="auto"/>
                                <w:right w:val="none" w:sz="0" w:space="0" w:color="auto"/>
                              </w:divBdr>
                              <w:divsChild>
                                <w:div w:id="1494252385">
                                  <w:marLeft w:val="0"/>
                                  <w:marRight w:val="0"/>
                                  <w:marTop w:val="0"/>
                                  <w:marBottom w:val="0"/>
                                  <w:divBdr>
                                    <w:top w:val="none" w:sz="0" w:space="0" w:color="auto"/>
                                    <w:left w:val="none" w:sz="0" w:space="0" w:color="auto"/>
                                    <w:bottom w:val="none" w:sz="0" w:space="0" w:color="auto"/>
                                    <w:right w:val="none" w:sz="0" w:space="0" w:color="auto"/>
                                  </w:divBdr>
                                  <w:divsChild>
                                    <w:div w:id="1523586230">
                                      <w:marLeft w:val="0"/>
                                      <w:marRight w:val="0"/>
                                      <w:marTop w:val="0"/>
                                      <w:marBottom w:val="0"/>
                                      <w:divBdr>
                                        <w:top w:val="none" w:sz="0" w:space="0" w:color="auto"/>
                                        <w:left w:val="none" w:sz="0" w:space="0" w:color="auto"/>
                                        <w:bottom w:val="none" w:sz="0" w:space="0" w:color="auto"/>
                                        <w:right w:val="none" w:sz="0" w:space="0" w:color="auto"/>
                                      </w:divBdr>
                                      <w:divsChild>
                                        <w:div w:id="1273826934">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449864606">
                                      <w:marLeft w:val="1350"/>
                                      <w:marRight w:val="0"/>
                                      <w:marTop w:val="300"/>
                                      <w:marBottom w:val="0"/>
                                      <w:divBdr>
                                        <w:top w:val="none" w:sz="0" w:space="0" w:color="auto"/>
                                        <w:left w:val="none" w:sz="0" w:space="0" w:color="auto"/>
                                        <w:bottom w:val="none" w:sz="0" w:space="0" w:color="auto"/>
                                        <w:right w:val="none" w:sz="0" w:space="0" w:color="auto"/>
                                      </w:divBdr>
                                      <w:divsChild>
                                        <w:div w:id="512064104">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26189394">
                                  <w:marLeft w:val="0"/>
                                  <w:marRight w:val="0"/>
                                  <w:marTop w:val="0"/>
                                  <w:marBottom w:val="0"/>
                                  <w:divBdr>
                                    <w:top w:val="none" w:sz="0" w:space="0" w:color="auto"/>
                                    <w:left w:val="none" w:sz="0" w:space="0" w:color="auto"/>
                                    <w:bottom w:val="none" w:sz="0" w:space="0" w:color="auto"/>
                                    <w:right w:val="none" w:sz="0" w:space="0" w:color="auto"/>
                                  </w:divBdr>
                                  <w:divsChild>
                                    <w:div w:id="1120612938">
                                      <w:marLeft w:val="0"/>
                                      <w:marRight w:val="0"/>
                                      <w:marTop w:val="0"/>
                                      <w:marBottom w:val="0"/>
                                      <w:divBdr>
                                        <w:top w:val="none" w:sz="0" w:space="0" w:color="auto"/>
                                        <w:left w:val="none" w:sz="0" w:space="0" w:color="auto"/>
                                        <w:bottom w:val="none" w:sz="0" w:space="0" w:color="auto"/>
                                        <w:right w:val="none" w:sz="0" w:space="0" w:color="auto"/>
                                      </w:divBdr>
                                      <w:divsChild>
                                        <w:div w:id="1525173558">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825977093">
                                      <w:marLeft w:val="1350"/>
                                      <w:marRight w:val="0"/>
                                      <w:marTop w:val="300"/>
                                      <w:marBottom w:val="0"/>
                                      <w:divBdr>
                                        <w:top w:val="none" w:sz="0" w:space="0" w:color="auto"/>
                                        <w:left w:val="none" w:sz="0" w:space="0" w:color="auto"/>
                                        <w:bottom w:val="none" w:sz="0" w:space="0" w:color="auto"/>
                                        <w:right w:val="none" w:sz="0" w:space="0" w:color="auto"/>
                                      </w:divBdr>
                                      <w:divsChild>
                                        <w:div w:id="1286690129">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3155759">
                                  <w:marLeft w:val="0"/>
                                  <w:marRight w:val="0"/>
                                  <w:marTop w:val="0"/>
                                  <w:marBottom w:val="0"/>
                                  <w:divBdr>
                                    <w:top w:val="none" w:sz="0" w:space="0" w:color="auto"/>
                                    <w:left w:val="none" w:sz="0" w:space="0" w:color="auto"/>
                                    <w:bottom w:val="none" w:sz="0" w:space="0" w:color="auto"/>
                                    <w:right w:val="none" w:sz="0" w:space="0" w:color="auto"/>
                                  </w:divBdr>
                                  <w:divsChild>
                                    <w:div w:id="284507904">
                                      <w:marLeft w:val="0"/>
                                      <w:marRight w:val="0"/>
                                      <w:marTop w:val="0"/>
                                      <w:marBottom w:val="0"/>
                                      <w:divBdr>
                                        <w:top w:val="none" w:sz="0" w:space="0" w:color="auto"/>
                                        <w:left w:val="none" w:sz="0" w:space="0" w:color="auto"/>
                                        <w:bottom w:val="none" w:sz="0" w:space="0" w:color="auto"/>
                                        <w:right w:val="none" w:sz="0" w:space="0" w:color="auto"/>
                                      </w:divBdr>
                                      <w:divsChild>
                                        <w:div w:id="955602630">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914123936">
                                      <w:marLeft w:val="1350"/>
                                      <w:marRight w:val="0"/>
                                      <w:marTop w:val="300"/>
                                      <w:marBottom w:val="0"/>
                                      <w:divBdr>
                                        <w:top w:val="none" w:sz="0" w:space="0" w:color="auto"/>
                                        <w:left w:val="none" w:sz="0" w:space="0" w:color="auto"/>
                                        <w:bottom w:val="none" w:sz="0" w:space="0" w:color="auto"/>
                                        <w:right w:val="none" w:sz="0" w:space="0" w:color="auto"/>
                                      </w:divBdr>
                                      <w:divsChild>
                                        <w:div w:id="66081831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975522785">
                                  <w:marLeft w:val="0"/>
                                  <w:marRight w:val="0"/>
                                  <w:marTop w:val="0"/>
                                  <w:marBottom w:val="0"/>
                                  <w:divBdr>
                                    <w:top w:val="none" w:sz="0" w:space="0" w:color="auto"/>
                                    <w:left w:val="none" w:sz="0" w:space="0" w:color="auto"/>
                                    <w:bottom w:val="none" w:sz="0" w:space="0" w:color="auto"/>
                                    <w:right w:val="none" w:sz="0" w:space="0" w:color="auto"/>
                                  </w:divBdr>
                                  <w:divsChild>
                                    <w:div w:id="1901357939">
                                      <w:marLeft w:val="0"/>
                                      <w:marRight w:val="0"/>
                                      <w:marTop w:val="0"/>
                                      <w:marBottom w:val="0"/>
                                      <w:divBdr>
                                        <w:top w:val="none" w:sz="0" w:space="0" w:color="auto"/>
                                        <w:left w:val="none" w:sz="0" w:space="0" w:color="auto"/>
                                        <w:bottom w:val="none" w:sz="0" w:space="0" w:color="auto"/>
                                        <w:right w:val="none" w:sz="0" w:space="0" w:color="auto"/>
                                      </w:divBdr>
                                      <w:divsChild>
                                        <w:div w:id="366835877">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1289242365">
                                      <w:marLeft w:val="1350"/>
                                      <w:marRight w:val="0"/>
                                      <w:marTop w:val="300"/>
                                      <w:marBottom w:val="0"/>
                                      <w:divBdr>
                                        <w:top w:val="none" w:sz="0" w:space="0" w:color="auto"/>
                                        <w:left w:val="none" w:sz="0" w:space="0" w:color="auto"/>
                                        <w:bottom w:val="none" w:sz="0" w:space="0" w:color="auto"/>
                                        <w:right w:val="none" w:sz="0" w:space="0" w:color="auto"/>
                                      </w:divBdr>
                                      <w:divsChild>
                                        <w:div w:id="14464668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543519414">
                                  <w:marLeft w:val="0"/>
                                  <w:marRight w:val="0"/>
                                  <w:marTop w:val="0"/>
                                  <w:marBottom w:val="0"/>
                                  <w:divBdr>
                                    <w:top w:val="none" w:sz="0" w:space="0" w:color="auto"/>
                                    <w:left w:val="none" w:sz="0" w:space="0" w:color="auto"/>
                                    <w:bottom w:val="none" w:sz="0" w:space="0" w:color="auto"/>
                                    <w:right w:val="none" w:sz="0" w:space="0" w:color="auto"/>
                                  </w:divBdr>
                                  <w:divsChild>
                                    <w:div w:id="87771321">
                                      <w:marLeft w:val="0"/>
                                      <w:marRight w:val="0"/>
                                      <w:marTop w:val="0"/>
                                      <w:marBottom w:val="0"/>
                                      <w:divBdr>
                                        <w:top w:val="none" w:sz="0" w:space="0" w:color="auto"/>
                                        <w:left w:val="none" w:sz="0" w:space="0" w:color="auto"/>
                                        <w:bottom w:val="none" w:sz="0" w:space="0" w:color="auto"/>
                                        <w:right w:val="none" w:sz="0" w:space="0" w:color="auto"/>
                                      </w:divBdr>
                                      <w:divsChild>
                                        <w:div w:id="1884097463">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2028672844">
                                      <w:marLeft w:val="1350"/>
                                      <w:marRight w:val="0"/>
                                      <w:marTop w:val="300"/>
                                      <w:marBottom w:val="0"/>
                                      <w:divBdr>
                                        <w:top w:val="none" w:sz="0" w:space="0" w:color="auto"/>
                                        <w:left w:val="none" w:sz="0" w:space="0" w:color="auto"/>
                                        <w:bottom w:val="none" w:sz="0" w:space="0" w:color="auto"/>
                                        <w:right w:val="none" w:sz="0" w:space="0" w:color="auto"/>
                                      </w:divBdr>
                                      <w:divsChild>
                                        <w:div w:id="2058701619">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71198227">
                                  <w:marLeft w:val="0"/>
                                  <w:marRight w:val="0"/>
                                  <w:marTop w:val="0"/>
                                  <w:marBottom w:val="0"/>
                                  <w:divBdr>
                                    <w:top w:val="none" w:sz="0" w:space="0" w:color="auto"/>
                                    <w:left w:val="none" w:sz="0" w:space="0" w:color="auto"/>
                                    <w:bottom w:val="none" w:sz="0" w:space="0" w:color="auto"/>
                                    <w:right w:val="none" w:sz="0" w:space="0" w:color="auto"/>
                                  </w:divBdr>
                                  <w:divsChild>
                                    <w:div w:id="320039766">
                                      <w:marLeft w:val="0"/>
                                      <w:marRight w:val="0"/>
                                      <w:marTop w:val="0"/>
                                      <w:marBottom w:val="0"/>
                                      <w:divBdr>
                                        <w:top w:val="none" w:sz="0" w:space="0" w:color="auto"/>
                                        <w:left w:val="none" w:sz="0" w:space="0" w:color="auto"/>
                                        <w:bottom w:val="none" w:sz="0" w:space="0" w:color="auto"/>
                                        <w:right w:val="none" w:sz="0" w:space="0" w:color="auto"/>
                                      </w:divBdr>
                                      <w:divsChild>
                                        <w:div w:id="968509829">
                                          <w:marLeft w:val="0"/>
                                          <w:marRight w:val="0"/>
                                          <w:marTop w:val="0"/>
                                          <w:marBottom w:val="0"/>
                                          <w:divBdr>
                                            <w:top w:val="single" w:sz="24" w:space="14" w:color="008974"/>
                                            <w:left w:val="single" w:sz="24" w:space="0" w:color="008974"/>
                                            <w:bottom w:val="single" w:sz="24" w:space="0" w:color="008974"/>
                                            <w:right w:val="single" w:sz="24" w:space="0" w:color="008974"/>
                                          </w:divBdr>
                                        </w:div>
                                      </w:divsChild>
                                    </w:div>
                                    <w:div w:id="85882488">
                                      <w:marLeft w:val="1350"/>
                                      <w:marRight w:val="0"/>
                                      <w:marTop w:val="300"/>
                                      <w:marBottom w:val="0"/>
                                      <w:divBdr>
                                        <w:top w:val="none" w:sz="0" w:space="0" w:color="auto"/>
                                        <w:left w:val="none" w:sz="0" w:space="0" w:color="auto"/>
                                        <w:bottom w:val="none" w:sz="0" w:space="0" w:color="auto"/>
                                        <w:right w:val="none" w:sz="0" w:space="0" w:color="auto"/>
                                      </w:divBdr>
                                      <w:divsChild>
                                        <w:div w:id="1240673437">
                                          <w:marLeft w:val="150"/>
                                          <w:marRight w:val="150"/>
                                          <w:marTop w:val="150"/>
                                          <w:marBottom w:val="150"/>
                                          <w:divBdr>
                                            <w:top w:val="none" w:sz="0" w:space="0" w:color="auto"/>
                                            <w:left w:val="none" w:sz="0" w:space="0" w:color="auto"/>
                                            <w:bottom w:val="none" w:sz="0" w:space="0" w:color="auto"/>
                                            <w:right w:val="none" w:sz="0" w:space="0" w:color="auto"/>
                                          </w:divBdr>
                                          <w:divsChild>
                                            <w:div w:id="1233664423">
                                              <w:marLeft w:val="0"/>
                                              <w:marRight w:val="0"/>
                                              <w:marTop w:val="0"/>
                                              <w:marBottom w:val="0"/>
                                              <w:divBdr>
                                                <w:top w:val="none" w:sz="0" w:space="0" w:color="auto"/>
                                                <w:left w:val="none" w:sz="0" w:space="0" w:color="auto"/>
                                                <w:bottom w:val="none" w:sz="0" w:space="0" w:color="auto"/>
                                                <w:right w:val="none" w:sz="0" w:space="0" w:color="auto"/>
                                              </w:divBdr>
                                              <w:divsChild>
                                                <w:div w:id="19200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083657">
      <w:bodyDiv w:val="1"/>
      <w:marLeft w:val="0"/>
      <w:marRight w:val="0"/>
      <w:marTop w:val="0"/>
      <w:marBottom w:val="0"/>
      <w:divBdr>
        <w:top w:val="none" w:sz="0" w:space="0" w:color="auto"/>
        <w:left w:val="none" w:sz="0" w:space="0" w:color="auto"/>
        <w:bottom w:val="none" w:sz="0" w:space="0" w:color="auto"/>
        <w:right w:val="none" w:sz="0" w:space="0" w:color="auto"/>
      </w:divBdr>
      <w:divsChild>
        <w:div w:id="2038192582">
          <w:marLeft w:val="0"/>
          <w:marRight w:val="0"/>
          <w:marTop w:val="0"/>
          <w:marBottom w:val="0"/>
          <w:divBdr>
            <w:top w:val="none" w:sz="0" w:space="0" w:color="auto"/>
            <w:left w:val="none" w:sz="0" w:space="0" w:color="auto"/>
            <w:bottom w:val="none" w:sz="0" w:space="0" w:color="auto"/>
            <w:right w:val="none" w:sz="0" w:space="0" w:color="auto"/>
          </w:divBdr>
          <w:divsChild>
            <w:div w:id="10367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adilet.zan.kz/rus/docs/K090000193_" TargetMode="External"/><Relationship Id="rId26" Type="http://schemas.openxmlformats.org/officeDocument/2006/relationships/hyperlink" Target="http://adilet.zan.kz/rus/docs/K1400000235" TargetMode="External"/><Relationship Id="rId39" Type="http://schemas.openxmlformats.org/officeDocument/2006/relationships/fontTable" Target="fontTable.xml"/><Relationship Id="rId21" Type="http://schemas.openxmlformats.org/officeDocument/2006/relationships/hyperlink" Target="http://adilet.zan.kz/rus/docs/Z1300000094/z13094.1.htm" TargetMode="External"/><Relationship Id="rId34" Type="http://schemas.openxmlformats.org/officeDocument/2006/relationships/hyperlink" Target="https://egov.kz/cms/ru/articles/registration-on-the-portal"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digital.report/zakonodatelstvo-kazahstana-personalnye-dannye-i-ih-zashchita/" TargetMode="External"/><Relationship Id="rId25" Type="http://schemas.openxmlformats.org/officeDocument/2006/relationships/hyperlink" Target="http://adilet.zan.kz/rus/docs/Z1300000094/z13094.1.htm" TargetMode="External"/><Relationship Id="rId33" Type="http://schemas.openxmlformats.org/officeDocument/2006/relationships/hyperlink" Target="https://budget.egov.kz/budgetprogram/budgetprogram?budgetState=REPORT" TargetMode="External"/><Relationship Id="rId38" Type="http://schemas.openxmlformats.org/officeDocument/2006/relationships/hyperlink" Target="https://share.yandex.net/go.xml?service=moimir&amp;url=https%3A%2F%2Fegov.kz%2Fcms%2Fru%2Farticles%2Fcommunications%2Fopen-budgets&amp;title=%D0%9F%D0%BE%D1%80%D1%82%D0%B0%D0%BB%20%C2%AB%D0%9E%D1%82%D0%BA%D1%80%D1%8B%D1%82%D1%8B%D0%B5%20%D0%B1%D1%8E%D0%B4%D0%B6%D0%B5%D1%82%D1%8B%C2%BB.%20%D0%9A%D0%B0%D0%BA%20%D1%83%D1%87%D0%B0%D1%81%D1%82%D0%B2%D0%BE%D0%B2%D0%B0%D1%82%D1%8C%20%D0%B2%20%D0%BE%D0%B1%D1%81%D1%83%D0%B6%D0%B4%D0%B5%D0%BD%D0%B8%D0%B8%20%D0%BF%D1%80%D0%BE%D0%B5%D0%BA%D1%82%D0%BE%D0%B2%20%D0%B1%D1%8E%D0%B4%D0%B6%D0%B5%D1%82%D0%BD%D1%8B%D1%85%20%D0%BF%D1%80%D0%BE%D0%B3%D1%80%D0%B0%D0%BC%D0%BC%20%7C%20%D0%AD%D0%BB%D0%B5%D0%BA%D1%82%D1%80%D0%BE%D0%BD%D0%BD%D0%BE%D0%B5%20%D0%BF%D1%80%D0%B0%D0%B2%D0%B8%D1%82%D0%B5%D0%BB%D1%8C%D1%81%D1%82%D0%B2%D0%BE%20%D0%A0%D0%B5%D1%81%D0%BF%D1%83%D0%B1%D0%BB%D0%B8%D0%BA%D0%B8%20%D0%9A%D0%B0%D0%B7%D0%B0%D1%85%D1%81%D1%82%D0%B0%D0%BD"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adilet.zan.kz/rus/docs/Z030000474_" TargetMode="External"/><Relationship Id="rId29" Type="http://schemas.openxmlformats.org/officeDocument/2006/relationships/hyperlink" Target="https://budget.egov.kz/" TargetMode="Externa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24" Type="http://schemas.openxmlformats.org/officeDocument/2006/relationships/hyperlink" Target="http://adilet.zan.kz/rus/docs/K950001000_" TargetMode="External"/><Relationship Id="rId32" Type="http://schemas.openxmlformats.org/officeDocument/2006/relationships/hyperlink" Target="https://budget.egov.kz/budgetprogram/budgetprogram?budgetState=APPROVED" TargetMode="External"/><Relationship Id="rId37" Type="http://schemas.openxmlformats.org/officeDocument/2006/relationships/hyperlink" Target="https://www.youtube.com/watch?v=cBPhemnGxhU" TargetMode="External"/><Relationship Id="rId40"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footer" Target="footer5.xml"/><Relationship Id="rId23" Type="http://schemas.openxmlformats.org/officeDocument/2006/relationships/hyperlink" Target="http://adilet.zan.kz/rus/docs/P1300000909" TargetMode="External"/><Relationship Id="rId28" Type="http://schemas.openxmlformats.org/officeDocument/2006/relationships/hyperlink" Target="http://adilet.zan.kz/rus/docs/Z1300000094" TargetMode="External"/><Relationship Id="rId36" Type="http://schemas.openxmlformats.org/officeDocument/2006/relationships/hyperlink" Target="https://budget.egov.kz/archive/budgetprogram" TargetMode="External"/><Relationship Id="rId10" Type="http://schemas.openxmlformats.org/officeDocument/2006/relationships/header" Target="header4.xml"/><Relationship Id="rId19" Type="http://schemas.openxmlformats.org/officeDocument/2006/relationships/hyperlink" Target="http://adilet.zan.kz/rus/docs/Z1100000380" TargetMode="External"/><Relationship Id="rId31" Type="http://schemas.openxmlformats.org/officeDocument/2006/relationships/hyperlink" Target="https://budget.egov.kz/budgetprogram/budgetprogram?budgetState=PROJEC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yperlink" Target="http://adilet.zan.kz/rus/docs/P1300001214" TargetMode="External"/><Relationship Id="rId27" Type="http://schemas.openxmlformats.org/officeDocument/2006/relationships/hyperlink" Target="http://adilet.zan.kz/rus/docs/K1400000226" TargetMode="External"/><Relationship Id="rId30" Type="http://schemas.openxmlformats.org/officeDocument/2006/relationships/hyperlink" Target="http://adilet.zan.kz/rus/docs/Z1500000401" TargetMode="External"/><Relationship Id="rId35" Type="http://schemas.openxmlformats.org/officeDocument/2006/relationships/hyperlink" Target="https://budget.egov.kz/material/material"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150</Pages>
  <Words>53709</Words>
  <Characters>306143</Characters>
  <Application>Microsoft Office Word</Application>
  <DocSecurity>0</DocSecurity>
  <Lines>2551</Lines>
  <Paragraphs>718</Paragraphs>
  <ScaleCrop>false</ScaleCrop>
  <Company/>
  <LinksUpToDate>false</LinksUpToDate>
  <CharactersWithSpaces>359134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 Онгаров</dc:creator>
  <cp:keywords/>
  <dc:description/>
  <cp:lastModifiedBy>Саян Онгаров</cp:lastModifiedBy>
  <cp:revision>2</cp:revision>
  <cp:lastPrinted>2024-01-06T09:02:00Z</cp:lastPrinted>
  <dcterms:created xsi:type="dcterms:W3CDTF">2024-01-06T13:52:00Z</dcterms:created>
  <dcterms:modified xsi:type="dcterms:W3CDTF">2024-01-06T13:52:00Z</dcterms:modified>
</cp:coreProperties>
</file>