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03" w:rsidRPr="008120D4" w:rsidRDefault="00F75603" w:rsidP="00F75603">
      <w:pPr>
        <w:pageBreakBefore/>
        <w:spacing w:after="0" w:line="480" w:lineRule="auto"/>
        <w:jc w:val="center"/>
        <w:rPr>
          <w:rFonts w:ascii="Times New Roman" w:hAnsi="Times New Roman" w:cs="Times New Roman"/>
          <w:b/>
          <w:sz w:val="28"/>
        </w:rPr>
      </w:pPr>
      <w:r w:rsidRPr="008120D4">
        <w:rPr>
          <w:rFonts w:ascii="Times New Roman" w:hAnsi="Times New Roman" w:cs="Times New Roman"/>
          <w:b/>
          <w:sz w:val="28"/>
        </w:rPr>
        <w:t>Глава 2. СИНЕРГЕТИЧЕСКИЕ ЭФФЕКТЫ В СДЕЛКАХ M&amp;A.</w:t>
      </w:r>
    </w:p>
    <w:p w:rsidR="00F75603" w:rsidRPr="008120D4" w:rsidRDefault="00F75603" w:rsidP="00F75603">
      <w:pPr>
        <w:spacing w:after="0" w:line="480" w:lineRule="auto"/>
        <w:jc w:val="center"/>
        <w:rPr>
          <w:rFonts w:ascii="Times New Roman" w:hAnsi="Times New Roman" w:cs="Times New Roman"/>
          <w:b/>
          <w:sz w:val="28"/>
          <w:szCs w:val="28"/>
        </w:rPr>
      </w:pPr>
      <w:r w:rsidRPr="008120D4">
        <w:rPr>
          <w:rFonts w:ascii="Times New Roman" w:hAnsi="Times New Roman" w:cs="Times New Roman"/>
          <w:b/>
          <w:sz w:val="28"/>
          <w:szCs w:val="28"/>
        </w:rPr>
        <w:t>2.1. Классификация синергетических эффектов, возникающих при слиянии компаний.</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 xml:space="preserve">При объединении двух компаний происходит интеграция всех отделов </w:t>
      </w:r>
      <w:proofErr w:type="gramStart"/>
      <w:r w:rsidRPr="008120D4">
        <w:rPr>
          <w:rFonts w:ascii="Times New Roman" w:hAnsi="Times New Roman" w:cs="Times New Roman"/>
          <w:sz w:val="28"/>
        </w:rPr>
        <w:t>предприятий</w:t>
      </w:r>
      <w:proofErr w:type="gramEnd"/>
      <w:r w:rsidRPr="008120D4">
        <w:rPr>
          <w:rFonts w:ascii="Times New Roman" w:hAnsi="Times New Roman" w:cs="Times New Roman"/>
          <w:sz w:val="28"/>
        </w:rPr>
        <w:t xml:space="preserve"> и соединение рабочих процессов в каждом из них может вызывать свою синергию. Авторы рассматривают различные виды синергии</w:t>
      </w:r>
      <w:r>
        <w:rPr>
          <w:rFonts w:ascii="Times New Roman" w:hAnsi="Times New Roman" w:cs="Times New Roman"/>
          <w:sz w:val="28"/>
        </w:rPr>
        <w:t>,</w:t>
      </w:r>
      <w:r w:rsidRPr="008120D4">
        <w:rPr>
          <w:rFonts w:ascii="Times New Roman" w:hAnsi="Times New Roman" w:cs="Times New Roman"/>
          <w:sz w:val="28"/>
        </w:rPr>
        <w:t xml:space="preserve"> дополняя друг друга и расширяя спектр возможных исходов. </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Согласно исследованию Веселова А.И.</w:t>
      </w:r>
      <w:r>
        <w:rPr>
          <w:rFonts w:ascii="Times New Roman" w:hAnsi="Times New Roman" w:cs="Times New Roman"/>
          <w:sz w:val="28"/>
        </w:rPr>
        <w:t>,</w:t>
      </w:r>
      <w:r w:rsidRPr="008120D4">
        <w:rPr>
          <w:rFonts w:ascii="Times New Roman" w:hAnsi="Times New Roman" w:cs="Times New Roman"/>
          <w:sz w:val="28"/>
        </w:rPr>
        <w:t xml:space="preserve"> все синергетические эффекты можно подразделить на два направления действия: </w:t>
      </w:r>
      <w:proofErr w:type="spellStart"/>
      <w:r w:rsidRPr="008120D4">
        <w:rPr>
          <w:rFonts w:ascii="Times New Roman" w:hAnsi="Times New Roman" w:cs="Times New Roman"/>
          <w:sz w:val="28"/>
        </w:rPr>
        <w:t>субаддитивность</w:t>
      </w:r>
      <w:proofErr w:type="spellEnd"/>
      <w:r w:rsidRPr="008120D4">
        <w:rPr>
          <w:rFonts w:ascii="Times New Roman" w:hAnsi="Times New Roman" w:cs="Times New Roman"/>
          <w:sz w:val="28"/>
        </w:rPr>
        <w:t xml:space="preserve">, которое представляет собой сокращение затрат капитала (основного, трудового, финансового и т.д.) и </w:t>
      </w:r>
      <w:proofErr w:type="spellStart"/>
      <w:r w:rsidRPr="008120D4">
        <w:rPr>
          <w:rFonts w:ascii="Times New Roman" w:hAnsi="Times New Roman" w:cs="Times New Roman"/>
          <w:sz w:val="28"/>
        </w:rPr>
        <w:t>супераддитивность</w:t>
      </w:r>
      <w:proofErr w:type="spellEnd"/>
      <w:r w:rsidRPr="008120D4">
        <w:rPr>
          <w:rFonts w:ascii="Times New Roman" w:hAnsi="Times New Roman" w:cs="Times New Roman"/>
          <w:sz w:val="28"/>
        </w:rPr>
        <w:t xml:space="preserve"> – эффект за счет роста продаж. По этим двум направлениям и происходит дальнейшее уточнение эффектов синергии в той или иной области ее действия.  </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 xml:space="preserve">Однако большинство авторов используют более традиционное разделение на группы синергетических эффектов. </w:t>
      </w:r>
      <w:proofErr w:type="gramStart"/>
      <w:r w:rsidRPr="008120D4">
        <w:rPr>
          <w:rFonts w:ascii="Times New Roman" w:hAnsi="Times New Roman" w:cs="Times New Roman"/>
          <w:sz w:val="28"/>
        </w:rPr>
        <w:t>Например, Тихомиров</w:t>
      </w:r>
      <w:r>
        <w:rPr>
          <w:rFonts w:ascii="Times New Roman" w:hAnsi="Times New Roman" w:cs="Times New Roman"/>
          <w:sz w:val="28"/>
        </w:rPr>
        <w:t xml:space="preserve"> Д.В.</w:t>
      </w:r>
      <w:r w:rsidRPr="008120D4">
        <w:rPr>
          <w:rStyle w:val="a5"/>
          <w:rFonts w:ascii="Times New Roman" w:hAnsi="Times New Roman" w:cs="Times New Roman"/>
          <w:sz w:val="28"/>
        </w:rPr>
        <w:footnoteReference w:id="1"/>
      </w:r>
      <w:r w:rsidRPr="008120D4">
        <w:rPr>
          <w:rFonts w:ascii="Times New Roman" w:hAnsi="Times New Roman" w:cs="Times New Roman"/>
          <w:sz w:val="28"/>
        </w:rPr>
        <w:t xml:space="preserve"> в своем исследовании выделяет только два вида синергии – операционную, которая возникает за счет объединения различных функциональных подразделений компании и при которой происходит ускорение темпов роста производства или снижении затрат, и финансовую, которая выражается снижением налогового бремени компании или увеличение</w:t>
      </w:r>
      <w:r>
        <w:rPr>
          <w:rFonts w:ascii="Times New Roman" w:hAnsi="Times New Roman" w:cs="Times New Roman"/>
          <w:sz w:val="28"/>
        </w:rPr>
        <w:t>м</w:t>
      </w:r>
      <w:r w:rsidRPr="008120D4">
        <w:rPr>
          <w:rFonts w:ascii="Times New Roman" w:hAnsi="Times New Roman" w:cs="Times New Roman"/>
          <w:sz w:val="28"/>
        </w:rPr>
        <w:t xml:space="preserve"> кредитоспособности.</w:t>
      </w:r>
      <w:proofErr w:type="gramEnd"/>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Аникина</w:t>
      </w:r>
      <w:r>
        <w:rPr>
          <w:rFonts w:ascii="Times New Roman" w:hAnsi="Times New Roman" w:cs="Times New Roman"/>
          <w:sz w:val="28"/>
        </w:rPr>
        <w:t xml:space="preserve"> И.Д.</w:t>
      </w:r>
      <w:r w:rsidRPr="008120D4">
        <w:rPr>
          <w:rStyle w:val="a5"/>
          <w:rFonts w:ascii="Times New Roman" w:hAnsi="Times New Roman" w:cs="Times New Roman"/>
          <w:sz w:val="28"/>
        </w:rPr>
        <w:footnoteReference w:id="2"/>
      </w:r>
      <w:r>
        <w:rPr>
          <w:rFonts w:ascii="Times New Roman" w:hAnsi="Times New Roman" w:cs="Times New Roman"/>
          <w:sz w:val="28"/>
        </w:rPr>
        <w:t>,</w:t>
      </w:r>
      <w:r w:rsidRPr="008120D4">
        <w:rPr>
          <w:rFonts w:ascii="Times New Roman" w:hAnsi="Times New Roman" w:cs="Times New Roman"/>
          <w:sz w:val="28"/>
        </w:rPr>
        <w:t xml:space="preserve"> в свою очередь</w:t>
      </w:r>
      <w:r>
        <w:rPr>
          <w:rFonts w:ascii="Times New Roman" w:hAnsi="Times New Roman" w:cs="Times New Roman"/>
          <w:sz w:val="28"/>
        </w:rPr>
        <w:t>,</w:t>
      </w:r>
      <w:r w:rsidRPr="008120D4">
        <w:rPr>
          <w:rFonts w:ascii="Times New Roman" w:hAnsi="Times New Roman" w:cs="Times New Roman"/>
          <w:sz w:val="28"/>
        </w:rPr>
        <w:t xml:space="preserve"> также выделяет операционную и финансовую синергии, но еще и дополняет перечень управленческой синергией, которая основана на создании более эффективной системы управления за счет слияния человеческих ресурсов менеджмента обеих компаний. В рамках операционной синергии, автор помимо ускорения темпов роста так же отмечает экономию затрат на НИОКР и увеличение </w:t>
      </w:r>
      <w:r w:rsidRPr="008120D4">
        <w:rPr>
          <w:rFonts w:ascii="Times New Roman" w:hAnsi="Times New Roman" w:cs="Times New Roman"/>
          <w:sz w:val="28"/>
        </w:rPr>
        <w:lastRenderedPageBreak/>
        <w:t>денежных потоков за счет диверсификации ассортимента продукции. А финансовую синергию дополняет возможностью снижения цены источников финансирования за счет снижения финансовых рисков.</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szCs w:val="28"/>
        </w:rPr>
        <w:t>Давиденко А.А.</w:t>
      </w:r>
      <w:r w:rsidRPr="008120D4">
        <w:rPr>
          <w:rStyle w:val="a5"/>
          <w:rFonts w:ascii="Times New Roman" w:hAnsi="Times New Roman" w:cs="Times New Roman"/>
          <w:sz w:val="28"/>
          <w:szCs w:val="28"/>
        </w:rPr>
        <w:footnoteReference w:id="3"/>
      </w:r>
      <w:r w:rsidRPr="008120D4">
        <w:rPr>
          <w:rFonts w:ascii="Times New Roman" w:hAnsi="Times New Roman" w:cs="Times New Roman"/>
          <w:sz w:val="28"/>
          <w:szCs w:val="28"/>
        </w:rPr>
        <w:t xml:space="preserve"> в своей работе выделяет в общей сложности пять синергетических эффектов, из которых три были рассмотрены предыд</w:t>
      </w:r>
      <w:r>
        <w:rPr>
          <w:rFonts w:ascii="Times New Roman" w:hAnsi="Times New Roman" w:cs="Times New Roman"/>
          <w:sz w:val="28"/>
          <w:szCs w:val="28"/>
        </w:rPr>
        <w:t>ущими авторами, а оставшиеся два</w:t>
      </w:r>
      <w:r w:rsidRPr="008120D4">
        <w:rPr>
          <w:rFonts w:ascii="Times New Roman" w:hAnsi="Times New Roman" w:cs="Times New Roman"/>
          <w:sz w:val="28"/>
          <w:szCs w:val="28"/>
        </w:rPr>
        <w:t xml:space="preserve"> представляют собой:</w:t>
      </w:r>
    </w:p>
    <w:p w:rsidR="00F75603" w:rsidRPr="008120D4" w:rsidRDefault="00F75603" w:rsidP="00F75603">
      <w:pPr>
        <w:spacing w:after="0" w:line="360" w:lineRule="auto"/>
        <w:jc w:val="both"/>
        <w:rPr>
          <w:rFonts w:ascii="Times New Roman" w:hAnsi="Times New Roman" w:cs="Times New Roman"/>
          <w:sz w:val="28"/>
          <w:szCs w:val="28"/>
        </w:rPr>
      </w:pPr>
      <w:r w:rsidRPr="008120D4">
        <w:rPr>
          <w:rFonts w:ascii="Times New Roman" w:hAnsi="Times New Roman" w:cs="Times New Roman"/>
          <w:sz w:val="28"/>
          <w:szCs w:val="28"/>
        </w:rPr>
        <w:t>1</w:t>
      </w:r>
      <w:r>
        <w:rPr>
          <w:rFonts w:ascii="Times New Roman" w:hAnsi="Times New Roman" w:cs="Times New Roman"/>
          <w:sz w:val="28"/>
          <w:szCs w:val="28"/>
        </w:rPr>
        <w:t>)</w:t>
      </w:r>
      <w:r w:rsidRPr="008120D4">
        <w:rPr>
          <w:rFonts w:ascii="Times New Roman" w:hAnsi="Times New Roman" w:cs="Times New Roman"/>
          <w:sz w:val="28"/>
          <w:szCs w:val="28"/>
        </w:rPr>
        <w:tab/>
        <w:t>синергия диверсификации активов;</w:t>
      </w:r>
    </w:p>
    <w:p w:rsidR="00F75603" w:rsidRPr="008120D4" w:rsidRDefault="00F75603" w:rsidP="00F75603">
      <w:pPr>
        <w:spacing w:after="0" w:line="360" w:lineRule="auto"/>
        <w:jc w:val="both"/>
        <w:rPr>
          <w:rFonts w:ascii="Times New Roman" w:hAnsi="Times New Roman" w:cs="Times New Roman"/>
          <w:sz w:val="28"/>
          <w:szCs w:val="28"/>
        </w:rPr>
      </w:pPr>
      <w:r w:rsidRPr="008120D4">
        <w:rPr>
          <w:rFonts w:ascii="Times New Roman" w:hAnsi="Times New Roman" w:cs="Times New Roman"/>
          <w:sz w:val="28"/>
          <w:szCs w:val="28"/>
        </w:rPr>
        <w:t>2</w:t>
      </w:r>
      <w:r>
        <w:rPr>
          <w:rFonts w:ascii="Times New Roman" w:hAnsi="Times New Roman" w:cs="Times New Roman"/>
          <w:sz w:val="28"/>
          <w:szCs w:val="28"/>
        </w:rPr>
        <w:t>)</w:t>
      </w:r>
      <w:r w:rsidRPr="008120D4">
        <w:rPr>
          <w:rFonts w:ascii="Times New Roman" w:hAnsi="Times New Roman" w:cs="Times New Roman"/>
          <w:sz w:val="28"/>
          <w:szCs w:val="28"/>
        </w:rPr>
        <w:tab/>
        <w:t>синергия за счет приобретения стратегических преимуществ.</w:t>
      </w: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szCs w:val="28"/>
        </w:rPr>
        <w:t>Однако</w:t>
      </w:r>
      <w:proofErr w:type="gramStart"/>
      <w:r w:rsidRPr="008120D4">
        <w:rPr>
          <w:rFonts w:ascii="Times New Roman" w:hAnsi="Times New Roman" w:cs="Times New Roman"/>
          <w:sz w:val="28"/>
          <w:szCs w:val="28"/>
        </w:rPr>
        <w:t>,</w:t>
      </w:r>
      <w:proofErr w:type="gramEnd"/>
      <w:r w:rsidRPr="008120D4">
        <w:rPr>
          <w:rFonts w:ascii="Times New Roman" w:hAnsi="Times New Roman" w:cs="Times New Roman"/>
          <w:sz w:val="28"/>
          <w:szCs w:val="28"/>
        </w:rPr>
        <w:t xml:space="preserve"> некоторые авторы считают, что последний вид синергетического эффекта нельзя рассматривать как синергию, так как улучшение производственных процессов произойдет за счет использования стратегии, которая уже применяется в компании – цели, а значит не является уникальным эффектом от слияния. </w:t>
      </w: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rPr>
        <w:t xml:space="preserve">Лапшин П. и </w:t>
      </w:r>
      <w:proofErr w:type="spellStart"/>
      <w:r w:rsidRPr="008120D4">
        <w:rPr>
          <w:rFonts w:ascii="Times New Roman" w:hAnsi="Times New Roman" w:cs="Times New Roman"/>
          <w:sz w:val="28"/>
        </w:rPr>
        <w:t>Хачатуров</w:t>
      </w:r>
      <w:proofErr w:type="spellEnd"/>
      <w:r>
        <w:rPr>
          <w:rFonts w:ascii="Times New Roman" w:hAnsi="Times New Roman" w:cs="Times New Roman"/>
          <w:sz w:val="28"/>
        </w:rPr>
        <w:t xml:space="preserve"> </w:t>
      </w:r>
      <w:r w:rsidRPr="008120D4">
        <w:rPr>
          <w:rFonts w:ascii="Times New Roman" w:hAnsi="Times New Roman" w:cs="Times New Roman"/>
          <w:sz w:val="28"/>
        </w:rPr>
        <w:t xml:space="preserve">А. </w:t>
      </w:r>
      <w:r w:rsidRPr="008120D4">
        <w:rPr>
          <w:rStyle w:val="a5"/>
          <w:rFonts w:ascii="Times New Roman" w:hAnsi="Times New Roman" w:cs="Times New Roman"/>
          <w:sz w:val="28"/>
        </w:rPr>
        <w:footnoteReference w:id="4"/>
      </w:r>
      <w:r w:rsidRPr="008120D4">
        <w:rPr>
          <w:rFonts w:ascii="Times New Roman" w:hAnsi="Times New Roman" w:cs="Times New Roman"/>
          <w:sz w:val="28"/>
        </w:rPr>
        <w:t xml:space="preserve">  описывают в своей работе синергетический эффект, выявленный </w:t>
      </w:r>
      <w:r>
        <w:rPr>
          <w:rFonts w:ascii="Times New Roman" w:hAnsi="Times New Roman" w:cs="Times New Roman"/>
          <w:sz w:val="28"/>
        </w:rPr>
        <w:t>Итами Х.</w:t>
      </w:r>
      <w:r w:rsidRPr="008120D4">
        <w:rPr>
          <w:rStyle w:val="a5"/>
          <w:rFonts w:ascii="Times New Roman" w:hAnsi="Times New Roman" w:cs="Times New Roman"/>
          <w:sz w:val="28"/>
        </w:rPr>
        <w:footnoteReference w:id="5"/>
      </w:r>
      <w:r w:rsidRPr="008120D4">
        <w:rPr>
          <w:rFonts w:ascii="Times New Roman" w:hAnsi="Times New Roman" w:cs="Times New Roman"/>
          <w:sz w:val="28"/>
        </w:rPr>
        <w:t>, который представляет собой синергетический эффект, связанный с созданием стратегических преимуществ путем усиления эффективности использования ресурсов за счет «эффекта безбилетника» (использования ресурсов одного из отделов компании другими ее отделами без дополнительных расходов). Примером такого синергизма является использование сильной торговой марки для вывода на рынок новых товаров, использование благоприятного имиджа компании для привлечения клиентов к новой продукции или использование научных, производственных и управленческих наработок в различных напра</w:t>
      </w:r>
      <w:r>
        <w:rPr>
          <w:rFonts w:ascii="Times New Roman" w:hAnsi="Times New Roman" w:cs="Times New Roman"/>
          <w:sz w:val="28"/>
        </w:rPr>
        <w:t>влениях деятельности компании. Т</w:t>
      </w:r>
      <w:r w:rsidRPr="008120D4">
        <w:rPr>
          <w:rFonts w:ascii="Times New Roman" w:hAnsi="Times New Roman" w:cs="Times New Roman"/>
          <w:sz w:val="28"/>
        </w:rPr>
        <w:t xml:space="preserve">о есть к ресурсам, потенциально способным к созданию данного синергетического эффекта, </w:t>
      </w:r>
      <w:r>
        <w:rPr>
          <w:rFonts w:ascii="Times New Roman" w:hAnsi="Times New Roman" w:cs="Times New Roman"/>
          <w:sz w:val="28"/>
        </w:rPr>
        <w:t>Итами</w:t>
      </w:r>
      <w:r w:rsidRPr="008120D4">
        <w:rPr>
          <w:rFonts w:ascii="Times New Roman" w:hAnsi="Times New Roman" w:cs="Times New Roman"/>
          <w:sz w:val="28"/>
        </w:rPr>
        <w:t xml:space="preserve"> </w:t>
      </w:r>
      <w:r>
        <w:rPr>
          <w:rFonts w:ascii="Times New Roman" w:hAnsi="Times New Roman" w:cs="Times New Roman"/>
          <w:sz w:val="28"/>
        </w:rPr>
        <w:t>Х</w:t>
      </w:r>
      <w:r w:rsidRPr="008120D4">
        <w:rPr>
          <w:rFonts w:ascii="Times New Roman" w:hAnsi="Times New Roman" w:cs="Times New Roman"/>
          <w:sz w:val="28"/>
        </w:rPr>
        <w:t xml:space="preserve">. относит активы, основанные на информации. В целом данный тип синергии можно </w:t>
      </w:r>
      <w:r w:rsidRPr="008120D4">
        <w:rPr>
          <w:rFonts w:ascii="Times New Roman" w:hAnsi="Times New Roman" w:cs="Times New Roman"/>
          <w:sz w:val="28"/>
        </w:rPr>
        <w:lastRenderedPageBreak/>
        <w:t>считать аналогом операционной синергии, рассматриваемой у других авторов.</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 xml:space="preserve">Проводя анализ литературы, можно сделать вывод, что операционная синергия является единственным типом, который выделяют все авторы и не подвергают его наличие сомнению. Этот тип так же выделяется в работах   </w:t>
      </w:r>
      <w:proofErr w:type="spellStart"/>
      <w:r w:rsidRPr="008120D4">
        <w:rPr>
          <w:rFonts w:ascii="Times New Roman" w:hAnsi="Times New Roman" w:cs="Times New Roman"/>
          <w:sz w:val="28"/>
        </w:rPr>
        <w:t>Авхачева</w:t>
      </w:r>
      <w:proofErr w:type="spellEnd"/>
      <w:r w:rsidRPr="00BB5D75">
        <w:rPr>
          <w:rFonts w:ascii="Times New Roman" w:hAnsi="Times New Roman" w:cs="Times New Roman"/>
          <w:sz w:val="28"/>
        </w:rPr>
        <w:t xml:space="preserve"> </w:t>
      </w:r>
      <w:r w:rsidRPr="008120D4">
        <w:rPr>
          <w:rFonts w:ascii="Times New Roman" w:hAnsi="Times New Roman" w:cs="Times New Roman"/>
          <w:sz w:val="28"/>
        </w:rPr>
        <w:t>Ю.</w:t>
      </w:r>
      <w:r>
        <w:rPr>
          <w:rFonts w:ascii="Times New Roman" w:hAnsi="Times New Roman" w:cs="Times New Roman"/>
          <w:sz w:val="28"/>
        </w:rPr>
        <w:t>Б.</w:t>
      </w:r>
      <w:r w:rsidRPr="008120D4">
        <w:rPr>
          <w:rStyle w:val="a5"/>
          <w:rFonts w:ascii="Times New Roman" w:hAnsi="Times New Roman" w:cs="Times New Roman"/>
          <w:sz w:val="28"/>
        </w:rPr>
        <w:footnoteReference w:id="6"/>
      </w:r>
      <w:r w:rsidRPr="008120D4">
        <w:rPr>
          <w:rFonts w:ascii="Times New Roman" w:hAnsi="Times New Roman" w:cs="Times New Roman"/>
          <w:sz w:val="28"/>
        </w:rPr>
        <w:t xml:space="preserve">, а </w:t>
      </w:r>
      <w:proofErr w:type="spellStart"/>
      <w:r w:rsidRPr="008120D4">
        <w:rPr>
          <w:rFonts w:ascii="Times New Roman" w:hAnsi="Times New Roman" w:cs="Times New Roman"/>
          <w:sz w:val="28"/>
        </w:rPr>
        <w:t>Рудык</w:t>
      </w:r>
      <w:proofErr w:type="spellEnd"/>
      <w:r>
        <w:rPr>
          <w:rFonts w:ascii="Times New Roman" w:hAnsi="Times New Roman" w:cs="Times New Roman"/>
          <w:sz w:val="28"/>
        </w:rPr>
        <w:t xml:space="preserve"> Н.Б.</w:t>
      </w:r>
      <w:r w:rsidRPr="008120D4">
        <w:rPr>
          <w:rStyle w:val="a5"/>
          <w:rFonts w:ascii="Times New Roman" w:hAnsi="Times New Roman" w:cs="Times New Roman"/>
          <w:sz w:val="28"/>
        </w:rPr>
        <w:footnoteReference w:id="7"/>
      </w:r>
      <w:r w:rsidRPr="008120D4">
        <w:rPr>
          <w:rFonts w:ascii="Times New Roman" w:hAnsi="Times New Roman" w:cs="Times New Roman"/>
          <w:sz w:val="28"/>
        </w:rPr>
        <w:t xml:space="preserve"> поясняет, что данный вид синергии чаще всего встречается при горизонтальных и вертикальных слияниях. По итогам исследования американского экономиста Байда операционная синергия является основной причиной для слияния в трети случаев проведения сделок.</w:t>
      </w:r>
      <w:r w:rsidRPr="008120D4">
        <w:rPr>
          <w:rStyle w:val="a5"/>
          <w:rFonts w:ascii="Times New Roman" w:hAnsi="Times New Roman" w:cs="Times New Roman"/>
          <w:sz w:val="28"/>
        </w:rPr>
        <w:footnoteReference w:id="8"/>
      </w: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szCs w:val="28"/>
        </w:rPr>
        <w:t>Финансовый тип синергии в свою очередь не находит поддержки среди всех авторов. Например</w:t>
      </w:r>
      <w:r>
        <w:rPr>
          <w:rFonts w:ascii="Times New Roman" w:hAnsi="Times New Roman" w:cs="Times New Roman"/>
          <w:sz w:val="28"/>
          <w:szCs w:val="28"/>
        </w:rPr>
        <w:t>,</w:t>
      </w:r>
      <w:r w:rsidRPr="008120D4">
        <w:rPr>
          <w:rFonts w:ascii="Times New Roman" w:hAnsi="Times New Roman" w:cs="Times New Roman"/>
          <w:sz w:val="28"/>
          <w:szCs w:val="28"/>
        </w:rPr>
        <w:t xml:space="preserve"> </w:t>
      </w:r>
      <w:proofErr w:type="spellStart"/>
      <w:r w:rsidRPr="008120D4">
        <w:rPr>
          <w:rFonts w:ascii="Times New Roman" w:hAnsi="Times New Roman" w:cs="Times New Roman"/>
          <w:sz w:val="28"/>
          <w:szCs w:val="28"/>
        </w:rPr>
        <w:t>Гохан</w:t>
      </w:r>
      <w:proofErr w:type="spellEnd"/>
      <w:r>
        <w:rPr>
          <w:rFonts w:ascii="Times New Roman" w:hAnsi="Times New Roman" w:cs="Times New Roman"/>
          <w:sz w:val="28"/>
          <w:szCs w:val="28"/>
        </w:rPr>
        <w:t xml:space="preserve"> П.А.</w:t>
      </w:r>
      <w:r w:rsidRPr="008120D4">
        <w:rPr>
          <w:rStyle w:val="a5"/>
          <w:rFonts w:ascii="Times New Roman" w:hAnsi="Times New Roman" w:cs="Times New Roman"/>
          <w:sz w:val="28"/>
          <w:szCs w:val="28"/>
        </w:rPr>
        <w:footnoteReference w:id="9"/>
      </w:r>
      <w:r w:rsidRPr="008120D4">
        <w:rPr>
          <w:rFonts w:ascii="Times New Roman" w:hAnsi="Times New Roman" w:cs="Times New Roman"/>
          <w:sz w:val="28"/>
          <w:szCs w:val="28"/>
        </w:rPr>
        <w:t xml:space="preserve">  и </w:t>
      </w:r>
      <w:proofErr w:type="spellStart"/>
      <w:r w:rsidRPr="008120D4">
        <w:rPr>
          <w:rFonts w:ascii="Times New Roman" w:hAnsi="Times New Roman" w:cs="Times New Roman"/>
          <w:sz w:val="28"/>
          <w:szCs w:val="28"/>
        </w:rPr>
        <w:t>Брейли</w:t>
      </w:r>
      <w:proofErr w:type="spellEnd"/>
      <w:r w:rsidRPr="008120D4">
        <w:rPr>
          <w:rFonts w:ascii="Times New Roman" w:hAnsi="Times New Roman" w:cs="Times New Roman"/>
          <w:sz w:val="28"/>
          <w:szCs w:val="28"/>
        </w:rPr>
        <w:t xml:space="preserve"> Р. </w:t>
      </w:r>
      <w:r w:rsidRPr="008120D4">
        <w:rPr>
          <w:rStyle w:val="a5"/>
          <w:rFonts w:ascii="Times New Roman" w:hAnsi="Times New Roman" w:cs="Times New Roman"/>
          <w:sz w:val="28"/>
          <w:szCs w:val="28"/>
        </w:rPr>
        <w:footnoteReference w:id="10"/>
      </w:r>
      <w:r w:rsidRPr="008120D4">
        <w:rPr>
          <w:rFonts w:ascii="Times New Roman" w:hAnsi="Times New Roman" w:cs="Times New Roman"/>
          <w:sz w:val="28"/>
          <w:szCs w:val="28"/>
        </w:rPr>
        <w:t xml:space="preserve"> и относят данный тип синергии к сомнительным мотивам слияний. </w:t>
      </w:r>
      <w:proofErr w:type="spellStart"/>
      <w:r w:rsidRPr="008120D4">
        <w:rPr>
          <w:rFonts w:ascii="Times New Roman" w:hAnsi="Times New Roman" w:cs="Times New Roman"/>
          <w:sz w:val="28"/>
          <w:szCs w:val="28"/>
        </w:rPr>
        <w:t>Брейли</w:t>
      </w:r>
      <w:proofErr w:type="spellEnd"/>
      <w:r w:rsidRPr="00BB5D75">
        <w:rPr>
          <w:rFonts w:ascii="Times New Roman" w:hAnsi="Times New Roman" w:cs="Times New Roman"/>
          <w:sz w:val="28"/>
          <w:szCs w:val="28"/>
        </w:rPr>
        <w:t xml:space="preserve"> </w:t>
      </w:r>
      <w:r w:rsidRPr="008120D4">
        <w:rPr>
          <w:rFonts w:ascii="Times New Roman" w:hAnsi="Times New Roman" w:cs="Times New Roman"/>
          <w:sz w:val="28"/>
          <w:szCs w:val="28"/>
        </w:rPr>
        <w:t>Р.  аргументирует свою позицию тем, что после слияния новообразовавшаяся компания может проводить заимствование источников финансирования по</w:t>
      </w:r>
      <w:r>
        <w:rPr>
          <w:rFonts w:ascii="Times New Roman" w:hAnsi="Times New Roman" w:cs="Times New Roman"/>
          <w:sz w:val="28"/>
          <w:szCs w:val="28"/>
        </w:rPr>
        <w:t xml:space="preserve"> более низкой цене, так как имее</w:t>
      </w:r>
      <w:r w:rsidRPr="008120D4">
        <w:rPr>
          <w:rFonts w:ascii="Times New Roman" w:hAnsi="Times New Roman" w:cs="Times New Roman"/>
          <w:sz w:val="28"/>
          <w:szCs w:val="28"/>
        </w:rPr>
        <w:t xml:space="preserve">т возможность экономить на издержках размещения ценных бумаг и более низких процентных ставках. Однако при этом уменьшается стоимость акционерного капитала компании по модели опционного ценообразования, так как более низкие проценты вызываются более надежной защитой кредиторов. В такой ситуации слияние будет приводить к финансовой </w:t>
      </w:r>
      <w:proofErr w:type="gramStart"/>
      <w:r w:rsidRPr="008120D4">
        <w:rPr>
          <w:rFonts w:ascii="Times New Roman" w:hAnsi="Times New Roman" w:cs="Times New Roman"/>
          <w:sz w:val="28"/>
          <w:szCs w:val="28"/>
        </w:rPr>
        <w:t>синергии</w:t>
      </w:r>
      <w:proofErr w:type="gramEnd"/>
      <w:r w:rsidRPr="008120D4">
        <w:rPr>
          <w:rFonts w:ascii="Times New Roman" w:hAnsi="Times New Roman" w:cs="Times New Roman"/>
          <w:sz w:val="28"/>
          <w:szCs w:val="28"/>
        </w:rPr>
        <w:t xml:space="preserve"> и создавать дополнительную стоимость только в случае уменьшения вероятности финансового кризиса из-за меньшей волатильности денежных потоков и  снижения вероятности падения денежных потоков ниже уровня финансовых издержек компании. </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 xml:space="preserve">Дополняя перечень возможных </w:t>
      </w:r>
      <w:r>
        <w:rPr>
          <w:rFonts w:ascii="Times New Roman" w:hAnsi="Times New Roman" w:cs="Times New Roman"/>
          <w:sz w:val="28"/>
        </w:rPr>
        <w:t>типов</w:t>
      </w:r>
      <w:r w:rsidRPr="008120D4">
        <w:rPr>
          <w:rFonts w:ascii="Times New Roman" w:hAnsi="Times New Roman" w:cs="Times New Roman"/>
          <w:sz w:val="28"/>
        </w:rPr>
        <w:t xml:space="preserve"> синергетических эффектов</w:t>
      </w:r>
      <w:r>
        <w:rPr>
          <w:rFonts w:ascii="Times New Roman" w:hAnsi="Times New Roman" w:cs="Times New Roman"/>
          <w:sz w:val="28"/>
        </w:rPr>
        <w:t>,</w:t>
      </w:r>
      <w:r w:rsidRPr="008120D4">
        <w:rPr>
          <w:rFonts w:ascii="Times New Roman" w:hAnsi="Times New Roman" w:cs="Times New Roman"/>
          <w:sz w:val="28"/>
        </w:rPr>
        <w:t xml:space="preserve"> можно выделить еще несколько типов. В работе «Формы проявления </w:t>
      </w:r>
      <w:r w:rsidRPr="008120D4">
        <w:rPr>
          <w:rFonts w:ascii="Times New Roman" w:hAnsi="Times New Roman" w:cs="Times New Roman"/>
          <w:sz w:val="28"/>
        </w:rPr>
        <w:lastRenderedPageBreak/>
        <w:t>эффекта синергии от слияния и поглощения компаний» С. Ищенко</w:t>
      </w:r>
      <w:r w:rsidRPr="008120D4">
        <w:rPr>
          <w:rStyle w:val="a5"/>
          <w:rFonts w:ascii="Times New Roman" w:hAnsi="Times New Roman" w:cs="Times New Roman"/>
          <w:sz w:val="28"/>
        </w:rPr>
        <w:footnoteReference w:id="11"/>
      </w:r>
      <w:r w:rsidRPr="008120D4">
        <w:rPr>
          <w:rFonts w:ascii="Times New Roman" w:hAnsi="Times New Roman" w:cs="Times New Roman"/>
          <w:sz w:val="28"/>
        </w:rPr>
        <w:t xml:space="preserve"> отдельно выделяет в качестве типа синергии - эффект агломерации, который снижает издержки на единицу продукции на фиксированный процент при удвоении объемов продукции. Однако данный тип больше похож на </w:t>
      </w:r>
      <w:r>
        <w:rPr>
          <w:rFonts w:ascii="Times New Roman" w:hAnsi="Times New Roman" w:cs="Times New Roman"/>
          <w:sz w:val="28"/>
        </w:rPr>
        <w:t>разновидность</w:t>
      </w:r>
      <w:r w:rsidRPr="008120D4">
        <w:rPr>
          <w:rFonts w:ascii="Times New Roman" w:hAnsi="Times New Roman" w:cs="Times New Roman"/>
          <w:sz w:val="28"/>
        </w:rPr>
        <w:t xml:space="preserve"> операционной синергии и по своим свойствам напоминает эффект от масштаба. Еще один тип, который выделяет автор - повышения эффективности работы с поставщиками в результате приобретения дополнительного рычага снижения закупочных цен путем увеличения совокупного объема закупок и приобретения тем самым возможности пользо</w:t>
      </w:r>
      <w:r>
        <w:rPr>
          <w:rFonts w:ascii="Times New Roman" w:hAnsi="Times New Roman" w:cs="Times New Roman"/>
          <w:sz w:val="28"/>
        </w:rPr>
        <w:t>ваться дополнительными скидками</w:t>
      </w:r>
      <w:r w:rsidRPr="008120D4">
        <w:rPr>
          <w:rFonts w:ascii="Times New Roman" w:hAnsi="Times New Roman" w:cs="Times New Roman"/>
          <w:sz w:val="28"/>
        </w:rPr>
        <w:t>. С. Ищенко рассматривает также эффект торгового синергизма, который включает в себя синергию маркетинга. Этот вид синергии возникает в связи с возможностью  реализации стратегии «связанных продаж», то есть возможностью предлагать дистрибьюторам более широкий ассортимент продуктов и</w:t>
      </w:r>
      <w:r>
        <w:rPr>
          <w:rFonts w:ascii="Times New Roman" w:hAnsi="Times New Roman" w:cs="Times New Roman"/>
          <w:sz w:val="28"/>
        </w:rPr>
        <w:t xml:space="preserve"> использовать общие рекламные ка</w:t>
      </w:r>
      <w:r w:rsidRPr="008120D4">
        <w:rPr>
          <w:rFonts w:ascii="Times New Roman" w:hAnsi="Times New Roman" w:cs="Times New Roman"/>
          <w:sz w:val="28"/>
        </w:rPr>
        <w:t>мпании. Помимо этого С. Ищенко рассматривает возможность проявления синергии в области преодоления законодательных барьеров и ограничени</w:t>
      </w:r>
      <w:r>
        <w:rPr>
          <w:rFonts w:ascii="Times New Roman" w:hAnsi="Times New Roman" w:cs="Times New Roman"/>
          <w:sz w:val="28"/>
        </w:rPr>
        <w:t>я</w:t>
      </w:r>
      <w:r w:rsidRPr="008120D4">
        <w:rPr>
          <w:rFonts w:ascii="Times New Roman" w:hAnsi="Times New Roman" w:cs="Times New Roman"/>
          <w:sz w:val="28"/>
        </w:rPr>
        <w:t xml:space="preserve"> и снижения национальных рисков за счет международной диверсификации, в случае если сделка слияния или поглощения происходит между компаниями, зарегистрированными в разных странах.</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 xml:space="preserve">Н. </w:t>
      </w:r>
      <w:proofErr w:type="spellStart"/>
      <w:r w:rsidRPr="008120D4">
        <w:rPr>
          <w:rFonts w:ascii="Times New Roman" w:hAnsi="Times New Roman" w:cs="Times New Roman"/>
          <w:sz w:val="28"/>
        </w:rPr>
        <w:t>Рудык</w:t>
      </w:r>
      <w:proofErr w:type="spellEnd"/>
      <w:r w:rsidRPr="008120D4">
        <w:rPr>
          <w:rStyle w:val="a5"/>
          <w:rFonts w:ascii="Times New Roman" w:hAnsi="Times New Roman" w:cs="Times New Roman"/>
          <w:sz w:val="28"/>
        </w:rPr>
        <w:footnoteReference w:id="12"/>
      </w:r>
      <w:r w:rsidRPr="008120D4">
        <w:rPr>
          <w:rFonts w:ascii="Times New Roman" w:hAnsi="Times New Roman" w:cs="Times New Roman"/>
          <w:sz w:val="28"/>
        </w:rPr>
        <w:t xml:space="preserve"> выделяет синергию расширения номенклатуры выпускаемой продукции в результате объединения отдельных производств в общую систему и эффекта комбинирования взаимодополняющих ресурсов. Синергия заключается в том, что в результате интеграции компании приобретают недостающие им ресурсы и активы дешевле, чем они могли бы </w:t>
      </w:r>
      <w:r>
        <w:rPr>
          <w:rFonts w:ascii="Times New Roman" w:hAnsi="Times New Roman" w:cs="Times New Roman"/>
          <w:sz w:val="28"/>
        </w:rPr>
        <w:t>стоить</w:t>
      </w:r>
      <w:r w:rsidRPr="008120D4">
        <w:rPr>
          <w:rFonts w:ascii="Times New Roman" w:hAnsi="Times New Roman" w:cs="Times New Roman"/>
          <w:sz w:val="28"/>
        </w:rPr>
        <w:t xml:space="preserve"> при самостоятельном их создании каждой компанией.</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lastRenderedPageBreak/>
        <w:t xml:space="preserve">Еще один тип выделяется А. </w:t>
      </w:r>
      <w:proofErr w:type="spellStart"/>
      <w:r w:rsidRPr="008120D4">
        <w:rPr>
          <w:rFonts w:ascii="Times New Roman" w:hAnsi="Times New Roman" w:cs="Times New Roman"/>
          <w:sz w:val="28"/>
        </w:rPr>
        <w:t>Дамодараном</w:t>
      </w:r>
      <w:proofErr w:type="spellEnd"/>
      <w:r w:rsidRPr="008120D4">
        <w:rPr>
          <w:rStyle w:val="a5"/>
          <w:rFonts w:ascii="Times New Roman" w:hAnsi="Times New Roman" w:cs="Times New Roman"/>
          <w:sz w:val="28"/>
        </w:rPr>
        <w:footnoteReference w:id="13"/>
      </w:r>
      <w:r w:rsidRPr="008120D4">
        <w:rPr>
          <w:rFonts w:ascii="Times New Roman" w:hAnsi="Times New Roman" w:cs="Times New Roman"/>
          <w:sz w:val="28"/>
        </w:rPr>
        <w:t xml:space="preserve">, Н. </w:t>
      </w:r>
      <w:proofErr w:type="spellStart"/>
      <w:r w:rsidRPr="008120D4">
        <w:rPr>
          <w:rFonts w:ascii="Times New Roman" w:hAnsi="Times New Roman" w:cs="Times New Roman"/>
          <w:sz w:val="28"/>
        </w:rPr>
        <w:t>Рудык</w:t>
      </w:r>
      <w:proofErr w:type="spellEnd"/>
      <w:r w:rsidRPr="008120D4">
        <w:rPr>
          <w:rStyle w:val="a5"/>
          <w:rFonts w:ascii="Times New Roman" w:hAnsi="Times New Roman" w:cs="Times New Roman"/>
          <w:sz w:val="28"/>
        </w:rPr>
        <w:footnoteReference w:id="14"/>
      </w:r>
      <w:r w:rsidRPr="008120D4">
        <w:rPr>
          <w:rFonts w:ascii="Times New Roman" w:hAnsi="Times New Roman" w:cs="Times New Roman"/>
          <w:sz w:val="28"/>
        </w:rPr>
        <w:t>, А. Грязновой и М. Федоровой</w:t>
      </w:r>
      <w:r w:rsidRPr="008120D4">
        <w:rPr>
          <w:rStyle w:val="a5"/>
          <w:rFonts w:ascii="Times New Roman" w:hAnsi="Times New Roman" w:cs="Times New Roman"/>
          <w:sz w:val="28"/>
        </w:rPr>
        <w:footnoteReference w:id="15"/>
      </w:r>
      <w:r w:rsidRPr="008120D4">
        <w:rPr>
          <w:rFonts w:ascii="Times New Roman" w:hAnsi="Times New Roman" w:cs="Times New Roman"/>
          <w:sz w:val="28"/>
        </w:rPr>
        <w:t xml:space="preserve"> - функциональная синергия, что подразумевает под собой </w:t>
      </w:r>
      <w:proofErr w:type="spellStart"/>
      <w:r w:rsidRPr="008120D4">
        <w:rPr>
          <w:rFonts w:ascii="Times New Roman" w:hAnsi="Times New Roman" w:cs="Times New Roman"/>
          <w:sz w:val="28"/>
        </w:rPr>
        <w:t>взаимодополняемость</w:t>
      </w:r>
      <w:proofErr w:type="spellEnd"/>
      <w:r w:rsidRPr="008120D4">
        <w:rPr>
          <w:rFonts w:ascii="Times New Roman" w:hAnsi="Times New Roman" w:cs="Times New Roman"/>
          <w:sz w:val="28"/>
        </w:rPr>
        <w:t xml:space="preserve"> в области НИОКР и сокращение затрат на инновационные разработки.</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Следующий синергетический эффект – эффект диверсификации выделяется Грязновой и М. Федоровой</w:t>
      </w:r>
      <w:r w:rsidRPr="008120D4">
        <w:rPr>
          <w:rStyle w:val="a5"/>
          <w:rFonts w:ascii="Times New Roman" w:hAnsi="Times New Roman" w:cs="Times New Roman"/>
          <w:sz w:val="28"/>
        </w:rPr>
        <w:footnoteReference w:id="16"/>
      </w:r>
      <w:r w:rsidRPr="008120D4">
        <w:rPr>
          <w:rFonts w:ascii="Times New Roman" w:hAnsi="Times New Roman" w:cs="Times New Roman"/>
          <w:sz w:val="28"/>
        </w:rPr>
        <w:t xml:space="preserve">. Данный эффект проявляется при формировании портфеля активов с разными </w:t>
      </w:r>
      <w:r>
        <w:rPr>
          <w:rFonts w:ascii="Times New Roman" w:hAnsi="Times New Roman" w:cs="Times New Roman"/>
          <w:sz w:val="28"/>
        </w:rPr>
        <w:t>жизненными циклами и объединении</w:t>
      </w:r>
      <w:r w:rsidRPr="008120D4">
        <w:rPr>
          <w:rFonts w:ascii="Times New Roman" w:hAnsi="Times New Roman" w:cs="Times New Roman"/>
          <w:sz w:val="28"/>
        </w:rPr>
        <w:t xml:space="preserve"> компаний различного профиля деятельности</w:t>
      </w:r>
      <w:r>
        <w:rPr>
          <w:rFonts w:ascii="Times New Roman" w:hAnsi="Times New Roman" w:cs="Times New Roman"/>
          <w:sz w:val="28"/>
        </w:rPr>
        <w:t>, в также</w:t>
      </w:r>
      <w:r w:rsidRPr="008120D4">
        <w:rPr>
          <w:rFonts w:ascii="Times New Roman" w:hAnsi="Times New Roman" w:cs="Times New Roman"/>
          <w:sz w:val="28"/>
        </w:rPr>
        <w:t xml:space="preserve"> позволяет стабилизировать притоки денежных средств от операций компании</w:t>
      </w:r>
      <w:r>
        <w:rPr>
          <w:rFonts w:ascii="Times New Roman" w:hAnsi="Times New Roman" w:cs="Times New Roman"/>
          <w:sz w:val="28"/>
        </w:rPr>
        <w:t>,</w:t>
      </w:r>
      <w:r w:rsidRPr="008120D4">
        <w:rPr>
          <w:rFonts w:ascii="Times New Roman" w:hAnsi="Times New Roman" w:cs="Times New Roman"/>
          <w:sz w:val="28"/>
        </w:rPr>
        <w:t xml:space="preserve"> и уменьшить влияния факторов делового риска. Авторы также отмечают, что любая синергия может проявляться в двух направлениях:</w:t>
      </w:r>
    </w:p>
    <w:p w:rsidR="00F75603" w:rsidRPr="008120D4" w:rsidRDefault="00F75603" w:rsidP="00F75603">
      <w:pPr>
        <w:spacing w:after="0" w:line="360" w:lineRule="auto"/>
        <w:jc w:val="both"/>
        <w:rPr>
          <w:rFonts w:ascii="Times New Roman" w:hAnsi="Times New Roman" w:cs="Times New Roman"/>
          <w:sz w:val="28"/>
        </w:rPr>
      </w:pPr>
      <w:r w:rsidRPr="008120D4">
        <w:rPr>
          <w:rFonts w:ascii="Times New Roman" w:hAnsi="Times New Roman" w:cs="Times New Roman"/>
          <w:sz w:val="28"/>
        </w:rPr>
        <w:t>1) прямая выгода (увеличение чистых активов денежных потоков реорганизованных компаний). Добавленная стоимость объединения формируется за счет операционной, управленческой и финансовой синергии;</w:t>
      </w:r>
    </w:p>
    <w:p w:rsidR="00F75603" w:rsidRPr="008120D4" w:rsidRDefault="00F75603" w:rsidP="00F75603">
      <w:pPr>
        <w:spacing w:after="0" w:line="360" w:lineRule="auto"/>
        <w:jc w:val="both"/>
        <w:rPr>
          <w:rFonts w:ascii="Times New Roman" w:hAnsi="Times New Roman" w:cs="Times New Roman"/>
          <w:sz w:val="28"/>
        </w:rPr>
      </w:pPr>
      <w:r w:rsidRPr="008120D4">
        <w:rPr>
          <w:rFonts w:ascii="Times New Roman" w:hAnsi="Times New Roman" w:cs="Times New Roman"/>
          <w:sz w:val="28"/>
        </w:rPr>
        <w:t xml:space="preserve">2) косвенная выгода (увеличение рыночной стоимости акций объединенной компании в результате повышения их привлекательности для потенциального инвестора. Информационный эффект от слияния в сочетании с видами </w:t>
      </w:r>
      <w:proofErr w:type="spellStart"/>
      <w:r w:rsidRPr="008120D4">
        <w:rPr>
          <w:rFonts w:ascii="Times New Roman" w:hAnsi="Times New Roman" w:cs="Times New Roman"/>
          <w:sz w:val="28"/>
        </w:rPr>
        <w:t>синергий</w:t>
      </w:r>
      <w:proofErr w:type="spellEnd"/>
      <w:r w:rsidRPr="008120D4">
        <w:rPr>
          <w:rFonts w:ascii="Times New Roman" w:hAnsi="Times New Roman" w:cs="Times New Roman"/>
          <w:sz w:val="28"/>
        </w:rPr>
        <w:t xml:space="preserve">, получаемых в качестве прямой выгоды, может вызвать повышение рыночной стоимости акций или изменение мультипликатора </w:t>
      </w:r>
      <w:proofErr w:type="gramStart"/>
      <w:r w:rsidRPr="008120D4">
        <w:rPr>
          <w:rFonts w:ascii="Times New Roman" w:hAnsi="Times New Roman" w:cs="Times New Roman"/>
          <w:sz w:val="28"/>
        </w:rPr>
        <w:t>Р</w:t>
      </w:r>
      <w:proofErr w:type="gramEnd"/>
      <w:r w:rsidRPr="008120D4">
        <w:rPr>
          <w:rFonts w:ascii="Times New Roman" w:hAnsi="Times New Roman" w:cs="Times New Roman"/>
          <w:sz w:val="28"/>
        </w:rPr>
        <w:t>/Е (соотношение между ценой и прибылью), а, как известно, целью управления акционерного общества является повышение благосостояния акционеров, следовательно, увеличение прибыли на акцию).</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Все рассмотренные синергетические эффекты наиболее полно отражены в таблице, составленной Аникиной И.Д., в которой описаны стратегии создания синергии, проце</w:t>
      </w:r>
      <w:r>
        <w:rPr>
          <w:rFonts w:ascii="Times New Roman" w:hAnsi="Times New Roman" w:cs="Times New Roman"/>
          <w:sz w:val="28"/>
        </w:rPr>
        <w:t>сс их</w:t>
      </w:r>
      <w:r w:rsidRPr="008120D4">
        <w:rPr>
          <w:rFonts w:ascii="Times New Roman" w:hAnsi="Times New Roman" w:cs="Times New Roman"/>
          <w:sz w:val="28"/>
        </w:rPr>
        <w:t xml:space="preserve"> реализации и ожидаемый результат от проявления эффекта (Таблица 2).</w:t>
      </w:r>
    </w:p>
    <w:p w:rsidR="00F75603" w:rsidRPr="00D00186" w:rsidRDefault="00F75603" w:rsidP="00F75603">
      <w:pPr>
        <w:pStyle w:val="a7"/>
        <w:spacing w:line="360" w:lineRule="auto"/>
        <w:ind w:firstLine="567"/>
        <w:jc w:val="right"/>
        <w:rPr>
          <w:rFonts w:ascii="Times New Roman" w:hAnsi="Times New Roman"/>
          <w:sz w:val="28"/>
          <w:szCs w:val="20"/>
        </w:rPr>
      </w:pPr>
      <w:r w:rsidRPr="00D00186">
        <w:rPr>
          <w:rFonts w:ascii="Times New Roman" w:hAnsi="Times New Roman"/>
          <w:sz w:val="28"/>
          <w:szCs w:val="20"/>
        </w:rPr>
        <w:lastRenderedPageBreak/>
        <w:t xml:space="preserve">Таблица 2 </w:t>
      </w:r>
    </w:p>
    <w:p w:rsidR="00F75603" w:rsidRPr="00F376B1" w:rsidRDefault="00F75603" w:rsidP="00F75603">
      <w:pPr>
        <w:pStyle w:val="a7"/>
        <w:spacing w:line="360" w:lineRule="auto"/>
        <w:ind w:firstLine="567"/>
        <w:jc w:val="right"/>
        <w:rPr>
          <w:rFonts w:ascii="Times New Roman" w:hAnsi="Times New Roman"/>
          <w:b/>
          <w:sz w:val="28"/>
          <w:szCs w:val="20"/>
        </w:rPr>
      </w:pPr>
      <w:r w:rsidRPr="00F376B1">
        <w:rPr>
          <w:rFonts w:ascii="Times New Roman" w:hAnsi="Times New Roman"/>
          <w:b/>
          <w:sz w:val="28"/>
          <w:szCs w:val="20"/>
        </w:rPr>
        <w:t>Стратегия создания синергетических эффектов и их показатели</w:t>
      </w:r>
      <w:r w:rsidRPr="00F376B1">
        <w:rPr>
          <w:rStyle w:val="a5"/>
          <w:rFonts w:ascii="Times New Roman" w:hAnsi="Times New Roman"/>
          <w:b/>
          <w:sz w:val="28"/>
          <w:szCs w:val="20"/>
        </w:rPr>
        <w:footnoteReference w:id="17"/>
      </w:r>
    </w:p>
    <w:p w:rsidR="00F75603" w:rsidRPr="008120D4" w:rsidRDefault="00F75603" w:rsidP="00F75603">
      <w:pPr>
        <w:spacing w:after="0" w:line="360" w:lineRule="auto"/>
        <w:jc w:val="both"/>
        <w:rPr>
          <w:rFonts w:ascii="Times New Roman" w:hAnsi="Times New Roman" w:cs="Times New Roman"/>
          <w:sz w:val="28"/>
        </w:rPr>
      </w:pPr>
      <w:r w:rsidRPr="008120D4">
        <w:rPr>
          <w:noProof/>
          <w:lang w:eastAsia="ru-RU"/>
        </w:rPr>
        <w:drawing>
          <wp:inline distT="0" distB="0" distL="0" distR="0" wp14:anchorId="00525C9E" wp14:editId="72B7B831">
            <wp:extent cx="5838879" cy="44656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23275" t="16174" r="19791" b="6369"/>
                    <a:stretch/>
                  </pic:blipFill>
                  <pic:spPr bwMode="auto">
                    <a:xfrm>
                      <a:off x="0" y="0"/>
                      <a:ext cx="5860026" cy="4481848"/>
                    </a:xfrm>
                    <a:prstGeom prst="rect">
                      <a:avLst/>
                    </a:prstGeom>
                    <a:ln>
                      <a:noFill/>
                    </a:ln>
                    <a:extLst>
                      <a:ext uri="{53640926-AAD7-44D8-BBD7-CCE9431645EC}">
                        <a14:shadowObscured xmlns:a14="http://schemas.microsoft.com/office/drawing/2010/main"/>
                      </a:ext>
                    </a:extLst>
                  </pic:spPr>
                </pic:pic>
              </a:graphicData>
            </a:graphic>
          </wp:inline>
        </w:drawing>
      </w:r>
    </w:p>
    <w:p w:rsidR="00F75603" w:rsidRPr="008120D4" w:rsidRDefault="00F75603" w:rsidP="00F75603">
      <w:pPr>
        <w:spacing w:after="0" w:line="360" w:lineRule="auto"/>
        <w:jc w:val="both"/>
        <w:rPr>
          <w:rFonts w:ascii="Times New Roman" w:hAnsi="Times New Roman" w:cs="Times New Roman"/>
          <w:sz w:val="28"/>
        </w:rPr>
      </w:pPr>
    </w:p>
    <w:p w:rsidR="00F75603" w:rsidRPr="008120D4" w:rsidRDefault="00F75603" w:rsidP="00F75603">
      <w:pPr>
        <w:spacing w:after="0" w:line="480" w:lineRule="auto"/>
        <w:jc w:val="center"/>
        <w:rPr>
          <w:rFonts w:ascii="Times New Roman" w:hAnsi="Times New Roman" w:cs="Times New Roman"/>
          <w:b/>
          <w:sz w:val="28"/>
        </w:rPr>
      </w:pPr>
      <w:r w:rsidRPr="008120D4">
        <w:rPr>
          <w:rFonts w:ascii="Times New Roman" w:hAnsi="Times New Roman" w:cs="Times New Roman"/>
          <w:b/>
          <w:sz w:val="28"/>
        </w:rPr>
        <w:t>2. 2. Методы оценки синергетических эффектов.</w:t>
      </w: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szCs w:val="28"/>
        </w:rPr>
        <w:t xml:space="preserve">Оценка синергетических эффектов является важным этапом в подготовке к проведению сделки слияния или поглощения.  Сделки слияния и поглощения бывают неэффективными по нескольким причинам, </w:t>
      </w:r>
      <w:r>
        <w:rPr>
          <w:rFonts w:ascii="Times New Roman" w:hAnsi="Times New Roman" w:cs="Times New Roman"/>
          <w:sz w:val="28"/>
          <w:szCs w:val="28"/>
        </w:rPr>
        <w:t>среди которых самая</w:t>
      </w:r>
      <w:r w:rsidRPr="008120D4">
        <w:rPr>
          <w:rFonts w:ascii="Times New Roman" w:hAnsi="Times New Roman" w:cs="Times New Roman"/>
          <w:sz w:val="28"/>
          <w:szCs w:val="28"/>
        </w:rPr>
        <w:t xml:space="preserve"> распространенная - это </w:t>
      </w:r>
      <w:r w:rsidRPr="008120D4">
        <w:rPr>
          <w:rFonts w:ascii="Times New Roman" w:hAnsi="Times New Roman" w:cs="Times New Roman"/>
          <w:sz w:val="28"/>
          <w:szCs w:val="28"/>
        </w:rPr>
        <w:tab/>
        <w:t>неко</w:t>
      </w:r>
      <w:bookmarkStart w:id="0" w:name="_GoBack"/>
      <w:bookmarkEnd w:id="0"/>
      <w:r w:rsidRPr="008120D4">
        <w:rPr>
          <w:rFonts w:ascii="Times New Roman" w:hAnsi="Times New Roman" w:cs="Times New Roman"/>
          <w:sz w:val="28"/>
          <w:szCs w:val="28"/>
        </w:rPr>
        <w:t xml:space="preserve">рректная (в частности, завышенная) оценка стоимости приобретаемой компании, синергетических эффектов и премии. Поэтому </w:t>
      </w:r>
      <w:r w:rsidRPr="008120D4">
        <w:rPr>
          <w:rFonts w:ascii="Times New Roman" w:hAnsi="Times New Roman" w:cs="Times New Roman"/>
          <w:sz w:val="28"/>
        </w:rPr>
        <w:t xml:space="preserve">Т. </w:t>
      </w:r>
      <w:proofErr w:type="spellStart"/>
      <w:r w:rsidRPr="008120D4">
        <w:rPr>
          <w:rFonts w:ascii="Times New Roman" w:hAnsi="Times New Roman" w:cs="Times New Roman"/>
          <w:sz w:val="28"/>
        </w:rPr>
        <w:t>Коупленд</w:t>
      </w:r>
      <w:proofErr w:type="spellEnd"/>
      <w:r w:rsidRPr="008120D4">
        <w:rPr>
          <w:rFonts w:ascii="Times New Roman" w:hAnsi="Times New Roman" w:cs="Times New Roman"/>
          <w:sz w:val="28"/>
        </w:rPr>
        <w:t xml:space="preserve">, Т. Колер и Дж. </w:t>
      </w:r>
      <w:r>
        <w:rPr>
          <w:rFonts w:ascii="Times New Roman" w:hAnsi="Times New Roman" w:cs="Times New Roman"/>
          <w:sz w:val="28"/>
        </w:rPr>
        <w:t xml:space="preserve"> </w:t>
      </w:r>
      <w:proofErr w:type="spellStart"/>
      <w:r w:rsidRPr="008120D4">
        <w:rPr>
          <w:rFonts w:ascii="Times New Roman" w:hAnsi="Times New Roman" w:cs="Times New Roman"/>
          <w:sz w:val="28"/>
        </w:rPr>
        <w:t>Муррин</w:t>
      </w:r>
      <w:proofErr w:type="spellEnd"/>
      <w:r w:rsidRPr="008120D4">
        <w:rPr>
          <w:rStyle w:val="a5"/>
          <w:rFonts w:ascii="Times New Roman" w:hAnsi="Times New Roman" w:cs="Times New Roman"/>
          <w:sz w:val="28"/>
        </w:rPr>
        <w:footnoteReference w:id="18"/>
      </w:r>
      <w:r w:rsidRPr="008120D4">
        <w:rPr>
          <w:rFonts w:ascii="Times New Roman" w:hAnsi="Times New Roman" w:cs="Times New Roman"/>
          <w:sz w:val="28"/>
        </w:rPr>
        <w:t xml:space="preserve">отмечают, что количественная оценка синергии </w:t>
      </w:r>
      <w:r>
        <w:rPr>
          <w:rFonts w:ascii="Times New Roman" w:hAnsi="Times New Roman" w:cs="Times New Roman"/>
          <w:sz w:val="28"/>
        </w:rPr>
        <w:t xml:space="preserve">- </w:t>
      </w:r>
      <w:r w:rsidRPr="008120D4">
        <w:rPr>
          <w:rFonts w:ascii="Times New Roman" w:hAnsi="Times New Roman" w:cs="Times New Roman"/>
          <w:sz w:val="28"/>
        </w:rPr>
        <w:t xml:space="preserve">обязательный шаг при проведении сделки, с которого должен начинаться анализ приобретаемой </w:t>
      </w:r>
      <w:r w:rsidRPr="008120D4">
        <w:rPr>
          <w:rFonts w:ascii="Times New Roman" w:hAnsi="Times New Roman" w:cs="Times New Roman"/>
          <w:sz w:val="28"/>
        </w:rPr>
        <w:lastRenderedPageBreak/>
        <w:t>компании, и  который является мерой воздействия на итоговую стоимость. Их мысль так же поддерживают Ф. Эванс и Д. Бишоп.</w:t>
      </w:r>
      <w:r w:rsidRPr="008120D4">
        <w:rPr>
          <w:rStyle w:val="a5"/>
          <w:rFonts w:ascii="Times New Roman" w:hAnsi="Times New Roman" w:cs="Times New Roman"/>
          <w:sz w:val="28"/>
        </w:rPr>
        <w:footnoteReference w:id="19"/>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rPr>
        <w:t>Выбор метода оценки напрямую зависит от типа синергетического эффекта, который будет оцениваться. Зарубежные авторы используют в статьях различные подходы, такие как: эконометрический анализ (</w:t>
      </w:r>
      <w:proofErr w:type="spellStart"/>
      <w:r w:rsidRPr="008120D4">
        <w:rPr>
          <w:rFonts w:ascii="Times New Roman" w:hAnsi="Times New Roman" w:cs="Times New Roman"/>
          <w:sz w:val="28"/>
        </w:rPr>
        <w:t>Panel</w:t>
      </w:r>
      <w:proofErr w:type="spellEnd"/>
      <w:r w:rsidRPr="008120D4">
        <w:rPr>
          <w:rFonts w:ascii="Times New Roman" w:hAnsi="Times New Roman" w:cs="Times New Roman"/>
          <w:sz w:val="28"/>
        </w:rPr>
        <w:t xml:space="preserve"> </w:t>
      </w:r>
      <w:proofErr w:type="spellStart"/>
      <w:r w:rsidRPr="008120D4">
        <w:rPr>
          <w:rFonts w:ascii="Times New Roman" w:hAnsi="Times New Roman" w:cs="Times New Roman"/>
          <w:sz w:val="28"/>
        </w:rPr>
        <w:t>Data</w:t>
      </w:r>
      <w:proofErr w:type="spellEnd"/>
      <w:r w:rsidRPr="008120D4">
        <w:rPr>
          <w:rFonts w:ascii="Times New Roman" w:hAnsi="Times New Roman" w:cs="Times New Roman"/>
          <w:sz w:val="28"/>
        </w:rPr>
        <w:t xml:space="preserve"> </w:t>
      </w:r>
      <w:proofErr w:type="spellStart"/>
      <w:r w:rsidRPr="008120D4">
        <w:rPr>
          <w:rFonts w:ascii="Times New Roman" w:hAnsi="Times New Roman" w:cs="Times New Roman"/>
          <w:sz w:val="28"/>
        </w:rPr>
        <w:t>Regression</w:t>
      </w:r>
      <w:proofErr w:type="spellEnd"/>
      <w:r w:rsidRPr="008120D4">
        <w:rPr>
          <w:rFonts w:ascii="Times New Roman" w:hAnsi="Times New Roman" w:cs="Times New Roman"/>
          <w:sz w:val="28"/>
        </w:rPr>
        <w:t xml:space="preserve"> </w:t>
      </w:r>
      <w:proofErr w:type="gramStart"/>
      <w:r w:rsidRPr="008120D4">
        <w:rPr>
          <w:rFonts w:ascii="Times New Roman" w:hAnsi="Times New Roman" w:cs="Times New Roman"/>
          <w:sz w:val="28"/>
        </w:rPr>
        <w:t xml:space="preserve">( </w:t>
      </w:r>
      <w:proofErr w:type="gramEnd"/>
      <w:r w:rsidRPr="008120D4">
        <w:rPr>
          <w:rFonts w:ascii="Times New Roman" w:hAnsi="Times New Roman" w:cs="Times New Roman"/>
          <w:sz w:val="28"/>
          <w:lang w:val="en-US"/>
        </w:rPr>
        <w:t>R</w:t>
      </w:r>
      <w:r w:rsidRPr="008120D4">
        <w:rPr>
          <w:rFonts w:ascii="Times New Roman" w:hAnsi="Times New Roman" w:cs="Times New Roman"/>
          <w:sz w:val="28"/>
        </w:rPr>
        <w:t xml:space="preserve">. </w:t>
      </w:r>
      <w:proofErr w:type="spellStart"/>
      <w:r w:rsidRPr="008120D4">
        <w:rPr>
          <w:rFonts w:ascii="Times New Roman" w:hAnsi="Times New Roman" w:cs="Times New Roman"/>
          <w:sz w:val="28"/>
        </w:rPr>
        <w:t>Ferrer</w:t>
      </w:r>
      <w:proofErr w:type="spellEnd"/>
      <w:r w:rsidRPr="008120D4">
        <w:rPr>
          <w:rStyle w:val="a5"/>
          <w:rFonts w:ascii="Times New Roman" w:hAnsi="Times New Roman" w:cs="Times New Roman"/>
          <w:sz w:val="28"/>
        </w:rPr>
        <w:footnoteReference w:id="20"/>
      </w:r>
      <w:r w:rsidRPr="008120D4">
        <w:rPr>
          <w:rFonts w:ascii="Times New Roman" w:hAnsi="Times New Roman" w:cs="Times New Roman"/>
          <w:sz w:val="28"/>
        </w:rPr>
        <w:t xml:space="preserve">);  показатель </w:t>
      </w:r>
      <w:r w:rsidRPr="008120D4">
        <w:rPr>
          <w:rFonts w:ascii="Times New Roman" w:hAnsi="Times New Roman" w:cs="Times New Roman"/>
          <w:sz w:val="28"/>
          <w:lang w:val="en-US"/>
        </w:rPr>
        <w:t>NPV</w:t>
      </w:r>
      <w:r w:rsidRPr="008120D4">
        <w:rPr>
          <w:rFonts w:ascii="Times New Roman" w:hAnsi="Times New Roman" w:cs="Times New Roman"/>
          <w:sz w:val="28"/>
        </w:rPr>
        <w:t xml:space="preserve"> (</w:t>
      </w:r>
      <w:r w:rsidRPr="008120D4">
        <w:rPr>
          <w:rFonts w:ascii="Times New Roman" w:hAnsi="Times New Roman" w:cs="Times New Roman"/>
          <w:sz w:val="28"/>
          <w:lang w:val="en-US"/>
        </w:rPr>
        <w:t>S</w:t>
      </w:r>
      <w:r w:rsidRPr="008120D4">
        <w:rPr>
          <w:rFonts w:ascii="Times New Roman" w:hAnsi="Times New Roman" w:cs="Times New Roman"/>
          <w:sz w:val="28"/>
        </w:rPr>
        <w:t xml:space="preserve">. </w:t>
      </w:r>
      <w:proofErr w:type="spellStart"/>
      <w:r w:rsidRPr="008120D4">
        <w:rPr>
          <w:rFonts w:ascii="Times New Roman" w:hAnsi="Times New Roman" w:cs="Times New Roman"/>
          <w:sz w:val="28"/>
          <w:lang w:val="en-US"/>
        </w:rPr>
        <w:t>Orsag</w:t>
      </w:r>
      <w:proofErr w:type="spellEnd"/>
      <w:r w:rsidRPr="008120D4">
        <w:rPr>
          <w:rFonts w:ascii="Times New Roman" w:hAnsi="Times New Roman" w:cs="Times New Roman"/>
          <w:sz w:val="28"/>
        </w:rPr>
        <w:t xml:space="preserve"> и </w:t>
      </w:r>
      <w:r w:rsidRPr="008120D4">
        <w:rPr>
          <w:rFonts w:ascii="Times New Roman" w:hAnsi="Times New Roman" w:cs="Times New Roman"/>
          <w:sz w:val="28"/>
          <w:lang w:val="en-US"/>
        </w:rPr>
        <w:t>K</w:t>
      </w:r>
      <w:r w:rsidRPr="008120D4">
        <w:rPr>
          <w:rFonts w:ascii="Times New Roman" w:hAnsi="Times New Roman" w:cs="Times New Roman"/>
          <w:sz w:val="28"/>
        </w:rPr>
        <w:t xml:space="preserve">. </w:t>
      </w:r>
      <w:proofErr w:type="spellStart"/>
      <w:r w:rsidRPr="008120D4">
        <w:rPr>
          <w:rFonts w:ascii="Times New Roman" w:hAnsi="Times New Roman" w:cs="Times New Roman"/>
          <w:sz w:val="28"/>
        </w:rPr>
        <w:t>McClure</w:t>
      </w:r>
      <w:proofErr w:type="spellEnd"/>
      <w:r w:rsidRPr="008120D4">
        <w:rPr>
          <w:rStyle w:val="a5"/>
          <w:rFonts w:ascii="Times New Roman" w:hAnsi="Times New Roman" w:cs="Times New Roman"/>
          <w:sz w:val="28"/>
        </w:rPr>
        <w:footnoteReference w:id="21"/>
      </w:r>
      <w:r w:rsidRPr="008120D4">
        <w:rPr>
          <w:rFonts w:ascii="Times New Roman" w:hAnsi="Times New Roman" w:cs="Times New Roman"/>
          <w:sz w:val="28"/>
        </w:rPr>
        <w:t xml:space="preserve">), </w:t>
      </w:r>
      <w:r w:rsidRPr="008120D4">
        <w:rPr>
          <w:rFonts w:ascii="Times New Roman" w:hAnsi="Times New Roman" w:cs="Times New Roman"/>
          <w:sz w:val="28"/>
          <w:lang w:val="en-US"/>
        </w:rPr>
        <w:t>DCF</w:t>
      </w:r>
      <w:r w:rsidRPr="008120D4">
        <w:rPr>
          <w:rFonts w:ascii="Times New Roman" w:hAnsi="Times New Roman" w:cs="Times New Roman"/>
          <w:sz w:val="28"/>
        </w:rPr>
        <w:t xml:space="preserve"> (</w:t>
      </w:r>
      <w:r w:rsidRPr="008120D4">
        <w:rPr>
          <w:rFonts w:ascii="Times New Roman" w:hAnsi="Times New Roman" w:cs="Times New Roman"/>
          <w:sz w:val="28"/>
          <w:lang w:val="en-US"/>
        </w:rPr>
        <w:t>J</w:t>
      </w:r>
      <w:r w:rsidRPr="008120D4">
        <w:rPr>
          <w:rFonts w:ascii="Times New Roman" w:hAnsi="Times New Roman" w:cs="Times New Roman"/>
          <w:sz w:val="28"/>
        </w:rPr>
        <w:t xml:space="preserve">. </w:t>
      </w:r>
      <w:proofErr w:type="spellStart"/>
      <w:r w:rsidRPr="008120D4">
        <w:rPr>
          <w:rFonts w:ascii="Times New Roman" w:hAnsi="Times New Roman" w:cs="Times New Roman"/>
          <w:sz w:val="28"/>
        </w:rPr>
        <w:t>Kinnunen</w:t>
      </w:r>
      <w:proofErr w:type="spellEnd"/>
      <w:r w:rsidRPr="008120D4">
        <w:rPr>
          <w:rStyle w:val="a5"/>
          <w:rFonts w:ascii="Times New Roman" w:hAnsi="Times New Roman" w:cs="Times New Roman"/>
          <w:sz w:val="28"/>
        </w:rPr>
        <w:footnoteReference w:id="22"/>
      </w:r>
      <w:r w:rsidRPr="008120D4">
        <w:rPr>
          <w:rFonts w:ascii="Times New Roman" w:hAnsi="Times New Roman" w:cs="Times New Roman"/>
          <w:sz w:val="28"/>
        </w:rPr>
        <w:t>), WACC (</w:t>
      </w:r>
      <w:r w:rsidRPr="008120D4">
        <w:rPr>
          <w:rFonts w:ascii="Times New Roman" w:hAnsi="Times New Roman" w:cs="Times New Roman"/>
          <w:sz w:val="28"/>
          <w:lang w:val="en-US"/>
        </w:rPr>
        <w:t>Z</w:t>
      </w:r>
      <w:r w:rsidRPr="008120D4">
        <w:rPr>
          <w:rFonts w:ascii="Times New Roman" w:hAnsi="Times New Roman" w:cs="Times New Roman"/>
          <w:sz w:val="28"/>
        </w:rPr>
        <w:t xml:space="preserve">. </w:t>
      </w:r>
      <w:proofErr w:type="spellStart"/>
      <w:r w:rsidRPr="008120D4">
        <w:rPr>
          <w:rFonts w:ascii="Times New Roman" w:hAnsi="Times New Roman" w:cs="Times New Roman"/>
          <w:sz w:val="28"/>
        </w:rPr>
        <w:t>Xia</w:t>
      </w:r>
      <w:proofErr w:type="spellEnd"/>
      <w:r w:rsidRPr="008120D4">
        <w:rPr>
          <w:rFonts w:ascii="Times New Roman" w:hAnsi="Times New Roman" w:cs="Times New Roman"/>
          <w:sz w:val="28"/>
        </w:rPr>
        <w:t xml:space="preserve"> и Z. </w:t>
      </w:r>
      <w:proofErr w:type="spellStart"/>
      <w:proofErr w:type="gramStart"/>
      <w:r w:rsidRPr="008120D4">
        <w:rPr>
          <w:rFonts w:ascii="Times New Roman" w:hAnsi="Times New Roman" w:cs="Times New Roman"/>
          <w:sz w:val="28"/>
        </w:rPr>
        <w:t>Xiuzhi</w:t>
      </w:r>
      <w:proofErr w:type="spellEnd"/>
      <w:r w:rsidRPr="008120D4">
        <w:rPr>
          <w:rFonts w:ascii="Times New Roman" w:hAnsi="Times New Roman" w:cs="Times New Roman"/>
          <w:sz w:val="28"/>
        </w:rPr>
        <w:t xml:space="preserve"> </w:t>
      </w:r>
      <w:proofErr w:type="gramEnd"/>
      <w:r w:rsidRPr="008120D4">
        <w:rPr>
          <w:rStyle w:val="a5"/>
          <w:rFonts w:ascii="Times New Roman" w:hAnsi="Times New Roman" w:cs="Times New Roman"/>
          <w:sz w:val="28"/>
        </w:rPr>
        <w:footnoteReference w:id="23"/>
      </w:r>
      <w:r w:rsidRPr="008120D4">
        <w:rPr>
          <w:rFonts w:ascii="Times New Roman" w:hAnsi="Times New Roman" w:cs="Times New Roman"/>
          <w:sz w:val="28"/>
        </w:rPr>
        <w:t xml:space="preserve">). </w:t>
      </w:r>
      <w:r w:rsidRPr="008120D4">
        <w:rPr>
          <w:rFonts w:ascii="Times New Roman" w:hAnsi="Times New Roman" w:cs="Times New Roman"/>
          <w:sz w:val="28"/>
          <w:lang w:val="en-US"/>
        </w:rPr>
        <w:t>K</w:t>
      </w:r>
      <w:r w:rsidRPr="008120D4">
        <w:rPr>
          <w:rFonts w:ascii="Times New Roman" w:hAnsi="Times New Roman" w:cs="Times New Roman"/>
          <w:sz w:val="28"/>
        </w:rPr>
        <w:t xml:space="preserve">. </w:t>
      </w:r>
      <w:proofErr w:type="spellStart"/>
      <w:r w:rsidRPr="008120D4">
        <w:rPr>
          <w:rFonts w:ascii="Times New Roman" w:hAnsi="Times New Roman" w:cs="Times New Roman"/>
          <w:sz w:val="28"/>
        </w:rPr>
        <w:t>McClure</w:t>
      </w:r>
      <w:proofErr w:type="spellEnd"/>
      <w:r w:rsidRPr="008120D4">
        <w:rPr>
          <w:rFonts w:ascii="Times New Roman" w:hAnsi="Times New Roman" w:cs="Times New Roman"/>
          <w:sz w:val="28"/>
        </w:rPr>
        <w:t xml:space="preserve"> и </w:t>
      </w:r>
      <w:r w:rsidRPr="008120D4">
        <w:rPr>
          <w:rFonts w:ascii="Times New Roman" w:hAnsi="Times New Roman" w:cs="Times New Roman"/>
          <w:sz w:val="28"/>
          <w:lang w:val="en-US"/>
        </w:rPr>
        <w:t>Z</w:t>
      </w:r>
      <w:r w:rsidRPr="008120D4">
        <w:rPr>
          <w:rFonts w:ascii="Times New Roman" w:hAnsi="Times New Roman" w:cs="Times New Roman"/>
          <w:sz w:val="28"/>
        </w:rPr>
        <w:t xml:space="preserve">. </w:t>
      </w:r>
      <w:proofErr w:type="spellStart"/>
      <w:r w:rsidRPr="008120D4">
        <w:rPr>
          <w:rFonts w:ascii="Times New Roman" w:hAnsi="Times New Roman" w:cs="Times New Roman"/>
          <w:sz w:val="28"/>
        </w:rPr>
        <w:t>Xia</w:t>
      </w:r>
      <w:proofErr w:type="spellEnd"/>
      <w:r w:rsidRPr="008120D4">
        <w:rPr>
          <w:rFonts w:ascii="Times New Roman" w:hAnsi="Times New Roman" w:cs="Times New Roman"/>
          <w:sz w:val="28"/>
        </w:rPr>
        <w:t xml:space="preserve"> и Z. </w:t>
      </w:r>
      <w:proofErr w:type="spellStart"/>
      <w:r w:rsidRPr="008120D4">
        <w:rPr>
          <w:rFonts w:ascii="Times New Roman" w:hAnsi="Times New Roman" w:cs="Times New Roman"/>
          <w:sz w:val="28"/>
        </w:rPr>
        <w:t>Xiuzhi</w:t>
      </w:r>
      <w:proofErr w:type="spellEnd"/>
      <w:r w:rsidRPr="008120D4">
        <w:rPr>
          <w:rFonts w:ascii="Times New Roman" w:hAnsi="Times New Roman" w:cs="Times New Roman"/>
          <w:sz w:val="28"/>
        </w:rPr>
        <w:t xml:space="preserve"> обращают особое внимание на необходимость оценки риска при анализе синергетических эффектов. Это обусловлено вероятностью обнуления синергетического эффекта из-за высокого уровня риска.</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cs="Times New Roman"/>
          <w:sz w:val="28"/>
          <w:szCs w:val="28"/>
        </w:rPr>
        <w:t>В российской практике применяются иные подходы. Например А. Давиденко</w:t>
      </w:r>
      <w:r w:rsidRPr="008120D4">
        <w:rPr>
          <w:rStyle w:val="a5"/>
          <w:rFonts w:ascii="Times New Roman" w:hAnsi="Times New Roman" w:cs="Times New Roman"/>
          <w:sz w:val="28"/>
          <w:szCs w:val="28"/>
        </w:rPr>
        <w:footnoteReference w:id="24"/>
      </w:r>
      <w:r w:rsidRPr="008120D4">
        <w:rPr>
          <w:rFonts w:ascii="Times New Roman" w:hAnsi="Times New Roman" w:cs="Times New Roman"/>
          <w:sz w:val="28"/>
          <w:szCs w:val="28"/>
        </w:rPr>
        <w:t xml:space="preserve"> отмечает, что синергетический эффект является частью премии, выплачиваемой за слияние, поэтому в своей работе он предлагает оценивать синергию именно через оценку премии. Автор рассматривает в работе три способа оценки синергии, наиболее распространённым из которых является метод оценки премии, основанный на ретроспективном анализе. При данном методе оценки для расчета премии по конкретной сделке анализируются подобные сделки, уже совершенные другими компаниями ранее. На основе нескольких подобных сделок выявляются наиболее значимые синергетические эффекты, и создается общий портфель синергетических эффектов для конкретной сделки. Однако</w:t>
      </w:r>
      <w:proofErr w:type="gramStart"/>
      <w:r>
        <w:rPr>
          <w:rFonts w:ascii="Times New Roman" w:hAnsi="Times New Roman" w:cs="Times New Roman"/>
          <w:sz w:val="28"/>
          <w:szCs w:val="28"/>
        </w:rPr>
        <w:t>,</w:t>
      </w:r>
      <w:proofErr w:type="gramEnd"/>
      <w:r w:rsidRPr="008120D4">
        <w:rPr>
          <w:rFonts w:ascii="Times New Roman" w:hAnsi="Times New Roman" w:cs="Times New Roman"/>
          <w:sz w:val="28"/>
          <w:szCs w:val="28"/>
        </w:rPr>
        <w:t xml:space="preserve"> данный метод имеет ряд существенных недостатков, среди которых </w:t>
      </w:r>
      <w:r>
        <w:rPr>
          <w:rFonts w:ascii="Times New Roman" w:hAnsi="Times New Roman" w:cs="Times New Roman"/>
          <w:sz w:val="28"/>
          <w:szCs w:val="28"/>
        </w:rPr>
        <w:t xml:space="preserve">- </w:t>
      </w:r>
      <w:r w:rsidRPr="008120D4">
        <w:rPr>
          <w:rFonts w:ascii="Times New Roman" w:hAnsi="Times New Roman" w:cs="Times New Roman"/>
          <w:sz w:val="28"/>
          <w:szCs w:val="28"/>
        </w:rPr>
        <w:t xml:space="preserve">возможность отсутствия достаточного количества подобных сделок в прошлом для построения корректного статистического портфеля. Также, по мнению многих авторов, </w:t>
      </w:r>
      <w:r w:rsidRPr="008120D4">
        <w:rPr>
          <w:rFonts w:ascii="Times New Roman" w:hAnsi="Times New Roman" w:cs="Times New Roman"/>
          <w:sz w:val="28"/>
          <w:szCs w:val="28"/>
        </w:rPr>
        <w:lastRenderedPageBreak/>
        <w:t>синергетические эффе</w:t>
      </w:r>
      <w:r>
        <w:rPr>
          <w:rFonts w:ascii="Times New Roman" w:hAnsi="Times New Roman" w:cs="Times New Roman"/>
          <w:sz w:val="28"/>
          <w:szCs w:val="28"/>
        </w:rPr>
        <w:t>кты при каждой конкретной сделке</w:t>
      </w:r>
      <w:r w:rsidRPr="008120D4">
        <w:rPr>
          <w:rFonts w:ascii="Times New Roman" w:hAnsi="Times New Roman" w:cs="Times New Roman"/>
          <w:sz w:val="28"/>
          <w:szCs w:val="28"/>
        </w:rPr>
        <w:t xml:space="preserve"> индивидуальны, и применение ретроспективного метода оценки не является эффективным. Практические исследования данного метода оценки дают слабую характеристику объясняющей способности метода и оцениваю</w:t>
      </w:r>
      <w:r>
        <w:rPr>
          <w:rFonts w:ascii="Times New Roman" w:hAnsi="Times New Roman" w:cs="Times New Roman"/>
          <w:sz w:val="28"/>
          <w:szCs w:val="28"/>
        </w:rPr>
        <w:t>т его эффективность</w:t>
      </w:r>
      <w:r w:rsidRPr="008120D4">
        <w:rPr>
          <w:rFonts w:ascii="Times New Roman" w:hAnsi="Times New Roman" w:cs="Times New Roman"/>
          <w:sz w:val="28"/>
          <w:szCs w:val="28"/>
        </w:rPr>
        <w:t xml:space="preserve"> не боле, чем 40%. Поэтому автор </w:t>
      </w:r>
      <w:r w:rsidRPr="008120D4">
        <w:rPr>
          <w:rFonts w:ascii="Times New Roman" w:hAnsi="Times New Roman" w:cs="Times New Roman"/>
          <w:sz w:val="28"/>
        </w:rPr>
        <w:t>предлагает сосредоточить внимание на оценке синергетических эффектов двумя способами: дисконтированного денежного потока (</w:t>
      </w:r>
      <w:r w:rsidRPr="008120D4">
        <w:rPr>
          <w:rFonts w:ascii="Times New Roman" w:hAnsi="Times New Roman" w:cs="Times New Roman"/>
          <w:sz w:val="28"/>
          <w:lang w:val="en-US"/>
        </w:rPr>
        <w:t>DCF</w:t>
      </w:r>
      <w:r>
        <w:rPr>
          <w:rFonts w:ascii="Times New Roman" w:hAnsi="Times New Roman" w:cs="Times New Roman"/>
          <w:sz w:val="28"/>
        </w:rPr>
        <w:t xml:space="preserve">) и </w:t>
      </w:r>
      <w:r w:rsidRPr="008120D4">
        <w:rPr>
          <w:rFonts w:ascii="Times New Roman" w:hAnsi="Times New Roman" w:cs="Times New Roman"/>
          <w:sz w:val="28"/>
        </w:rPr>
        <w:t xml:space="preserve">методом реальных опционов (Таблица 3). </w:t>
      </w:r>
    </w:p>
    <w:p w:rsidR="00F75603" w:rsidRPr="00D00186" w:rsidRDefault="00F75603" w:rsidP="00F75603">
      <w:pPr>
        <w:pStyle w:val="a7"/>
        <w:spacing w:line="360" w:lineRule="auto"/>
        <w:ind w:firstLine="567"/>
        <w:jc w:val="right"/>
        <w:rPr>
          <w:rFonts w:ascii="Times New Roman" w:hAnsi="Times New Roman"/>
          <w:sz w:val="28"/>
          <w:szCs w:val="28"/>
        </w:rPr>
      </w:pPr>
      <w:r w:rsidRPr="00D00186">
        <w:rPr>
          <w:rFonts w:ascii="Times New Roman" w:hAnsi="Times New Roman"/>
          <w:sz w:val="28"/>
          <w:szCs w:val="28"/>
        </w:rPr>
        <w:t xml:space="preserve">Таблица 3 </w:t>
      </w:r>
    </w:p>
    <w:p w:rsidR="00F75603" w:rsidRPr="001E0B6B" w:rsidRDefault="00F75603" w:rsidP="00F75603">
      <w:pPr>
        <w:pStyle w:val="a7"/>
        <w:spacing w:line="360" w:lineRule="auto"/>
        <w:ind w:firstLine="567"/>
        <w:jc w:val="right"/>
        <w:rPr>
          <w:rFonts w:ascii="Times New Roman" w:hAnsi="Times New Roman"/>
          <w:b/>
          <w:sz w:val="28"/>
          <w:szCs w:val="28"/>
        </w:rPr>
      </w:pPr>
      <w:r w:rsidRPr="001E0B6B">
        <w:rPr>
          <w:rFonts w:ascii="Times New Roman" w:hAnsi="Times New Roman"/>
          <w:b/>
          <w:sz w:val="28"/>
          <w:szCs w:val="28"/>
        </w:rPr>
        <w:t>Методы стоимостной оценки синергетических эффектов</w:t>
      </w:r>
      <w:r w:rsidRPr="001E0B6B">
        <w:rPr>
          <w:rStyle w:val="a5"/>
          <w:rFonts w:ascii="Times New Roman" w:hAnsi="Times New Roman"/>
          <w:b/>
          <w:sz w:val="28"/>
          <w:szCs w:val="28"/>
        </w:rPr>
        <w:footnoteReference w:id="25"/>
      </w:r>
    </w:p>
    <w:tbl>
      <w:tblPr>
        <w:tblW w:w="8800" w:type="dxa"/>
        <w:tblInd w:w="93" w:type="dxa"/>
        <w:tblLook w:val="04A0" w:firstRow="1" w:lastRow="0" w:firstColumn="1" w:lastColumn="0" w:noHBand="0" w:noVBand="1"/>
      </w:tblPr>
      <w:tblGrid>
        <w:gridCol w:w="2440"/>
        <w:gridCol w:w="1380"/>
        <w:gridCol w:w="1420"/>
        <w:gridCol w:w="2145"/>
        <w:gridCol w:w="1480"/>
      </w:tblGrid>
      <w:tr w:rsidR="00F75603" w:rsidRPr="008120D4" w:rsidTr="00BB5C0B">
        <w:trPr>
          <w:trHeight w:val="1260"/>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jc w:val="center"/>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Фактор</w:t>
            </w:r>
          </w:p>
        </w:tc>
        <w:tc>
          <w:tcPr>
            <w:tcW w:w="4880" w:type="dxa"/>
            <w:gridSpan w:val="3"/>
            <w:tcBorders>
              <w:top w:val="single" w:sz="4" w:space="0" w:color="auto"/>
              <w:left w:val="nil"/>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jc w:val="center"/>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Оценка методом DCF</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5603" w:rsidRPr="008120D4" w:rsidRDefault="00F75603" w:rsidP="00BB5C0B">
            <w:pPr>
              <w:spacing w:after="0" w:line="240" w:lineRule="auto"/>
              <w:jc w:val="center"/>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Оценка методом реальных опционов</w:t>
            </w:r>
          </w:p>
        </w:tc>
      </w:tr>
      <w:tr w:rsidR="00F75603" w:rsidRPr="008120D4" w:rsidTr="00BB5C0B">
        <w:trPr>
          <w:trHeight w:val="1260"/>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F75603" w:rsidRPr="008120D4" w:rsidRDefault="00F75603" w:rsidP="00BB5C0B">
            <w:pPr>
              <w:spacing w:after="0" w:line="240" w:lineRule="auto"/>
              <w:rPr>
                <w:rFonts w:ascii="Times New Roman" w:eastAsia="Times New Roman" w:hAnsi="Times New Roman" w:cs="Times New Roman"/>
                <w:b/>
                <w:bCs/>
                <w:color w:val="000000"/>
                <w:sz w:val="24"/>
                <w:szCs w:val="24"/>
                <w:lang w:eastAsia="ru-RU"/>
              </w:rPr>
            </w:pPr>
          </w:p>
        </w:tc>
        <w:tc>
          <w:tcPr>
            <w:tcW w:w="1380" w:type="dxa"/>
            <w:tcBorders>
              <w:top w:val="nil"/>
              <w:left w:val="nil"/>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jc w:val="center"/>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Влияние на выручку</w:t>
            </w:r>
          </w:p>
        </w:tc>
        <w:tc>
          <w:tcPr>
            <w:tcW w:w="1420" w:type="dxa"/>
            <w:tcBorders>
              <w:top w:val="nil"/>
              <w:left w:val="nil"/>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jc w:val="center"/>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Влияние на издержки</w:t>
            </w:r>
          </w:p>
        </w:tc>
        <w:tc>
          <w:tcPr>
            <w:tcW w:w="2080" w:type="dxa"/>
            <w:tcBorders>
              <w:top w:val="nil"/>
              <w:left w:val="nil"/>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jc w:val="center"/>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Влияние на налоги и ставку дисконтирования</w:t>
            </w: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F75603" w:rsidRPr="008120D4" w:rsidRDefault="00F75603" w:rsidP="00BB5C0B">
            <w:pPr>
              <w:spacing w:after="0" w:line="240" w:lineRule="auto"/>
              <w:rPr>
                <w:rFonts w:ascii="Times New Roman" w:eastAsia="Times New Roman" w:hAnsi="Times New Roman" w:cs="Times New Roman"/>
                <w:b/>
                <w:bCs/>
                <w:color w:val="000000"/>
                <w:sz w:val="24"/>
                <w:szCs w:val="24"/>
                <w:lang w:eastAsia="ru-RU"/>
              </w:rPr>
            </w:pPr>
          </w:p>
        </w:tc>
      </w:tr>
      <w:tr w:rsidR="00F75603" w:rsidRPr="008120D4" w:rsidTr="00BB5C0B">
        <w:trPr>
          <w:trHeight w:val="63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Операционная синергия</w:t>
            </w:r>
          </w:p>
        </w:tc>
        <w:tc>
          <w:tcPr>
            <w:tcW w:w="13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 xml:space="preserve">+ </w:t>
            </w:r>
          </w:p>
        </w:tc>
        <w:tc>
          <w:tcPr>
            <w:tcW w:w="20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c>
          <w:tcPr>
            <w:tcW w:w="14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r>
      <w:tr w:rsidR="00F75603" w:rsidRPr="008120D4" w:rsidTr="00BB5C0B">
        <w:trPr>
          <w:trHeight w:val="63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Финансовая синергия</w:t>
            </w:r>
          </w:p>
        </w:tc>
        <w:tc>
          <w:tcPr>
            <w:tcW w:w="13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c>
          <w:tcPr>
            <w:tcW w:w="142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c>
          <w:tcPr>
            <w:tcW w:w="20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w:t>
            </w:r>
          </w:p>
        </w:tc>
        <w:tc>
          <w:tcPr>
            <w:tcW w:w="14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r>
      <w:tr w:rsidR="00F75603" w:rsidRPr="008120D4" w:rsidTr="00BB5C0B">
        <w:trPr>
          <w:trHeight w:val="126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Синергия устранения неэффективного менеджмента</w:t>
            </w:r>
          </w:p>
        </w:tc>
        <w:tc>
          <w:tcPr>
            <w:tcW w:w="13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w:t>
            </w:r>
          </w:p>
        </w:tc>
        <w:tc>
          <w:tcPr>
            <w:tcW w:w="142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w:t>
            </w:r>
          </w:p>
        </w:tc>
        <w:tc>
          <w:tcPr>
            <w:tcW w:w="20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r>
      <w:tr w:rsidR="00F75603" w:rsidRPr="008120D4" w:rsidTr="00BB5C0B">
        <w:trPr>
          <w:trHeight w:val="94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Синергия диверсификации активов</w:t>
            </w:r>
          </w:p>
        </w:tc>
        <w:tc>
          <w:tcPr>
            <w:tcW w:w="13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w:t>
            </w:r>
          </w:p>
        </w:tc>
        <w:tc>
          <w:tcPr>
            <w:tcW w:w="20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c>
          <w:tcPr>
            <w:tcW w:w="14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r>
      <w:tr w:rsidR="00F75603" w:rsidRPr="008120D4" w:rsidTr="00BB5C0B">
        <w:trPr>
          <w:trHeight w:val="126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75603" w:rsidRPr="008120D4" w:rsidRDefault="00F75603" w:rsidP="00BB5C0B">
            <w:pPr>
              <w:spacing w:after="0" w:line="240" w:lineRule="auto"/>
              <w:rPr>
                <w:rFonts w:ascii="Times New Roman" w:eastAsia="Times New Roman" w:hAnsi="Times New Roman" w:cs="Times New Roman"/>
                <w:b/>
                <w:bCs/>
                <w:color w:val="000000"/>
                <w:sz w:val="24"/>
                <w:szCs w:val="24"/>
                <w:lang w:eastAsia="ru-RU"/>
              </w:rPr>
            </w:pPr>
            <w:r w:rsidRPr="008120D4">
              <w:rPr>
                <w:rFonts w:ascii="Times New Roman" w:eastAsia="Times New Roman" w:hAnsi="Times New Roman" w:cs="Times New Roman"/>
                <w:b/>
                <w:bCs/>
                <w:color w:val="000000"/>
                <w:sz w:val="24"/>
                <w:szCs w:val="24"/>
                <w:lang w:eastAsia="ru-RU"/>
              </w:rPr>
              <w:t>Синергия за счет приобретения стратегических преимуществ</w:t>
            </w:r>
          </w:p>
        </w:tc>
        <w:tc>
          <w:tcPr>
            <w:tcW w:w="13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c>
          <w:tcPr>
            <w:tcW w:w="142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c>
          <w:tcPr>
            <w:tcW w:w="20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eastAsia="ru-RU"/>
              </w:rPr>
              <w:t>-</w:t>
            </w:r>
          </w:p>
        </w:tc>
        <w:tc>
          <w:tcPr>
            <w:tcW w:w="1480" w:type="dxa"/>
            <w:tcBorders>
              <w:top w:val="nil"/>
              <w:left w:val="nil"/>
              <w:bottom w:val="single" w:sz="4" w:space="0" w:color="auto"/>
              <w:right w:val="single" w:sz="4" w:space="0" w:color="auto"/>
            </w:tcBorders>
            <w:shd w:val="clear" w:color="auto" w:fill="auto"/>
            <w:noWrap/>
            <w:vAlign w:val="center"/>
            <w:hideMark/>
          </w:tcPr>
          <w:p w:rsidR="00F75603" w:rsidRPr="008120D4" w:rsidRDefault="00F75603" w:rsidP="00BB5C0B">
            <w:pPr>
              <w:spacing w:after="0" w:line="240" w:lineRule="auto"/>
              <w:jc w:val="center"/>
              <w:rPr>
                <w:rFonts w:ascii="Times New Roman" w:eastAsia="Times New Roman" w:hAnsi="Times New Roman" w:cs="Times New Roman"/>
                <w:color w:val="000000"/>
                <w:sz w:val="24"/>
                <w:szCs w:val="24"/>
                <w:lang w:eastAsia="ru-RU"/>
              </w:rPr>
            </w:pPr>
            <w:r w:rsidRPr="008120D4">
              <w:rPr>
                <w:rFonts w:ascii="Times New Roman" w:eastAsia="Times New Roman" w:hAnsi="Times New Roman" w:cs="Times New Roman"/>
                <w:color w:val="000000"/>
                <w:sz w:val="24"/>
                <w:szCs w:val="24"/>
                <w:lang w:val="en-US" w:eastAsia="ru-RU"/>
              </w:rPr>
              <w:t xml:space="preserve">+ </w:t>
            </w:r>
          </w:p>
        </w:tc>
      </w:tr>
      <w:tr w:rsidR="00F75603" w:rsidRPr="008120D4" w:rsidTr="00BB5C0B">
        <w:trPr>
          <w:trHeight w:val="300"/>
        </w:trPr>
        <w:tc>
          <w:tcPr>
            <w:tcW w:w="2440" w:type="dxa"/>
            <w:tcBorders>
              <w:top w:val="nil"/>
              <w:left w:val="nil"/>
              <w:bottom w:val="nil"/>
              <w:right w:val="nil"/>
            </w:tcBorders>
            <w:shd w:val="clear" w:color="000000" w:fill="FFFFFF"/>
            <w:noWrap/>
            <w:vAlign w:val="bottom"/>
            <w:hideMark/>
          </w:tcPr>
          <w:p w:rsidR="00F75603" w:rsidRPr="008120D4" w:rsidRDefault="00F75603" w:rsidP="00BB5C0B">
            <w:pPr>
              <w:spacing w:after="0" w:line="240" w:lineRule="auto"/>
              <w:rPr>
                <w:rFonts w:ascii="Calibri" w:eastAsia="Times New Roman" w:hAnsi="Calibri" w:cs="Times New Roman"/>
                <w:color w:val="000000"/>
                <w:lang w:eastAsia="ru-RU"/>
              </w:rPr>
            </w:pPr>
            <w:r w:rsidRPr="008120D4">
              <w:rPr>
                <w:rFonts w:ascii="Calibri" w:eastAsia="Times New Roman" w:hAnsi="Calibri" w:cs="Times New Roman"/>
                <w:color w:val="000000"/>
                <w:lang w:eastAsia="ru-RU"/>
              </w:rPr>
              <w:t> </w:t>
            </w:r>
          </w:p>
        </w:tc>
        <w:tc>
          <w:tcPr>
            <w:tcW w:w="1380" w:type="dxa"/>
            <w:tcBorders>
              <w:top w:val="nil"/>
              <w:left w:val="nil"/>
              <w:bottom w:val="nil"/>
              <w:right w:val="nil"/>
            </w:tcBorders>
            <w:shd w:val="clear" w:color="000000" w:fill="FFFFFF"/>
            <w:noWrap/>
            <w:vAlign w:val="bottom"/>
            <w:hideMark/>
          </w:tcPr>
          <w:p w:rsidR="00F75603" w:rsidRPr="008120D4" w:rsidRDefault="00F75603" w:rsidP="00BB5C0B">
            <w:pPr>
              <w:spacing w:after="0" w:line="240" w:lineRule="auto"/>
              <w:rPr>
                <w:rFonts w:ascii="Calibri" w:eastAsia="Times New Roman" w:hAnsi="Calibri" w:cs="Times New Roman"/>
                <w:color w:val="000000"/>
                <w:lang w:eastAsia="ru-RU"/>
              </w:rPr>
            </w:pPr>
            <w:r w:rsidRPr="008120D4">
              <w:rPr>
                <w:rFonts w:ascii="Calibri" w:eastAsia="Times New Roman" w:hAnsi="Calibri" w:cs="Times New Roman"/>
                <w:color w:val="000000"/>
                <w:lang w:eastAsia="ru-RU"/>
              </w:rPr>
              <w:t> </w:t>
            </w:r>
          </w:p>
        </w:tc>
        <w:tc>
          <w:tcPr>
            <w:tcW w:w="1420" w:type="dxa"/>
            <w:tcBorders>
              <w:top w:val="nil"/>
              <w:left w:val="nil"/>
              <w:bottom w:val="nil"/>
              <w:right w:val="nil"/>
            </w:tcBorders>
            <w:shd w:val="clear" w:color="000000" w:fill="FFFFFF"/>
            <w:noWrap/>
            <w:vAlign w:val="bottom"/>
            <w:hideMark/>
          </w:tcPr>
          <w:p w:rsidR="00F75603" w:rsidRPr="008120D4" w:rsidRDefault="00F75603" w:rsidP="00BB5C0B">
            <w:pPr>
              <w:spacing w:after="0" w:line="240" w:lineRule="auto"/>
              <w:rPr>
                <w:rFonts w:ascii="Calibri" w:eastAsia="Times New Roman" w:hAnsi="Calibri" w:cs="Times New Roman"/>
                <w:color w:val="000000"/>
                <w:lang w:eastAsia="ru-RU"/>
              </w:rPr>
            </w:pPr>
            <w:r w:rsidRPr="008120D4">
              <w:rPr>
                <w:rFonts w:ascii="Calibri" w:eastAsia="Times New Roman" w:hAnsi="Calibri" w:cs="Times New Roman"/>
                <w:color w:val="000000"/>
                <w:lang w:eastAsia="ru-RU"/>
              </w:rPr>
              <w:t> </w:t>
            </w:r>
          </w:p>
        </w:tc>
        <w:tc>
          <w:tcPr>
            <w:tcW w:w="2080" w:type="dxa"/>
            <w:tcBorders>
              <w:top w:val="nil"/>
              <w:left w:val="nil"/>
              <w:bottom w:val="nil"/>
              <w:right w:val="nil"/>
            </w:tcBorders>
            <w:shd w:val="clear" w:color="000000" w:fill="FFFFFF"/>
            <w:noWrap/>
            <w:vAlign w:val="bottom"/>
            <w:hideMark/>
          </w:tcPr>
          <w:p w:rsidR="00F75603" w:rsidRPr="008120D4" w:rsidRDefault="00F75603" w:rsidP="00BB5C0B">
            <w:pPr>
              <w:spacing w:after="0" w:line="240" w:lineRule="auto"/>
              <w:rPr>
                <w:rFonts w:ascii="Calibri" w:eastAsia="Times New Roman" w:hAnsi="Calibri" w:cs="Times New Roman"/>
                <w:color w:val="000000"/>
                <w:lang w:eastAsia="ru-RU"/>
              </w:rPr>
            </w:pPr>
            <w:r w:rsidRPr="008120D4">
              <w:rPr>
                <w:rFonts w:ascii="Calibri" w:eastAsia="Times New Roman" w:hAnsi="Calibri" w:cs="Times New Roman"/>
                <w:color w:val="000000"/>
                <w:lang w:eastAsia="ru-RU"/>
              </w:rPr>
              <w:t> </w:t>
            </w:r>
          </w:p>
        </w:tc>
        <w:tc>
          <w:tcPr>
            <w:tcW w:w="1480" w:type="dxa"/>
            <w:tcBorders>
              <w:top w:val="nil"/>
              <w:left w:val="nil"/>
              <w:bottom w:val="nil"/>
              <w:right w:val="nil"/>
            </w:tcBorders>
            <w:shd w:val="clear" w:color="000000" w:fill="FFFFFF"/>
            <w:noWrap/>
            <w:vAlign w:val="bottom"/>
            <w:hideMark/>
          </w:tcPr>
          <w:p w:rsidR="00F75603" w:rsidRPr="008120D4" w:rsidRDefault="00F75603" w:rsidP="00BB5C0B">
            <w:pPr>
              <w:spacing w:after="0" w:line="240" w:lineRule="auto"/>
              <w:rPr>
                <w:rFonts w:ascii="Calibri" w:eastAsia="Times New Roman" w:hAnsi="Calibri" w:cs="Times New Roman"/>
                <w:color w:val="000000"/>
                <w:lang w:eastAsia="ru-RU"/>
              </w:rPr>
            </w:pPr>
            <w:r w:rsidRPr="008120D4">
              <w:rPr>
                <w:rFonts w:ascii="Calibri" w:eastAsia="Times New Roman" w:hAnsi="Calibri" w:cs="Times New Roman"/>
                <w:color w:val="000000"/>
                <w:lang w:eastAsia="ru-RU"/>
              </w:rPr>
              <w:t> </w:t>
            </w:r>
          </w:p>
        </w:tc>
      </w:tr>
      <w:tr w:rsidR="00F75603" w:rsidRPr="008120D4" w:rsidTr="00BB5C0B">
        <w:trPr>
          <w:trHeight w:val="300"/>
        </w:trPr>
        <w:tc>
          <w:tcPr>
            <w:tcW w:w="7320" w:type="dxa"/>
            <w:gridSpan w:val="4"/>
            <w:tcBorders>
              <w:top w:val="nil"/>
              <w:left w:val="nil"/>
              <w:bottom w:val="nil"/>
              <w:right w:val="nil"/>
            </w:tcBorders>
            <w:shd w:val="clear" w:color="000000" w:fill="FFFFFF"/>
            <w:noWrap/>
            <w:vAlign w:val="bottom"/>
            <w:hideMark/>
          </w:tcPr>
          <w:p w:rsidR="00F75603" w:rsidRPr="008120D4" w:rsidRDefault="00F75603" w:rsidP="00BB5C0B">
            <w:pPr>
              <w:spacing w:after="0" w:line="240" w:lineRule="auto"/>
              <w:rPr>
                <w:rFonts w:ascii="Times New Roman" w:eastAsia="Times New Roman" w:hAnsi="Times New Roman" w:cs="Times New Roman"/>
                <w:color w:val="000000"/>
                <w:lang w:eastAsia="ru-RU"/>
              </w:rPr>
            </w:pPr>
            <w:r w:rsidRPr="008120D4">
              <w:rPr>
                <w:rFonts w:ascii="Times New Roman" w:eastAsia="Times New Roman" w:hAnsi="Times New Roman" w:cs="Times New Roman"/>
                <w:color w:val="000000"/>
                <w:lang w:eastAsia="ru-RU"/>
              </w:rPr>
              <w:t>* + оценка возможна; - оценка невозможна или затруднена</w:t>
            </w:r>
          </w:p>
        </w:tc>
        <w:tc>
          <w:tcPr>
            <w:tcW w:w="1480" w:type="dxa"/>
            <w:tcBorders>
              <w:top w:val="nil"/>
              <w:left w:val="nil"/>
              <w:bottom w:val="nil"/>
              <w:right w:val="nil"/>
            </w:tcBorders>
            <w:shd w:val="clear" w:color="000000" w:fill="FFFFFF"/>
            <w:noWrap/>
            <w:vAlign w:val="bottom"/>
            <w:hideMark/>
          </w:tcPr>
          <w:p w:rsidR="00F75603" w:rsidRPr="008120D4" w:rsidRDefault="00F75603" w:rsidP="00BB5C0B">
            <w:pPr>
              <w:spacing w:after="0" w:line="240" w:lineRule="auto"/>
              <w:rPr>
                <w:rFonts w:ascii="Calibri" w:eastAsia="Times New Roman" w:hAnsi="Calibri" w:cs="Times New Roman"/>
                <w:color w:val="000000"/>
                <w:lang w:eastAsia="ru-RU"/>
              </w:rPr>
            </w:pPr>
            <w:r w:rsidRPr="008120D4">
              <w:rPr>
                <w:rFonts w:ascii="Calibri" w:eastAsia="Times New Roman" w:hAnsi="Calibri" w:cs="Times New Roman"/>
                <w:color w:val="000000"/>
                <w:lang w:eastAsia="ru-RU"/>
              </w:rPr>
              <w:t> </w:t>
            </w:r>
          </w:p>
        </w:tc>
      </w:tr>
    </w:tbl>
    <w:p w:rsidR="00F75603" w:rsidRPr="008120D4" w:rsidRDefault="00F75603" w:rsidP="00F75603">
      <w:pPr>
        <w:spacing w:after="0" w:line="360" w:lineRule="auto"/>
        <w:rPr>
          <w:rFonts w:ascii="Times New Roman" w:hAnsi="Times New Roman" w:cs="Times New Roman"/>
        </w:rPr>
      </w:pPr>
    </w:p>
    <w:p w:rsidR="00F75603" w:rsidRPr="008120D4" w:rsidRDefault="00F75603" w:rsidP="00F75603">
      <w:pPr>
        <w:pStyle w:val="a7"/>
        <w:spacing w:line="360" w:lineRule="auto"/>
        <w:ind w:firstLine="709"/>
        <w:jc w:val="both"/>
        <w:rPr>
          <w:rFonts w:ascii="Times New Roman" w:hAnsi="Times New Roman"/>
          <w:sz w:val="28"/>
        </w:rPr>
      </w:pPr>
      <w:r w:rsidRPr="008120D4">
        <w:rPr>
          <w:rFonts w:ascii="Times New Roman" w:hAnsi="Times New Roman"/>
          <w:sz w:val="28"/>
          <w:szCs w:val="24"/>
        </w:rPr>
        <w:lastRenderedPageBreak/>
        <w:t xml:space="preserve">Таким образом, автор делает вывод, что анализируя и оценивая уникальные синергетические эффекты для каждой конкретной сделки, получаются более корректные оценки премии. </w:t>
      </w:r>
    </w:p>
    <w:p w:rsidR="00F75603" w:rsidRPr="008120D4" w:rsidRDefault="00F75603" w:rsidP="00F75603">
      <w:pPr>
        <w:spacing w:after="0" w:line="360" w:lineRule="auto"/>
        <w:ind w:firstLine="709"/>
        <w:jc w:val="both"/>
        <w:rPr>
          <w:rFonts w:ascii="Times New Roman" w:hAnsi="Times New Roman" w:cs="Times New Roman"/>
          <w:sz w:val="28"/>
        </w:rPr>
      </w:pPr>
      <w:r w:rsidRPr="008120D4">
        <w:rPr>
          <w:rFonts w:ascii="Times New Roman" w:hAnsi="Times New Roman"/>
          <w:sz w:val="28"/>
        </w:rPr>
        <w:t>С. Ищенко</w:t>
      </w:r>
      <w:r w:rsidRPr="008120D4">
        <w:rPr>
          <w:rStyle w:val="a5"/>
          <w:rFonts w:ascii="Times New Roman" w:hAnsi="Times New Roman"/>
          <w:sz w:val="28"/>
        </w:rPr>
        <w:footnoteReference w:id="26"/>
      </w:r>
      <w:r w:rsidRPr="008120D4">
        <w:rPr>
          <w:rFonts w:ascii="Times New Roman" w:hAnsi="Times New Roman"/>
          <w:sz w:val="28"/>
        </w:rPr>
        <w:t xml:space="preserve"> отмечает, что существующие методы не достаточно корректно оценивают влияние синергии. Он выделяет три основных метода, которые наиболее часто используются в мировой практике – доходный, рыночный и затратный. Доходный подход представляет собой метод </w:t>
      </w:r>
      <w:r w:rsidRPr="008120D4">
        <w:rPr>
          <w:rFonts w:ascii="Times New Roman" w:hAnsi="Times New Roman"/>
          <w:sz w:val="28"/>
          <w:lang w:val="en-US"/>
        </w:rPr>
        <w:t>DCF</w:t>
      </w:r>
      <w:r w:rsidRPr="008120D4">
        <w:rPr>
          <w:rFonts w:ascii="Times New Roman" w:hAnsi="Times New Roman"/>
          <w:sz w:val="28"/>
        </w:rPr>
        <w:t>, при котором определяются возможные синергии в денежном потоке, а к</w:t>
      </w:r>
      <w:r w:rsidRPr="008120D4">
        <w:rPr>
          <w:rFonts w:ascii="Times New Roman" w:hAnsi="Times New Roman" w:cs="Times New Roman"/>
          <w:sz w:val="28"/>
        </w:rPr>
        <w:t xml:space="preserve">ритерием проверки значимости синергии является сравнение прогнозных денежных потоков с учетом синергии и без учета синергии. Если </w:t>
      </w:r>
      <m:oMath>
        <m:sSub>
          <m:sSubPr>
            <m:ctrlPr>
              <w:rPr>
                <w:rFonts w:ascii="Cambria Math" w:hAnsi="Cambria Math" w:cs="Times New Roman"/>
                <w:i/>
                <w:sz w:val="28"/>
                <w:lang w:val="en-US"/>
              </w:rPr>
            </m:ctrlPr>
          </m:sSubPr>
          <m:e>
            <m:r>
              <m:rPr>
                <m:sty m:val="p"/>
              </m:rPr>
              <w:rPr>
                <w:rFonts w:ascii="Cambria Math" w:hAnsi="Cambria Math" w:cs="Times New Roman"/>
                <w:sz w:val="28"/>
              </w:rPr>
              <m:t>∑</m:t>
            </m:r>
            <m:r>
              <w:rPr>
                <w:rFonts w:ascii="Cambria Math" w:hAnsi="Cambria Math" w:cs="Times New Roman"/>
                <w:sz w:val="28"/>
                <w:lang w:val="en-US"/>
              </w:rPr>
              <m:t>DCF</m:t>
            </m:r>
          </m:e>
          <m:sub>
            <m:r>
              <w:rPr>
                <w:rFonts w:ascii="Cambria Math" w:hAnsi="Cambria Math" w:cs="Times New Roman"/>
                <w:sz w:val="28"/>
                <w:lang w:val="en-US"/>
              </w:rPr>
              <m:t>syn</m:t>
            </m:r>
          </m:sub>
        </m:sSub>
        <m:r>
          <w:rPr>
            <w:rFonts w:ascii="Cambria Math" w:hAnsi="Cambria Math" w:cs="Times New Roman"/>
            <w:sz w:val="28"/>
          </w:rPr>
          <m:t>&gt;</m:t>
        </m:r>
        <m:r>
          <m:rPr>
            <m:sty m:val="p"/>
          </m:rPr>
          <w:rPr>
            <w:rFonts w:ascii="Cambria Math" w:hAnsi="Cambria Math" w:cs="Times New Roman"/>
            <w:sz w:val="28"/>
          </w:rPr>
          <m:t>∑</m:t>
        </m:r>
        <m:r>
          <w:rPr>
            <w:rFonts w:ascii="Cambria Math" w:hAnsi="Times New Roman" w:cs="Times New Roman"/>
            <w:sz w:val="28"/>
            <w:lang w:val="en-US"/>
          </w:rPr>
          <m:t>DCF</m:t>
        </m:r>
      </m:oMath>
      <w:r w:rsidRPr="008120D4">
        <w:rPr>
          <w:rFonts w:ascii="Times New Roman" w:eastAsiaTheme="minorEastAsia" w:hAnsi="Times New Roman" w:cs="Times New Roman"/>
          <w:sz w:val="28"/>
        </w:rPr>
        <w:t xml:space="preserve">, значит  положительный синергетический эффект был достигнут. </w:t>
      </w:r>
      <w:r w:rsidRPr="008120D4">
        <w:rPr>
          <w:rFonts w:ascii="Times New Roman" w:hAnsi="Times New Roman"/>
          <w:sz w:val="28"/>
          <w:szCs w:val="28"/>
        </w:rPr>
        <w:t xml:space="preserve">С помощью рыночного подхода эффект синергии можно оценить на основе  прогнозируемых </w:t>
      </w:r>
      <w:proofErr w:type="gramStart"/>
      <w:r w:rsidRPr="008120D4">
        <w:rPr>
          <w:rFonts w:ascii="Times New Roman" w:hAnsi="Times New Roman"/>
          <w:sz w:val="28"/>
          <w:szCs w:val="28"/>
        </w:rPr>
        <w:t>значений прироста курсовой стоимости акций объединяемых компаний</w:t>
      </w:r>
      <w:proofErr w:type="gramEnd"/>
      <w:r w:rsidRPr="008120D4">
        <w:rPr>
          <w:rFonts w:ascii="Times New Roman" w:hAnsi="Times New Roman"/>
          <w:sz w:val="28"/>
          <w:szCs w:val="28"/>
        </w:rPr>
        <w:t xml:space="preserve">. По мнению И. </w:t>
      </w:r>
      <w:proofErr w:type="spellStart"/>
      <w:r w:rsidRPr="008120D4">
        <w:rPr>
          <w:rFonts w:ascii="Times New Roman" w:hAnsi="Times New Roman"/>
          <w:sz w:val="28"/>
          <w:szCs w:val="28"/>
        </w:rPr>
        <w:t>Ивашковской</w:t>
      </w:r>
      <w:proofErr w:type="spellEnd"/>
      <w:r w:rsidRPr="008120D4">
        <w:rPr>
          <w:rStyle w:val="a5"/>
          <w:rFonts w:ascii="Times New Roman" w:hAnsi="Times New Roman"/>
          <w:sz w:val="28"/>
          <w:szCs w:val="28"/>
        </w:rPr>
        <w:footnoteReference w:id="27"/>
      </w:r>
      <w:r w:rsidRPr="008120D4">
        <w:rPr>
          <w:rFonts w:ascii="Times New Roman" w:hAnsi="Times New Roman"/>
          <w:sz w:val="28"/>
          <w:szCs w:val="28"/>
        </w:rPr>
        <w:t xml:space="preserve"> при слиянии компаний проявление синергетического эффекта означает достижение более эффективной работы и достижение лучших результатов новой компании, а так как курсы акций выражены ожиданиями инвесторов, то прогнозные цены могут являться отражением получения синергии. Однако, по мнению С. Ищенко</w:t>
      </w:r>
      <w:r>
        <w:rPr>
          <w:rFonts w:ascii="Times New Roman" w:hAnsi="Times New Roman"/>
          <w:sz w:val="28"/>
          <w:szCs w:val="28"/>
        </w:rPr>
        <w:t>,</w:t>
      </w:r>
      <w:r w:rsidRPr="008120D4">
        <w:rPr>
          <w:rFonts w:ascii="Times New Roman" w:hAnsi="Times New Roman"/>
          <w:sz w:val="28"/>
          <w:szCs w:val="28"/>
        </w:rPr>
        <w:t xml:space="preserve"> такая оценка не является достаточно корректной ввиду того, что неизвестно, будет ли отклик в  ожиданиях инвесторов достаточным для достижения той или иной курсовой разницы, а применение сравнений с ранее реализованными сделками приводит к проблемам аналогичным ретроспективному методу оценки, рассмотренному ранее. Затратный подход, основанный на увеличении стоимости имущественного комплекса п</w:t>
      </w:r>
      <w:r w:rsidRPr="008120D4">
        <w:rPr>
          <w:rFonts w:ascii="Times New Roman" w:hAnsi="Times New Roman"/>
          <w:sz w:val="28"/>
        </w:rPr>
        <w:t xml:space="preserve">о мере его комплектования создаваемыми либо приобретаемыми материальными и нематериальными активами до возникновения способности выпускать </w:t>
      </w:r>
      <w:r w:rsidRPr="008120D4">
        <w:rPr>
          <w:rFonts w:ascii="Times New Roman" w:hAnsi="Times New Roman"/>
          <w:sz w:val="28"/>
        </w:rPr>
        <w:lastRenderedPageBreak/>
        <w:t>имеющую спрос рентабельную продукцию, также имеет недостатки. Во-первых</w:t>
      </w:r>
      <w:r>
        <w:rPr>
          <w:rFonts w:ascii="Times New Roman" w:hAnsi="Times New Roman"/>
          <w:sz w:val="28"/>
        </w:rPr>
        <w:t>,</w:t>
      </w:r>
      <w:r w:rsidRPr="008120D4">
        <w:rPr>
          <w:rFonts w:ascii="Times New Roman" w:hAnsi="Times New Roman"/>
          <w:sz w:val="28"/>
        </w:rPr>
        <w:t xml:space="preserve"> данный метод способен производить оценку только операционной синергии. </w:t>
      </w:r>
      <w:proofErr w:type="gramStart"/>
      <w:r w:rsidRPr="008120D4">
        <w:rPr>
          <w:rFonts w:ascii="Times New Roman" w:hAnsi="Times New Roman"/>
          <w:sz w:val="28"/>
        </w:rPr>
        <w:t>Во-вторых, Е. Федорова</w:t>
      </w:r>
      <w:r w:rsidRPr="008120D4">
        <w:rPr>
          <w:rStyle w:val="a5"/>
          <w:rFonts w:ascii="Times New Roman" w:hAnsi="Times New Roman"/>
          <w:sz w:val="28"/>
        </w:rPr>
        <w:footnoteReference w:id="28"/>
      </w:r>
      <w:r w:rsidRPr="008120D4">
        <w:rPr>
          <w:rFonts w:ascii="Times New Roman" w:hAnsi="Times New Roman"/>
          <w:sz w:val="28"/>
        </w:rPr>
        <w:t xml:space="preserve"> отмечает, что  чаще всего при слиянии или поглощении происходит покупка бизнес в целом, а не отдельного набора активов, а значит, затратный подход имеет ограниченное применение, так как не учитываются нематериальные активы, присущие бизнесу в целом и отсутствующие у каждого индивидуального актива, поэтому эффект синергии, оцененный на основе данного подхода, окажется значительно заниженным.</w:t>
      </w:r>
      <w:proofErr w:type="gramEnd"/>
    </w:p>
    <w:p w:rsidR="00F75603" w:rsidRPr="008120D4" w:rsidRDefault="00F75603" w:rsidP="00F75603">
      <w:pPr>
        <w:pStyle w:val="a7"/>
        <w:spacing w:line="360" w:lineRule="auto"/>
        <w:ind w:firstLine="709"/>
        <w:jc w:val="both"/>
        <w:rPr>
          <w:rFonts w:ascii="Times New Roman" w:hAnsi="Times New Roman"/>
          <w:sz w:val="28"/>
          <w:szCs w:val="28"/>
        </w:rPr>
      </w:pPr>
      <w:r w:rsidRPr="008120D4">
        <w:rPr>
          <w:rFonts w:ascii="Times New Roman" w:hAnsi="Times New Roman"/>
          <w:sz w:val="28"/>
          <w:szCs w:val="28"/>
        </w:rPr>
        <w:t xml:space="preserve">Приступая к оценке синергетических эффектов необходимо определиться, возможно ли оценить синергии количественным методом, или для наиболее полной оценки стоит обратиться к экспертным оценкам качественных </w:t>
      </w:r>
      <w:proofErr w:type="spellStart"/>
      <w:r w:rsidRPr="008120D4">
        <w:rPr>
          <w:rFonts w:ascii="Times New Roman" w:hAnsi="Times New Roman"/>
          <w:sz w:val="28"/>
          <w:szCs w:val="28"/>
        </w:rPr>
        <w:t>синергий</w:t>
      </w:r>
      <w:proofErr w:type="spellEnd"/>
      <w:r w:rsidRPr="008120D4">
        <w:rPr>
          <w:rFonts w:ascii="Times New Roman" w:hAnsi="Times New Roman"/>
          <w:sz w:val="28"/>
          <w:szCs w:val="28"/>
        </w:rPr>
        <w:t>. Для этого Скоч А.В. предлагает воспользоваться простой блок-схемой</w:t>
      </w:r>
      <w:r>
        <w:rPr>
          <w:rFonts w:ascii="Times New Roman" w:hAnsi="Times New Roman"/>
          <w:sz w:val="28"/>
          <w:szCs w:val="28"/>
        </w:rPr>
        <w:t>,</w:t>
      </w:r>
      <w:r w:rsidRPr="008120D4">
        <w:rPr>
          <w:rFonts w:ascii="Times New Roman" w:hAnsi="Times New Roman"/>
          <w:sz w:val="28"/>
          <w:szCs w:val="28"/>
        </w:rPr>
        <w:t xml:space="preserve"> представленной в приложении В.</w:t>
      </w:r>
    </w:p>
    <w:p w:rsidR="00F75603" w:rsidRDefault="00F75603" w:rsidP="00F75603">
      <w:pPr>
        <w:pStyle w:val="a7"/>
        <w:spacing w:line="360" w:lineRule="auto"/>
        <w:ind w:firstLine="709"/>
        <w:jc w:val="both"/>
        <w:rPr>
          <w:rFonts w:ascii="Times New Roman" w:hAnsi="Times New Roman"/>
          <w:sz w:val="28"/>
          <w:szCs w:val="30"/>
        </w:rPr>
      </w:pPr>
      <w:r w:rsidRPr="008120D4">
        <w:rPr>
          <w:rFonts w:ascii="Times New Roman" w:hAnsi="Times New Roman"/>
          <w:sz w:val="28"/>
          <w:szCs w:val="30"/>
        </w:rPr>
        <w:t>Итак, среди наиболее удобных в применении был</w:t>
      </w:r>
      <w:r>
        <w:rPr>
          <w:rFonts w:ascii="Times New Roman" w:hAnsi="Times New Roman"/>
          <w:sz w:val="28"/>
          <w:szCs w:val="30"/>
        </w:rPr>
        <w:t>о выделено два способа оценки синергетических эффектов, по которым будет производиться практическая оценка и сравнение полученных результатов.</w:t>
      </w:r>
    </w:p>
    <w:p w:rsidR="00F75603" w:rsidRDefault="00F75603" w:rsidP="00F75603">
      <w:pPr>
        <w:pStyle w:val="a7"/>
        <w:spacing w:line="360" w:lineRule="auto"/>
        <w:ind w:firstLine="709"/>
        <w:jc w:val="both"/>
        <w:rPr>
          <w:rFonts w:ascii="Times New Roman" w:hAnsi="Times New Roman"/>
          <w:sz w:val="28"/>
          <w:szCs w:val="30"/>
        </w:rPr>
      </w:pPr>
      <w:r>
        <w:rPr>
          <w:rFonts w:ascii="Times New Roman" w:hAnsi="Times New Roman"/>
          <w:sz w:val="28"/>
          <w:szCs w:val="30"/>
        </w:rPr>
        <w:t>Первый метод представляет собой индивидуальную оценку каждого выявленного при анализе синергетического эффекта и последующее суммирование полученных экономий и дополнительных выгод для получения общей стоимости синергии. Для оценки синергии данным способом будет использоваться следующий алгоритм:</w:t>
      </w:r>
    </w:p>
    <w:p w:rsidR="00F75603" w:rsidRDefault="00F75603" w:rsidP="00F75603">
      <w:pPr>
        <w:pStyle w:val="a7"/>
        <w:numPr>
          <w:ilvl w:val="0"/>
          <w:numId w:val="2"/>
        </w:numPr>
        <w:spacing w:line="360" w:lineRule="auto"/>
        <w:jc w:val="both"/>
        <w:rPr>
          <w:rFonts w:ascii="Times New Roman" w:hAnsi="Times New Roman"/>
          <w:sz w:val="28"/>
          <w:szCs w:val="30"/>
        </w:rPr>
      </w:pPr>
      <w:r>
        <w:rPr>
          <w:rFonts w:ascii="Times New Roman" w:hAnsi="Times New Roman"/>
          <w:sz w:val="28"/>
          <w:szCs w:val="30"/>
        </w:rPr>
        <w:t>Проведение анализа сделки слияния или поглощения и выявление всех возможных синергетических эффектов.</w:t>
      </w:r>
    </w:p>
    <w:p w:rsidR="00F75603" w:rsidRDefault="00F75603" w:rsidP="00F75603">
      <w:pPr>
        <w:pStyle w:val="a7"/>
        <w:numPr>
          <w:ilvl w:val="0"/>
          <w:numId w:val="2"/>
        </w:numPr>
        <w:spacing w:line="360" w:lineRule="auto"/>
        <w:jc w:val="both"/>
        <w:rPr>
          <w:rFonts w:ascii="Times New Roman" w:hAnsi="Times New Roman"/>
          <w:sz w:val="28"/>
          <w:szCs w:val="30"/>
        </w:rPr>
      </w:pPr>
      <w:r>
        <w:rPr>
          <w:rFonts w:ascii="Times New Roman" w:hAnsi="Times New Roman"/>
          <w:sz w:val="28"/>
          <w:szCs w:val="30"/>
        </w:rPr>
        <w:t>Определение периода оценки синергетических эффектов из расчета темпов достижения 100% эффекта синергии.</w:t>
      </w:r>
    </w:p>
    <w:p w:rsidR="00F75603" w:rsidRDefault="00F75603" w:rsidP="00F75603">
      <w:pPr>
        <w:pStyle w:val="a7"/>
        <w:numPr>
          <w:ilvl w:val="0"/>
          <w:numId w:val="2"/>
        </w:numPr>
        <w:spacing w:line="360" w:lineRule="auto"/>
        <w:jc w:val="both"/>
        <w:rPr>
          <w:rFonts w:ascii="Times New Roman" w:hAnsi="Times New Roman"/>
          <w:sz w:val="28"/>
          <w:szCs w:val="30"/>
        </w:rPr>
      </w:pPr>
      <w:r>
        <w:rPr>
          <w:rFonts w:ascii="Times New Roman" w:hAnsi="Times New Roman"/>
          <w:sz w:val="28"/>
          <w:szCs w:val="30"/>
        </w:rPr>
        <w:t>Оценка каждого синергетического эффекта.</w:t>
      </w:r>
    </w:p>
    <w:p w:rsidR="00F75603" w:rsidRDefault="00F75603" w:rsidP="00F75603">
      <w:pPr>
        <w:pStyle w:val="a7"/>
        <w:spacing w:line="360" w:lineRule="auto"/>
        <w:ind w:left="1429"/>
        <w:jc w:val="both"/>
        <w:rPr>
          <w:rFonts w:ascii="Times New Roman" w:hAnsi="Times New Roman"/>
          <w:sz w:val="28"/>
          <w:szCs w:val="30"/>
        </w:rPr>
      </w:pPr>
      <w:r>
        <w:rPr>
          <w:rFonts w:ascii="Times New Roman" w:hAnsi="Times New Roman"/>
          <w:sz w:val="28"/>
          <w:szCs w:val="30"/>
        </w:rPr>
        <w:t>3.1. Выбор одного из синергетических эффектов.</w:t>
      </w:r>
    </w:p>
    <w:p w:rsidR="00F75603" w:rsidRDefault="00F75603" w:rsidP="00F75603">
      <w:pPr>
        <w:pStyle w:val="a7"/>
        <w:spacing w:line="360" w:lineRule="auto"/>
        <w:ind w:left="1429"/>
        <w:jc w:val="both"/>
        <w:rPr>
          <w:rFonts w:ascii="Times New Roman" w:hAnsi="Times New Roman"/>
          <w:sz w:val="28"/>
          <w:szCs w:val="30"/>
        </w:rPr>
      </w:pPr>
      <w:r>
        <w:rPr>
          <w:rFonts w:ascii="Times New Roman" w:hAnsi="Times New Roman"/>
          <w:sz w:val="28"/>
          <w:szCs w:val="30"/>
        </w:rPr>
        <w:lastRenderedPageBreak/>
        <w:t>3.2. Определение ставки эффекта на денежный поток, исходя из исторических данных и среднерыночных эффектов по схожим процессам.</w:t>
      </w:r>
    </w:p>
    <w:p w:rsidR="00F75603" w:rsidRDefault="00F75603" w:rsidP="00F75603">
      <w:pPr>
        <w:pStyle w:val="a7"/>
        <w:spacing w:line="360" w:lineRule="auto"/>
        <w:ind w:left="1429"/>
        <w:jc w:val="both"/>
        <w:rPr>
          <w:rFonts w:ascii="Times New Roman" w:hAnsi="Times New Roman"/>
          <w:sz w:val="28"/>
          <w:szCs w:val="30"/>
        </w:rPr>
      </w:pPr>
      <w:r>
        <w:rPr>
          <w:rFonts w:ascii="Times New Roman" w:hAnsi="Times New Roman"/>
          <w:sz w:val="28"/>
          <w:szCs w:val="30"/>
        </w:rPr>
        <w:t>3.3. Расчет экономии или дополнительной прибыли с учетом синергии.</w:t>
      </w:r>
    </w:p>
    <w:p w:rsidR="00F75603" w:rsidRDefault="00F75603" w:rsidP="00F75603">
      <w:pPr>
        <w:pStyle w:val="a7"/>
        <w:spacing w:line="360" w:lineRule="auto"/>
        <w:ind w:left="1429"/>
        <w:jc w:val="both"/>
        <w:rPr>
          <w:rFonts w:ascii="Times New Roman" w:hAnsi="Times New Roman"/>
          <w:sz w:val="28"/>
          <w:szCs w:val="30"/>
        </w:rPr>
      </w:pPr>
      <w:r>
        <w:rPr>
          <w:rFonts w:ascii="Times New Roman" w:hAnsi="Times New Roman"/>
          <w:sz w:val="28"/>
          <w:szCs w:val="30"/>
        </w:rPr>
        <w:t>3.4. Повторение пунктов 3.1. – 3.3., пока все выявленные синергетические эффекты не будут иметь количественную оценку.</w:t>
      </w:r>
    </w:p>
    <w:p w:rsidR="00F75603" w:rsidRDefault="00F75603" w:rsidP="00F75603">
      <w:pPr>
        <w:pStyle w:val="a7"/>
        <w:numPr>
          <w:ilvl w:val="0"/>
          <w:numId w:val="2"/>
        </w:numPr>
        <w:spacing w:line="360" w:lineRule="auto"/>
        <w:jc w:val="both"/>
        <w:rPr>
          <w:rFonts w:ascii="Times New Roman" w:hAnsi="Times New Roman"/>
          <w:sz w:val="28"/>
          <w:szCs w:val="30"/>
        </w:rPr>
      </w:pPr>
      <w:r>
        <w:rPr>
          <w:rFonts w:ascii="Times New Roman" w:hAnsi="Times New Roman"/>
          <w:sz w:val="28"/>
          <w:szCs w:val="30"/>
        </w:rPr>
        <w:t>Суммирование полученных количественных оценок отдельных синергетических эффектов для получения оценки общей синергии от процесса слияния.</w:t>
      </w:r>
    </w:p>
    <w:p w:rsidR="00F75603" w:rsidRDefault="00F75603" w:rsidP="00F75603">
      <w:pPr>
        <w:pStyle w:val="a7"/>
        <w:spacing w:line="360" w:lineRule="auto"/>
        <w:jc w:val="both"/>
        <w:rPr>
          <w:rFonts w:ascii="Times New Roman" w:hAnsi="Times New Roman"/>
          <w:sz w:val="28"/>
          <w:szCs w:val="30"/>
        </w:rPr>
      </w:pP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rPr>
        <w:t>Как было рассмотрено ранее</w:t>
      </w:r>
      <w:r>
        <w:rPr>
          <w:rFonts w:ascii="Times New Roman" w:hAnsi="Times New Roman" w:cs="Times New Roman"/>
          <w:sz w:val="28"/>
        </w:rPr>
        <w:t>,</w:t>
      </w:r>
      <w:r w:rsidRPr="008120D4">
        <w:rPr>
          <w:rFonts w:ascii="Times New Roman" w:hAnsi="Times New Roman" w:cs="Times New Roman"/>
          <w:sz w:val="28"/>
        </w:rPr>
        <w:t xml:space="preserve"> существует два основных блока </w:t>
      </w:r>
      <w:proofErr w:type="spellStart"/>
      <w:r w:rsidRPr="008120D4">
        <w:rPr>
          <w:rFonts w:ascii="Times New Roman" w:hAnsi="Times New Roman" w:cs="Times New Roman"/>
          <w:sz w:val="28"/>
        </w:rPr>
        <w:t>с</w:t>
      </w:r>
      <w:r>
        <w:rPr>
          <w:rFonts w:ascii="Times New Roman" w:hAnsi="Times New Roman" w:cs="Times New Roman"/>
          <w:sz w:val="28"/>
        </w:rPr>
        <w:t>инергий</w:t>
      </w:r>
      <w:proofErr w:type="spellEnd"/>
      <w:r>
        <w:rPr>
          <w:rFonts w:ascii="Times New Roman" w:hAnsi="Times New Roman" w:cs="Times New Roman"/>
          <w:sz w:val="28"/>
        </w:rPr>
        <w:t xml:space="preserve"> это </w:t>
      </w:r>
      <w:proofErr w:type="spellStart"/>
      <w:r>
        <w:rPr>
          <w:rFonts w:ascii="Times New Roman" w:hAnsi="Times New Roman" w:cs="Times New Roman"/>
          <w:sz w:val="28"/>
        </w:rPr>
        <w:t>суббадитивный</w:t>
      </w:r>
      <w:proofErr w:type="spellEnd"/>
      <w:r>
        <w:rPr>
          <w:rFonts w:ascii="Times New Roman" w:hAnsi="Times New Roman" w:cs="Times New Roman"/>
          <w:sz w:val="28"/>
        </w:rPr>
        <w:t xml:space="preserve"> эффек</w:t>
      </w:r>
      <w:r w:rsidRPr="008120D4">
        <w:rPr>
          <w:rFonts w:ascii="Times New Roman" w:hAnsi="Times New Roman" w:cs="Times New Roman"/>
          <w:sz w:val="28"/>
        </w:rPr>
        <w:t xml:space="preserve">т </w:t>
      </w:r>
      <w:r w:rsidRPr="008120D4">
        <w:rPr>
          <w:rFonts w:ascii="Times New Roman" w:hAnsi="Times New Roman" w:cs="Times New Roman"/>
          <w:sz w:val="28"/>
          <w:szCs w:val="28"/>
        </w:rPr>
        <w:t>(</w:t>
      </w:r>
      <w:proofErr w:type="spellStart"/>
      <w:r w:rsidRPr="008120D4">
        <w:rPr>
          <w:rFonts w:ascii="Times New Roman" w:hAnsi="Times New Roman" w:cs="Times New Roman"/>
          <w:sz w:val="28"/>
          <w:szCs w:val="28"/>
          <w:lang w:val="en-US"/>
        </w:rPr>
        <w:t>V</w:t>
      </w:r>
      <w:r w:rsidRPr="008120D4">
        <w:rPr>
          <w:rFonts w:ascii="Times New Roman" w:hAnsi="Times New Roman" w:cs="Times New Roman"/>
          <w:sz w:val="28"/>
          <w:szCs w:val="28"/>
          <w:vertAlign w:val="subscript"/>
          <w:lang w:val="en-US"/>
        </w:rPr>
        <w:t>sub</w:t>
      </w:r>
      <w:proofErr w:type="spellEnd"/>
      <w:r w:rsidRPr="008120D4">
        <w:rPr>
          <w:rFonts w:ascii="Times New Roman" w:hAnsi="Times New Roman" w:cs="Times New Roman"/>
          <w:sz w:val="28"/>
          <w:szCs w:val="28"/>
        </w:rPr>
        <w:t xml:space="preserve">) и </w:t>
      </w:r>
      <w:proofErr w:type="spellStart"/>
      <w:r w:rsidRPr="008120D4">
        <w:rPr>
          <w:rFonts w:ascii="Times New Roman" w:hAnsi="Times New Roman" w:cs="Times New Roman"/>
          <w:sz w:val="28"/>
          <w:szCs w:val="28"/>
        </w:rPr>
        <w:t>супераддитивный</w:t>
      </w:r>
      <w:proofErr w:type="spellEnd"/>
      <w:r w:rsidRPr="008120D4">
        <w:rPr>
          <w:rFonts w:ascii="Times New Roman" w:hAnsi="Times New Roman" w:cs="Times New Roman"/>
          <w:sz w:val="28"/>
          <w:szCs w:val="28"/>
        </w:rPr>
        <w:t xml:space="preserve"> (</w:t>
      </w:r>
      <w:proofErr w:type="spellStart"/>
      <w:r w:rsidRPr="008120D4">
        <w:rPr>
          <w:rFonts w:ascii="Times New Roman" w:hAnsi="Times New Roman" w:cs="Times New Roman"/>
          <w:sz w:val="28"/>
          <w:szCs w:val="28"/>
          <w:lang w:val="en-US"/>
        </w:rPr>
        <w:t>V</w:t>
      </w:r>
      <w:r w:rsidRPr="008120D4">
        <w:rPr>
          <w:rFonts w:ascii="Times New Roman" w:hAnsi="Times New Roman" w:cs="Times New Roman"/>
          <w:sz w:val="28"/>
          <w:szCs w:val="28"/>
          <w:vertAlign w:val="subscript"/>
          <w:lang w:val="en-US"/>
        </w:rPr>
        <w:t>super</w:t>
      </w:r>
      <w:proofErr w:type="spellEnd"/>
      <w:r w:rsidRPr="008120D4">
        <w:rPr>
          <w:rFonts w:ascii="Times New Roman" w:hAnsi="Times New Roman" w:cs="Times New Roman"/>
          <w:sz w:val="28"/>
          <w:szCs w:val="28"/>
        </w:rPr>
        <w:t>). Для оценки общего синергетического эффекта от сделки, значения полученных экономий и выгод от каж</w:t>
      </w:r>
      <w:r>
        <w:rPr>
          <w:rFonts w:ascii="Times New Roman" w:hAnsi="Times New Roman" w:cs="Times New Roman"/>
          <w:sz w:val="28"/>
          <w:szCs w:val="28"/>
        </w:rPr>
        <w:t xml:space="preserve">дого из типов </w:t>
      </w:r>
      <w:proofErr w:type="spellStart"/>
      <w:r>
        <w:rPr>
          <w:rFonts w:ascii="Times New Roman" w:hAnsi="Times New Roman" w:cs="Times New Roman"/>
          <w:sz w:val="28"/>
          <w:szCs w:val="28"/>
        </w:rPr>
        <w:t>синергий</w:t>
      </w:r>
      <w:proofErr w:type="spellEnd"/>
      <w:r>
        <w:rPr>
          <w:rFonts w:ascii="Times New Roman" w:hAnsi="Times New Roman" w:cs="Times New Roman"/>
          <w:sz w:val="28"/>
          <w:szCs w:val="28"/>
        </w:rPr>
        <w:t xml:space="preserve"> определяю</w:t>
      </w:r>
      <w:r w:rsidRPr="008120D4">
        <w:rPr>
          <w:rFonts w:ascii="Times New Roman" w:hAnsi="Times New Roman" w:cs="Times New Roman"/>
          <w:sz w:val="28"/>
          <w:szCs w:val="28"/>
        </w:rPr>
        <w:t>тся по формуле:</w:t>
      </w:r>
    </w:p>
    <w:p w:rsidR="00F75603" w:rsidRPr="008120D4" w:rsidRDefault="00F75603" w:rsidP="00F75603">
      <w:pPr>
        <w:spacing w:after="0" w:line="360" w:lineRule="auto"/>
        <w:ind w:firstLine="709"/>
        <w:jc w:val="right"/>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lang w:val="en-US"/>
              </w:rPr>
              <m:t>V</m:t>
            </m:r>
          </m:e>
          <m:sub>
            <m:r>
              <w:rPr>
                <w:rFonts w:ascii="Cambria Math" w:hAnsi="Cambria Math" w:cs="Times New Roman"/>
                <w:sz w:val="28"/>
              </w:rPr>
              <m:t>syn</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V</m:t>
            </m:r>
          </m:e>
          <m:sub>
            <m:r>
              <w:rPr>
                <w:rFonts w:ascii="Cambria Math" w:hAnsi="Cambria Math" w:cs="Times New Roman"/>
                <w:sz w:val="28"/>
              </w:rPr>
              <m:t>sub</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V</m:t>
            </m:r>
          </m:e>
          <m:sub>
            <m:r>
              <w:rPr>
                <w:rFonts w:ascii="Cambria Math" w:hAnsi="Cambria Math" w:cs="Times New Roman"/>
                <w:sz w:val="28"/>
              </w:rPr>
              <m:t>super</m:t>
            </m:r>
          </m:sub>
        </m:sSub>
      </m:oMath>
      <w:r w:rsidRPr="008120D4">
        <w:rPr>
          <w:rFonts w:ascii="Times New Roman" w:eastAsiaTheme="minorEastAsia" w:hAnsi="Times New Roman"/>
          <w:sz w:val="28"/>
        </w:rPr>
        <w:t xml:space="preserve">                                         </w:t>
      </w:r>
      <w:r>
        <w:rPr>
          <w:rFonts w:ascii="Times New Roman" w:hAnsi="Times New Roman"/>
          <w:sz w:val="28"/>
          <w:szCs w:val="30"/>
        </w:rPr>
        <w:t>(2.1</w:t>
      </w:r>
      <w:r w:rsidRPr="008120D4">
        <w:rPr>
          <w:rFonts w:ascii="Times New Roman" w:hAnsi="Times New Roman"/>
          <w:sz w:val="28"/>
          <w:szCs w:val="30"/>
        </w:rPr>
        <w:t>)</w:t>
      </w:r>
    </w:p>
    <w:p w:rsidR="00F75603" w:rsidRDefault="00F75603" w:rsidP="00F75603">
      <w:pPr>
        <w:pStyle w:val="a7"/>
        <w:spacing w:line="360" w:lineRule="auto"/>
        <w:ind w:firstLine="709"/>
        <w:jc w:val="both"/>
        <w:rPr>
          <w:rFonts w:ascii="Times New Roman" w:hAnsi="Times New Roman"/>
          <w:sz w:val="28"/>
          <w:szCs w:val="30"/>
        </w:rPr>
      </w:pPr>
    </w:p>
    <w:p w:rsidR="00F75603" w:rsidRDefault="00F75603" w:rsidP="00F756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способ оценки</w:t>
      </w:r>
      <w:r w:rsidRPr="008120D4">
        <w:rPr>
          <w:rFonts w:ascii="Times New Roman" w:hAnsi="Times New Roman" w:cs="Times New Roman"/>
          <w:sz w:val="28"/>
          <w:szCs w:val="28"/>
        </w:rPr>
        <w:t xml:space="preserve">, который будет использоваться в практической части данной работы – оценка синергетических эффектов на основе оценки стоимости объединенного бизнеса до и после слияния. </w:t>
      </w:r>
      <w:r>
        <w:rPr>
          <w:rFonts w:ascii="Times New Roman" w:hAnsi="Times New Roman" w:cs="Times New Roman"/>
          <w:sz w:val="28"/>
          <w:szCs w:val="28"/>
        </w:rPr>
        <w:t>Данный метод предполагает использования следующего алгоритма оценки:</w:t>
      </w:r>
    </w:p>
    <w:p w:rsidR="00F75603" w:rsidRDefault="00F75603" w:rsidP="00F75603">
      <w:pPr>
        <w:pStyle w:val="a6"/>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Определение периода расчета.</w:t>
      </w:r>
    </w:p>
    <w:p w:rsidR="00F75603" w:rsidRPr="00F22C91" w:rsidRDefault="00F75603" w:rsidP="00F75603">
      <w:pPr>
        <w:pStyle w:val="a6"/>
        <w:numPr>
          <w:ilvl w:val="0"/>
          <w:numId w:val="3"/>
        </w:numPr>
        <w:spacing w:after="0" w:line="360" w:lineRule="auto"/>
        <w:jc w:val="both"/>
        <w:rPr>
          <w:rFonts w:ascii="Times New Roman" w:hAnsi="Times New Roman" w:cs="Times New Roman"/>
          <w:sz w:val="28"/>
          <w:szCs w:val="28"/>
        </w:rPr>
      </w:pPr>
      <w:r w:rsidRPr="00F22C91">
        <w:rPr>
          <w:rFonts w:ascii="Times New Roman" w:hAnsi="Times New Roman" w:cs="Times New Roman"/>
          <w:sz w:val="28"/>
          <w:szCs w:val="28"/>
        </w:rPr>
        <w:t xml:space="preserve">Оценка стоимости бизнеса компании покупателя. </w:t>
      </w:r>
    </w:p>
    <w:p w:rsidR="00F75603" w:rsidRDefault="00F75603" w:rsidP="00F75603">
      <w:pPr>
        <w:pStyle w:val="a6"/>
        <w:numPr>
          <w:ilvl w:val="0"/>
          <w:numId w:val="3"/>
        </w:numPr>
        <w:spacing w:after="0" w:line="360" w:lineRule="auto"/>
        <w:jc w:val="both"/>
        <w:rPr>
          <w:rFonts w:ascii="Times New Roman" w:hAnsi="Times New Roman" w:cs="Times New Roman"/>
          <w:sz w:val="28"/>
          <w:szCs w:val="28"/>
        </w:rPr>
      </w:pPr>
      <w:r w:rsidRPr="00F22C91">
        <w:rPr>
          <w:rFonts w:ascii="Times New Roman" w:hAnsi="Times New Roman" w:cs="Times New Roman"/>
          <w:sz w:val="28"/>
          <w:szCs w:val="28"/>
        </w:rPr>
        <w:t>Оценка стоимости бизнеса компании-цели.</w:t>
      </w:r>
    </w:p>
    <w:p w:rsidR="00F75603" w:rsidRPr="00F22C91" w:rsidRDefault="00F75603" w:rsidP="00F75603">
      <w:pPr>
        <w:pStyle w:val="a6"/>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Определение суммарной стоимости двух бизнесов без учета синергии.</w:t>
      </w:r>
    </w:p>
    <w:p w:rsidR="00F75603" w:rsidRPr="00F22C91" w:rsidRDefault="00F75603" w:rsidP="00F75603">
      <w:pPr>
        <w:pStyle w:val="a6"/>
        <w:numPr>
          <w:ilvl w:val="0"/>
          <w:numId w:val="3"/>
        </w:numPr>
        <w:tabs>
          <w:tab w:val="left" w:pos="709"/>
        </w:tabs>
        <w:spacing w:after="0" w:line="360" w:lineRule="auto"/>
        <w:jc w:val="both"/>
        <w:rPr>
          <w:rFonts w:ascii="Times New Roman" w:hAnsi="Times New Roman" w:cs="Times New Roman"/>
          <w:sz w:val="28"/>
          <w:szCs w:val="28"/>
        </w:rPr>
      </w:pPr>
      <w:r w:rsidRPr="00F22C91">
        <w:rPr>
          <w:rFonts w:ascii="Times New Roman" w:hAnsi="Times New Roman" w:cs="Times New Roman"/>
          <w:sz w:val="28"/>
          <w:szCs w:val="28"/>
        </w:rPr>
        <w:t>Оценка стоимости объединенной компании с учетом изменений в денежных потоках, вызванных проявлением синергии.</w:t>
      </w:r>
    </w:p>
    <w:p w:rsidR="00F75603" w:rsidRPr="00F22C91" w:rsidRDefault="00F75603" w:rsidP="00F75603">
      <w:pPr>
        <w:pStyle w:val="a6"/>
        <w:numPr>
          <w:ilvl w:val="0"/>
          <w:numId w:val="3"/>
        </w:numPr>
        <w:spacing w:after="0" w:line="360" w:lineRule="auto"/>
        <w:jc w:val="both"/>
        <w:rPr>
          <w:rFonts w:ascii="Times New Roman" w:hAnsi="Times New Roman" w:cs="Times New Roman"/>
          <w:sz w:val="28"/>
          <w:szCs w:val="28"/>
        </w:rPr>
      </w:pPr>
      <w:r w:rsidRPr="00F22C91">
        <w:rPr>
          <w:rFonts w:ascii="Times New Roman" w:hAnsi="Times New Roman" w:cs="Times New Roman"/>
          <w:sz w:val="28"/>
          <w:szCs w:val="28"/>
        </w:rPr>
        <w:lastRenderedPageBreak/>
        <w:t xml:space="preserve">Сравнение стоимости объединенной компании с учетом синергии и стоимости без учета синергии, полученная разница считается количественной оценкой проявившихся синергетических эффектов. </w:t>
      </w:r>
    </w:p>
    <w:p w:rsidR="00F75603" w:rsidRDefault="00F75603" w:rsidP="00F75603">
      <w:pPr>
        <w:spacing w:after="0" w:line="360" w:lineRule="auto"/>
        <w:ind w:firstLine="709"/>
        <w:jc w:val="both"/>
        <w:rPr>
          <w:rFonts w:ascii="Times New Roman" w:hAnsi="Times New Roman" w:cs="Times New Roman"/>
          <w:sz w:val="28"/>
          <w:szCs w:val="28"/>
        </w:rPr>
      </w:pPr>
    </w:p>
    <w:p w:rsidR="00F75603" w:rsidRPr="008120D4" w:rsidRDefault="00F75603" w:rsidP="00F756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оценке бизнесов и</w:t>
      </w:r>
      <w:r w:rsidRPr="008120D4">
        <w:rPr>
          <w:rFonts w:ascii="Times New Roman" w:hAnsi="Times New Roman" w:cs="Times New Roman"/>
          <w:sz w:val="28"/>
          <w:szCs w:val="28"/>
        </w:rPr>
        <w:t xml:space="preserve">тоговая стоимость </w:t>
      </w:r>
      <w:r>
        <w:rPr>
          <w:rFonts w:ascii="Times New Roman" w:hAnsi="Times New Roman" w:cs="Times New Roman"/>
          <w:sz w:val="28"/>
          <w:szCs w:val="28"/>
        </w:rPr>
        <w:t>компании</w:t>
      </w:r>
      <w:r w:rsidRPr="008120D4">
        <w:rPr>
          <w:rFonts w:ascii="Times New Roman" w:hAnsi="Times New Roman" w:cs="Times New Roman"/>
          <w:sz w:val="28"/>
          <w:szCs w:val="28"/>
        </w:rPr>
        <w:t xml:space="preserve"> определяется как сумма дисконтированных денежных потоков за </w:t>
      </w:r>
      <w:r>
        <w:rPr>
          <w:rFonts w:ascii="Times New Roman" w:hAnsi="Times New Roman" w:cs="Times New Roman"/>
          <w:sz w:val="28"/>
          <w:szCs w:val="28"/>
          <w:lang w:val="en-US"/>
        </w:rPr>
        <w:t>n</w:t>
      </w:r>
      <w:r>
        <w:rPr>
          <w:rFonts w:ascii="Times New Roman" w:hAnsi="Times New Roman" w:cs="Times New Roman"/>
          <w:sz w:val="28"/>
          <w:szCs w:val="28"/>
        </w:rPr>
        <w:t xml:space="preserve"> лет и стоимости</w:t>
      </w:r>
      <w:r w:rsidRPr="008120D4">
        <w:rPr>
          <w:rFonts w:ascii="Times New Roman" w:hAnsi="Times New Roman" w:cs="Times New Roman"/>
          <w:sz w:val="28"/>
          <w:szCs w:val="28"/>
        </w:rPr>
        <w:t xml:space="preserve"> бизнеса в </w:t>
      </w:r>
      <w:proofErr w:type="spellStart"/>
      <w:r w:rsidRPr="008120D4">
        <w:rPr>
          <w:rFonts w:ascii="Times New Roman" w:hAnsi="Times New Roman" w:cs="Times New Roman"/>
          <w:sz w:val="28"/>
          <w:szCs w:val="28"/>
        </w:rPr>
        <w:t>постпрогнозном</w:t>
      </w:r>
      <w:proofErr w:type="spellEnd"/>
      <w:r w:rsidRPr="008120D4">
        <w:rPr>
          <w:rFonts w:ascii="Times New Roman" w:hAnsi="Times New Roman" w:cs="Times New Roman"/>
          <w:sz w:val="28"/>
          <w:szCs w:val="28"/>
        </w:rPr>
        <w:t xml:space="preserve"> периоде:</w:t>
      </w:r>
    </w:p>
    <w:p w:rsidR="00F75603" w:rsidRPr="008120D4" w:rsidRDefault="00F75603" w:rsidP="00F75603">
      <w:pPr>
        <w:spacing w:after="0" w:line="360" w:lineRule="auto"/>
        <w:ind w:firstLine="709"/>
        <w:jc w:val="right"/>
        <w:rPr>
          <w:rFonts w:ascii="Times New Roman" w:hAnsi="Times New Roman" w:cs="Times New Roman"/>
          <w:sz w:val="28"/>
          <w:szCs w:val="28"/>
        </w:rPr>
      </w:pPr>
      <m:oMath>
        <m:r>
          <w:rPr>
            <w:rFonts w:ascii="Cambria Math" w:hAnsi="Cambria Math" w:cs="Times New Roman"/>
            <w:sz w:val="28"/>
            <w:szCs w:val="28"/>
          </w:rPr>
          <m:t>EV=</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t=0</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DCF</m:t>
                </m:r>
              </m:e>
              <m:sub>
                <m:r>
                  <w:rPr>
                    <w:rFonts w:ascii="Cambria Math" w:hAnsi="Cambria Math" w:cs="Times New Roman"/>
                    <w:sz w:val="28"/>
                    <w:szCs w:val="28"/>
                  </w:rPr>
                  <m:t>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term</m:t>
                </m:r>
              </m:sub>
            </m:sSub>
          </m:e>
        </m:nary>
      </m:oMath>
      <w:r w:rsidRPr="008120D4">
        <w:rPr>
          <w:rFonts w:ascii="Times New Roman" w:eastAsiaTheme="minorEastAsia" w:hAnsi="Times New Roman" w:cs="Times New Roman"/>
          <w:szCs w:val="28"/>
        </w:rPr>
        <w:t xml:space="preserve">                                                  </w:t>
      </w:r>
      <w:r>
        <w:rPr>
          <w:rFonts w:ascii="Times New Roman" w:eastAsiaTheme="minorEastAsia" w:hAnsi="Times New Roman" w:cs="Times New Roman"/>
          <w:sz w:val="28"/>
          <w:szCs w:val="28"/>
        </w:rPr>
        <w:t>(2</w:t>
      </w:r>
      <w:r w:rsidRPr="008120D4">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2</w:t>
      </w:r>
      <w:r w:rsidRPr="008120D4">
        <w:rPr>
          <w:rFonts w:ascii="Times New Roman" w:eastAsiaTheme="minorEastAsia" w:hAnsi="Times New Roman" w:cs="Times New Roman"/>
          <w:sz w:val="28"/>
          <w:szCs w:val="28"/>
        </w:rPr>
        <w:t>)</w:t>
      </w:r>
    </w:p>
    <w:p w:rsidR="00F75603" w:rsidRPr="008120D4" w:rsidRDefault="00F75603" w:rsidP="00F75603">
      <w:pPr>
        <w:tabs>
          <w:tab w:val="left" w:pos="3119"/>
        </w:tabs>
        <w:spacing w:after="0" w:line="360" w:lineRule="auto"/>
        <w:ind w:firstLine="709"/>
        <w:jc w:val="both"/>
        <w:rPr>
          <w:rFonts w:ascii="Times New Roman" w:hAnsi="Times New Roman" w:cs="Times New Roman"/>
          <w:sz w:val="32"/>
          <w:szCs w:val="28"/>
        </w:rPr>
      </w:pPr>
      <w:r w:rsidRPr="008120D4">
        <w:rPr>
          <w:rFonts w:ascii="Times New Roman" w:hAnsi="Times New Roman"/>
          <w:sz w:val="28"/>
          <w:szCs w:val="28"/>
        </w:rPr>
        <w:t xml:space="preserve">Стоимость бизнеса в </w:t>
      </w:r>
      <w:proofErr w:type="spellStart"/>
      <w:r w:rsidRPr="008120D4">
        <w:rPr>
          <w:rFonts w:ascii="Times New Roman" w:hAnsi="Times New Roman"/>
          <w:sz w:val="28"/>
          <w:szCs w:val="28"/>
        </w:rPr>
        <w:t>постпрогнозном</w:t>
      </w:r>
      <w:proofErr w:type="spellEnd"/>
      <w:r w:rsidRPr="008120D4">
        <w:rPr>
          <w:rFonts w:ascii="Times New Roman" w:hAnsi="Times New Roman"/>
          <w:sz w:val="28"/>
          <w:szCs w:val="28"/>
        </w:rPr>
        <w:t xml:space="preserve"> периоде </w:t>
      </w:r>
      <w:r>
        <w:rPr>
          <w:rFonts w:ascii="Times New Roman" w:hAnsi="Times New Roman"/>
          <w:sz w:val="28"/>
          <w:szCs w:val="28"/>
        </w:rPr>
        <w:t xml:space="preserve">считается с помощью </w:t>
      </w:r>
      <w:r w:rsidRPr="008120D4">
        <w:rPr>
          <w:rFonts w:ascii="Times New Roman" w:hAnsi="Times New Roman"/>
          <w:sz w:val="28"/>
          <w:szCs w:val="28"/>
        </w:rPr>
        <w:t>модели Гордона</w:t>
      </w:r>
      <w:r w:rsidRPr="008120D4">
        <w:rPr>
          <w:rFonts w:ascii="Times New Roman" w:hAnsi="Times New Roman" w:cs="Times New Roman"/>
          <w:sz w:val="32"/>
          <w:szCs w:val="28"/>
        </w:rPr>
        <w:t>:</w:t>
      </w:r>
    </w:p>
    <w:p w:rsidR="00F75603" w:rsidRPr="008120D4" w:rsidRDefault="00F75603" w:rsidP="00F75603">
      <w:pPr>
        <w:spacing w:after="0" w:line="360" w:lineRule="auto"/>
        <w:ind w:firstLine="709"/>
        <w:jc w:val="right"/>
        <w:rPr>
          <w:rFonts w:ascii="Times New Roman" w:hAnsi="Times New Roman" w:cs="Times New Roman"/>
          <w:sz w:val="28"/>
          <w:szCs w:val="28"/>
        </w:rPr>
      </w:pPr>
      <m:oMath>
        <m:sSub>
          <m:sSubPr>
            <m:ctrlPr>
              <w:rPr>
                <w:rFonts w:ascii="Cambria Math" w:hAnsi="Cambria Math" w:cs="Times New Roman"/>
                <w:i/>
                <w:sz w:val="32"/>
                <w:szCs w:val="28"/>
              </w:rPr>
            </m:ctrlPr>
          </m:sSubPr>
          <m:e>
            <m:r>
              <w:rPr>
                <w:rFonts w:ascii="Cambria Math" w:hAnsi="Cambria Math" w:cs="Times New Roman"/>
                <w:sz w:val="32"/>
                <w:szCs w:val="28"/>
                <w:lang w:val="en-US"/>
              </w:rPr>
              <m:t>V</m:t>
            </m:r>
          </m:e>
          <m:sub>
            <m:r>
              <w:rPr>
                <w:rFonts w:ascii="Cambria Math" w:hAnsi="Cambria Math" w:cs="Times New Roman"/>
                <w:sz w:val="32"/>
                <w:szCs w:val="28"/>
              </w:rPr>
              <m:t>term</m:t>
            </m:r>
          </m:sub>
        </m:sSub>
        <m:r>
          <w:rPr>
            <w:rFonts w:ascii="Cambria Math" w:hAnsi="Cambria Math" w:cs="Times New Roman"/>
            <w:sz w:val="32"/>
            <w:szCs w:val="28"/>
          </w:rPr>
          <m:t>=</m:t>
        </m:r>
        <m:f>
          <m:fPr>
            <m:ctrlPr>
              <w:rPr>
                <w:rFonts w:ascii="Cambria Math" w:hAnsi="Cambria Math" w:cs="Times New Roman"/>
                <w:i/>
                <w:sz w:val="32"/>
                <w:szCs w:val="28"/>
              </w:rPr>
            </m:ctrlPr>
          </m:fPr>
          <m:num>
            <m:sSub>
              <m:sSubPr>
                <m:ctrlPr>
                  <w:rPr>
                    <w:rFonts w:ascii="Cambria Math" w:hAnsi="Cambria Math" w:cs="Times New Roman"/>
                    <w:i/>
                    <w:sz w:val="32"/>
                    <w:szCs w:val="28"/>
                  </w:rPr>
                </m:ctrlPr>
              </m:sSubPr>
              <m:e>
                <m:r>
                  <w:rPr>
                    <w:rFonts w:ascii="Cambria Math" w:hAnsi="Cambria Math" w:cs="Times New Roman"/>
                    <w:sz w:val="32"/>
                    <w:szCs w:val="28"/>
                  </w:rPr>
                  <m:t>CF</m:t>
                </m:r>
              </m:e>
              <m:sub>
                <m:r>
                  <w:rPr>
                    <w:rFonts w:ascii="Cambria Math" w:hAnsi="Cambria Math" w:cs="Times New Roman"/>
                    <w:sz w:val="32"/>
                    <w:szCs w:val="28"/>
                  </w:rPr>
                  <m:t>n</m:t>
                </m:r>
              </m:sub>
            </m:sSub>
            <m:r>
              <w:rPr>
                <w:rFonts w:ascii="Cambria Math" w:hAnsi="Cambria Math" w:cs="Times New Roman"/>
                <w:sz w:val="32"/>
                <w:szCs w:val="28"/>
              </w:rPr>
              <m:t>*(1-g)</m:t>
            </m:r>
          </m:num>
          <m:den>
            <m:r>
              <w:rPr>
                <w:rFonts w:ascii="Cambria Math" w:hAnsi="Cambria Math" w:cs="Times New Roman"/>
                <w:sz w:val="32"/>
                <w:szCs w:val="28"/>
              </w:rPr>
              <m:t>WACC-g</m:t>
            </m:r>
          </m:den>
        </m:f>
      </m:oMath>
      <w:r w:rsidRPr="008120D4">
        <w:rPr>
          <w:rFonts w:ascii="Times New Roman" w:eastAsiaTheme="minorEastAsia" w:hAnsi="Times New Roman"/>
          <w:sz w:val="32"/>
          <w:szCs w:val="28"/>
        </w:rPr>
        <w:t xml:space="preserve">                                     </w:t>
      </w:r>
      <w:r>
        <w:rPr>
          <w:rFonts w:ascii="Times New Roman" w:eastAsiaTheme="minorEastAsia" w:hAnsi="Times New Roman" w:cs="Times New Roman"/>
          <w:sz w:val="28"/>
          <w:szCs w:val="28"/>
        </w:rPr>
        <w:t>(2.3</w:t>
      </w:r>
      <w:r w:rsidRPr="008120D4">
        <w:rPr>
          <w:rFonts w:ascii="Times New Roman" w:eastAsiaTheme="minorEastAsia" w:hAnsi="Times New Roman" w:cs="Times New Roman"/>
          <w:sz w:val="28"/>
          <w:szCs w:val="28"/>
        </w:rPr>
        <w:t>)</w:t>
      </w:r>
    </w:p>
    <w:p w:rsidR="00F75603" w:rsidRPr="008120D4" w:rsidRDefault="00F75603" w:rsidP="00F75603">
      <w:pPr>
        <w:tabs>
          <w:tab w:val="left" w:pos="3119"/>
        </w:tabs>
        <w:spacing w:after="0" w:line="360" w:lineRule="auto"/>
        <w:ind w:firstLine="709"/>
        <w:jc w:val="both"/>
        <w:rPr>
          <w:rFonts w:ascii="Times New Roman" w:hAnsi="Times New Roman"/>
          <w:sz w:val="28"/>
          <w:szCs w:val="28"/>
        </w:rPr>
      </w:pPr>
    </w:p>
    <w:p w:rsidR="00F75603" w:rsidRDefault="00F75603" w:rsidP="00F75603">
      <w:pPr>
        <w:tabs>
          <w:tab w:val="left" w:pos="3119"/>
        </w:tabs>
        <w:spacing w:after="0" w:line="36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Где:</w:t>
      </w:r>
    </w:p>
    <w:p w:rsidR="00F75603" w:rsidRDefault="00F75603" w:rsidP="00F75603">
      <w:pPr>
        <w:tabs>
          <w:tab w:val="left" w:pos="3119"/>
        </w:tabs>
        <w:spacing w:after="0" w:line="360" w:lineRule="auto"/>
        <w:ind w:firstLine="709"/>
        <w:jc w:val="both"/>
        <w:rPr>
          <w:rFonts w:ascii="Times New Roman" w:eastAsiaTheme="minorEastAsia" w:hAnsi="Times New Roman"/>
          <w:sz w:val="28"/>
          <w:szCs w:val="28"/>
        </w:rPr>
      </w:pPr>
      <w:proofErr w:type="spellStart"/>
      <w:r w:rsidRPr="008120D4">
        <w:rPr>
          <w:rFonts w:ascii="Times New Roman" w:eastAsiaTheme="minorEastAsia" w:hAnsi="Times New Roman"/>
          <w:sz w:val="28"/>
          <w:szCs w:val="28"/>
          <w:lang w:val="en-US"/>
        </w:rPr>
        <w:t>CF</w:t>
      </w:r>
      <w:r w:rsidRPr="008120D4">
        <w:rPr>
          <w:rFonts w:ascii="Times New Roman" w:eastAsiaTheme="minorEastAsia" w:hAnsi="Times New Roman"/>
          <w:sz w:val="28"/>
          <w:szCs w:val="28"/>
          <w:vertAlign w:val="subscript"/>
          <w:lang w:val="en-US"/>
        </w:rPr>
        <w:t>n</w:t>
      </w:r>
      <w:proofErr w:type="spellEnd"/>
      <w:r w:rsidRPr="008120D4">
        <w:rPr>
          <w:rFonts w:ascii="Times New Roman" w:eastAsiaTheme="minorEastAsia" w:hAnsi="Times New Roman"/>
          <w:sz w:val="28"/>
          <w:szCs w:val="28"/>
        </w:rPr>
        <w:t xml:space="preserve"> – денежный поток последнего года прогнозного периода; </w:t>
      </w:r>
    </w:p>
    <w:p w:rsidR="00F75603" w:rsidRDefault="00F75603" w:rsidP="00F75603">
      <w:pPr>
        <w:tabs>
          <w:tab w:val="left" w:pos="3119"/>
        </w:tabs>
        <w:spacing w:after="0" w:line="360" w:lineRule="auto"/>
        <w:ind w:firstLine="709"/>
        <w:jc w:val="both"/>
        <w:rPr>
          <w:rFonts w:ascii="Times New Roman" w:eastAsiaTheme="minorEastAsia" w:hAnsi="Times New Roman"/>
          <w:sz w:val="28"/>
          <w:szCs w:val="28"/>
        </w:rPr>
      </w:pPr>
      <w:r w:rsidRPr="008120D4">
        <w:rPr>
          <w:rFonts w:ascii="Times New Roman" w:eastAsiaTheme="minorEastAsia" w:hAnsi="Times New Roman"/>
          <w:sz w:val="28"/>
          <w:szCs w:val="28"/>
          <w:lang w:val="en-US"/>
        </w:rPr>
        <w:t>g</w:t>
      </w:r>
      <w:r w:rsidRPr="008120D4">
        <w:rPr>
          <w:rFonts w:ascii="Times New Roman" w:eastAsiaTheme="minorEastAsia" w:hAnsi="Times New Roman"/>
          <w:sz w:val="28"/>
          <w:szCs w:val="28"/>
        </w:rPr>
        <w:t xml:space="preserve"> –</w:t>
      </w:r>
      <w:r>
        <w:rPr>
          <w:rFonts w:ascii="Times New Roman" w:eastAsiaTheme="minorEastAsia" w:hAnsi="Times New Roman"/>
          <w:sz w:val="28"/>
          <w:szCs w:val="28"/>
        </w:rPr>
        <w:t>т</w:t>
      </w:r>
      <w:r w:rsidRPr="008120D4">
        <w:rPr>
          <w:rFonts w:ascii="Times New Roman" w:eastAsiaTheme="minorEastAsia" w:hAnsi="Times New Roman"/>
          <w:sz w:val="28"/>
          <w:szCs w:val="28"/>
        </w:rPr>
        <w:t>ем</w:t>
      </w:r>
      <w:r>
        <w:rPr>
          <w:rFonts w:ascii="Times New Roman" w:eastAsiaTheme="minorEastAsia" w:hAnsi="Times New Roman"/>
          <w:sz w:val="28"/>
          <w:szCs w:val="28"/>
        </w:rPr>
        <w:t xml:space="preserve">п роста компании в </w:t>
      </w:r>
      <w:proofErr w:type="spellStart"/>
      <w:r>
        <w:rPr>
          <w:rFonts w:ascii="Times New Roman" w:eastAsiaTheme="minorEastAsia" w:hAnsi="Times New Roman"/>
          <w:sz w:val="28"/>
          <w:szCs w:val="28"/>
        </w:rPr>
        <w:t>постпрогнозном</w:t>
      </w:r>
      <w:proofErr w:type="spellEnd"/>
      <w:r>
        <w:rPr>
          <w:rFonts w:ascii="Times New Roman" w:eastAsiaTheme="minorEastAsia" w:hAnsi="Times New Roman"/>
          <w:sz w:val="28"/>
          <w:szCs w:val="28"/>
        </w:rPr>
        <w:t xml:space="preserve"> периоде;</w:t>
      </w:r>
    </w:p>
    <w:p w:rsidR="00F75603" w:rsidRPr="008120D4" w:rsidRDefault="00F75603" w:rsidP="00F75603">
      <w:pPr>
        <w:tabs>
          <w:tab w:val="left" w:pos="3119"/>
        </w:tabs>
        <w:spacing w:after="0" w:line="360" w:lineRule="auto"/>
        <w:ind w:firstLine="709"/>
        <w:jc w:val="both"/>
        <w:rPr>
          <w:rFonts w:ascii="Times New Roman" w:eastAsiaTheme="minorEastAsia" w:hAnsi="Times New Roman"/>
          <w:sz w:val="28"/>
          <w:szCs w:val="28"/>
        </w:rPr>
      </w:pPr>
      <w:proofErr w:type="gramStart"/>
      <w:r w:rsidRPr="008120D4">
        <w:rPr>
          <w:rFonts w:ascii="Times New Roman" w:eastAsiaTheme="minorEastAsia" w:hAnsi="Times New Roman"/>
          <w:sz w:val="28"/>
          <w:szCs w:val="28"/>
          <w:lang w:val="en-US"/>
        </w:rPr>
        <w:t>WACC</w:t>
      </w:r>
      <w:r w:rsidRPr="008120D4">
        <w:rPr>
          <w:rFonts w:ascii="Times New Roman" w:eastAsiaTheme="minorEastAsia" w:hAnsi="Times New Roman"/>
          <w:sz w:val="28"/>
          <w:szCs w:val="28"/>
        </w:rPr>
        <w:t xml:space="preserve"> – ставка дисконтирования.</w:t>
      </w:r>
      <w:proofErr w:type="gramEnd"/>
    </w:p>
    <w:p w:rsidR="00F75603" w:rsidRDefault="00F75603" w:rsidP="00F75603">
      <w:pPr>
        <w:spacing w:after="0" w:line="360" w:lineRule="auto"/>
        <w:ind w:firstLine="709"/>
        <w:jc w:val="both"/>
        <w:rPr>
          <w:rFonts w:ascii="Times New Roman" w:hAnsi="Times New Roman" w:cs="Times New Roman"/>
          <w:sz w:val="28"/>
          <w:szCs w:val="28"/>
          <w:highlight w:val="yellow"/>
        </w:rPr>
      </w:pPr>
    </w:p>
    <w:p w:rsidR="00F75603" w:rsidRPr="00376CDE" w:rsidRDefault="00F75603" w:rsidP="00F75603">
      <w:pPr>
        <w:spacing w:after="0" w:line="360" w:lineRule="auto"/>
        <w:ind w:firstLine="709"/>
        <w:jc w:val="both"/>
        <w:rPr>
          <w:rFonts w:ascii="Times New Roman" w:hAnsi="Times New Roman" w:cs="Times New Roman"/>
          <w:sz w:val="28"/>
          <w:szCs w:val="28"/>
        </w:rPr>
      </w:pPr>
      <w:r w:rsidRPr="00376CDE">
        <w:rPr>
          <w:rFonts w:ascii="Times New Roman" w:hAnsi="Times New Roman" w:cs="Times New Roman"/>
          <w:sz w:val="28"/>
          <w:szCs w:val="28"/>
        </w:rPr>
        <w:t xml:space="preserve">При оценке синергии данным методом не производится выявление отдельных синергетических эффектов, а используются факторы влияния на основные потоки компании в целом. </w:t>
      </w:r>
    </w:p>
    <w:p w:rsidR="00F75603" w:rsidRPr="00376CDE" w:rsidRDefault="00F75603" w:rsidP="00F756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расчете прогнозных денежных потоков</w:t>
      </w:r>
      <w:r w:rsidRPr="00376CDE">
        <w:rPr>
          <w:rFonts w:ascii="Times New Roman" w:hAnsi="Times New Roman" w:cs="Times New Roman"/>
          <w:sz w:val="28"/>
          <w:szCs w:val="28"/>
        </w:rPr>
        <w:t>, используется формула:</w:t>
      </w:r>
    </w:p>
    <w:p w:rsidR="00F75603" w:rsidRPr="00376CDE" w:rsidRDefault="00F75603" w:rsidP="00F75603">
      <w:pPr>
        <w:spacing w:after="0" w:line="360" w:lineRule="auto"/>
        <w:ind w:firstLine="709"/>
        <w:jc w:val="right"/>
        <w:rPr>
          <w:rFonts w:ascii="Times New Roman" w:hAnsi="Times New Roman" w:cs="Times New Roman"/>
          <w:i/>
          <w:sz w:val="28"/>
          <w:szCs w:val="28"/>
        </w:rPr>
      </w:pPr>
      <m:oMath>
        <m:r>
          <w:rPr>
            <w:rFonts w:ascii="Cambria Math" w:hAnsi="Cambria Math" w:cs="Times New Roman"/>
            <w:sz w:val="28"/>
            <w:szCs w:val="28"/>
            <w:lang w:val="en-US"/>
          </w:rPr>
          <m:t>FCF</m:t>
        </m:r>
        <m:r>
          <w:rPr>
            <w:rFonts w:ascii="Cambria Math" w:hAnsi="Cambria Math" w:cs="Times New Roman"/>
            <w:sz w:val="28"/>
            <w:szCs w:val="28"/>
          </w:rPr>
          <m:t>=</m:t>
        </m:r>
        <m:r>
          <w:rPr>
            <w:rFonts w:ascii="Cambria Math" w:hAnsi="Cambria Math" w:cs="Times New Roman"/>
            <w:sz w:val="28"/>
            <w:szCs w:val="28"/>
            <w:lang w:val="en-US"/>
          </w:rPr>
          <m:t>EBIT</m:t>
        </m:r>
        <m:r>
          <w:rPr>
            <w:rFonts w:ascii="Cambria Math" w:hAnsi="Cambria Math" w:cs="Times New Roman"/>
            <w:sz w:val="28"/>
            <w:szCs w:val="28"/>
          </w:rPr>
          <m:t>-</m:t>
        </m:r>
        <m:r>
          <w:rPr>
            <w:rFonts w:ascii="Cambria Math" w:hAnsi="Cambria Math" w:cs="Times New Roman"/>
            <w:sz w:val="28"/>
            <w:szCs w:val="28"/>
            <w:lang w:val="en-US"/>
          </w:rPr>
          <m:t>Tax</m:t>
        </m:r>
        <m:r>
          <w:rPr>
            <w:rFonts w:ascii="Cambria Math" w:hAnsi="Cambria Math" w:cs="Times New Roman"/>
            <w:sz w:val="28"/>
            <w:szCs w:val="28"/>
          </w:rPr>
          <m:t>+</m:t>
        </m:r>
        <m:r>
          <w:rPr>
            <w:rFonts w:ascii="Cambria Math" w:hAnsi="Cambria Math" w:cs="Times New Roman"/>
            <w:sz w:val="28"/>
            <w:szCs w:val="28"/>
            <w:lang w:val="en-US"/>
          </w:rPr>
          <m:t>D</m:t>
        </m:r>
        <m:r>
          <w:rPr>
            <w:rFonts w:ascii="Cambria Math" w:hAnsi="Cambria Math" w:cs="Times New Roman"/>
            <w:sz w:val="28"/>
            <w:szCs w:val="28"/>
          </w:rPr>
          <m:t>&amp;</m:t>
        </m:r>
        <m:r>
          <w:rPr>
            <w:rFonts w:ascii="Cambria Math" w:hAnsi="Cambria Math" w:cs="Times New Roman"/>
            <w:sz w:val="28"/>
            <w:szCs w:val="28"/>
            <w:lang w:val="en-US"/>
          </w:rPr>
          <m:t>A</m:t>
        </m:r>
        <m:r>
          <w:rPr>
            <w:rFonts w:ascii="Cambria Math" w:hAnsi="Cambria Math" w:cs="Times New Roman"/>
            <w:sz w:val="28"/>
            <w:szCs w:val="28"/>
          </w:rPr>
          <m:t>-∆</m:t>
        </m:r>
        <m:r>
          <w:rPr>
            <w:rFonts w:ascii="Cambria Math" w:hAnsi="Cambria Math" w:cs="Times New Roman"/>
            <w:sz w:val="28"/>
            <w:szCs w:val="28"/>
            <w:lang w:val="en-US"/>
          </w:rPr>
          <m:t>NWC</m:t>
        </m:r>
        <m:r>
          <w:rPr>
            <w:rFonts w:ascii="Cambria Math" w:hAnsi="Cambria Math" w:cs="Times New Roman"/>
            <w:sz w:val="28"/>
            <w:szCs w:val="28"/>
          </w:rPr>
          <m:t>-</m:t>
        </m:r>
        <m:r>
          <w:rPr>
            <w:rFonts w:ascii="Cambria Math" w:hAnsi="Cambria Math" w:cs="Times New Roman"/>
            <w:sz w:val="28"/>
            <w:szCs w:val="28"/>
            <w:lang w:val="en-US"/>
          </w:rPr>
          <m:t>CAPEX</m:t>
        </m:r>
      </m:oMath>
      <w:r w:rsidRPr="00376CDE">
        <w:rPr>
          <w:rFonts w:ascii="Times New Roman" w:eastAsiaTheme="minorEastAsia" w:hAnsi="Times New Roman"/>
          <w:sz w:val="28"/>
          <w:szCs w:val="28"/>
        </w:rPr>
        <w:t xml:space="preserve">               </w:t>
      </w:r>
      <w:r w:rsidRPr="00376CDE">
        <w:rPr>
          <w:rFonts w:ascii="Times New Roman" w:hAnsi="Times New Roman"/>
          <w:sz w:val="28"/>
          <w:szCs w:val="30"/>
        </w:rPr>
        <w:t>(</w:t>
      </w:r>
      <w:r>
        <w:rPr>
          <w:rFonts w:ascii="Times New Roman" w:hAnsi="Times New Roman"/>
          <w:sz w:val="28"/>
          <w:szCs w:val="30"/>
        </w:rPr>
        <w:t>2.4</w:t>
      </w:r>
      <w:r w:rsidRPr="00376CDE">
        <w:rPr>
          <w:rFonts w:ascii="Times New Roman" w:hAnsi="Times New Roman"/>
          <w:sz w:val="28"/>
          <w:szCs w:val="30"/>
        </w:rPr>
        <w:t>)</w:t>
      </w:r>
    </w:p>
    <w:p w:rsidR="00F75603" w:rsidRPr="008120D4" w:rsidRDefault="00F75603" w:rsidP="00F75603">
      <w:pPr>
        <w:spacing w:after="0" w:line="360" w:lineRule="auto"/>
        <w:ind w:firstLine="709"/>
        <w:jc w:val="both"/>
        <w:rPr>
          <w:rFonts w:ascii="Times New Roman" w:hAnsi="Times New Roman" w:cs="Times New Roman"/>
          <w:sz w:val="28"/>
          <w:szCs w:val="28"/>
        </w:rPr>
      </w:pPr>
      <w:r w:rsidRPr="00376CDE">
        <w:rPr>
          <w:rFonts w:ascii="Times New Roman" w:hAnsi="Times New Roman" w:cs="Times New Roman"/>
          <w:sz w:val="28"/>
          <w:szCs w:val="28"/>
        </w:rPr>
        <w:t>где:</w:t>
      </w: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szCs w:val="28"/>
          <w:lang w:val="en-US"/>
        </w:rPr>
        <w:t>EBIT</w:t>
      </w:r>
      <w:r w:rsidRPr="008120D4">
        <w:rPr>
          <w:rFonts w:ascii="Times New Roman" w:hAnsi="Times New Roman" w:cs="Times New Roman"/>
          <w:sz w:val="28"/>
          <w:szCs w:val="28"/>
        </w:rPr>
        <w:t xml:space="preserve"> – прибыль компании до уплаты налогов;</w:t>
      </w: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szCs w:val="28"/>
          <w:lang w:val="en-US"/>
        </w:rPr>
        <w:t>Tax</w:t>
      </w:r>
      <w:r w:rsidRPr="008120D4">
        <w:rPr>
          <w:rFonts w:ascii="Times New Roman" w:hAnsi="Times New Roman" w:cs="Times New Roman"/>
          <w:sz w:val="28"/>
          <w:szCs w:val="28"/>
        </w:rPr>
        <w:t>- величина уплачиваемых налогов;</w:t>
      </w: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szCs w:val="28"/>
          <w:lang w:val="en-US"/>
        </w:rPr>
        <w:t>D</w:t>
      </w:r>
      <w:r w:rsidRPr="008120D4">
        <w:rPr>
          <w:rFonts w:ascii="Times New Roman" w:hAnsi="Times New Roman" w:cs="Times New Roman"/>
          <w:sz w:val="28"/>
          <w:szCs w:val="28"/>
        </w:rPr>
        <w:t>&amp;</w:t>
      </w:r>
      <w:r w:rsidRPr="008120D4">
        <w:rPr>
          <w:rFonts w:ascii="Times New Roman" w:hAnsi="Times New Roman" w:cs="Times New Roman"/>
          <w:sz w:val="28"/>
          <w:szCs w:val="28"/>
          <w:lang w:val="en-US"/>
        </w:rPr>
        <w:t>A</w:t>
      </w:r>
      <w:r w:rsidRPr="008120D4">
        <w:rPr>
          <w:rFonts w:ascii="Times New Roman" w:hAnsi="Times New Roman" w:cs="Times New Roman"/>
          <w:sz w:val="28"/>
          <w:szCs w:val="28"/>
        </w:rPr>
        <w:t xml:space="preserve"> – амортизационные отчисления;</w:t>
      </w:r>
    </w:p>
    <w:p w:rsidR="00F75603" w:rsidRPr="008120D4" w:rsidRDefault="00F75603" w:rsidP="00F75603">
      <w:pPr>
        <w:spacing w:after="0" w:line="360" w:lineRule="auto"/>
        <w:ind w:firstLine="709"/>
        <w:jc w:val="both"/>
        <w:rPr>
          <w:rFonts w:ascii="Times New Roman" w:hAnsi="Times New Roman" w:cs="Times New Roman"/>
          <w:sz w:val="28"/>
          <w:szCs w:val="28"/>
        </w:rPr>
      </w:pPr>
      <w:r w:rsidRPr="008120D4">
        <w:rPr>
          <w:rFonts w:ascii="Times New Roman" w:hAnsi="Times New Roman" w:cs="Times New Roman"/>
          <w:sz w:val="28"/>
          <w:szCs w:val="28"/>
          <w:lang w:val="en-US"/>
        </w:rPr>
        <w:t>ΔNWC</w:t>
      </w:r>
      <w:r w:rsidRPr="008120D4">
        <w:rPr>
          <w:rFonts w:ascii="Times New Roman" w:hAnsi="Times New Roman" w:cs="Times New Roman"/>
          <w:sz w:val="28"/>
          <w:szCs w:val="28"/>
        </w:rPr>
        <w:t xml:space="preserve"> – экономия на инвестициях в оборотный капитал;</w:t>
      </w:r>
    </w:p>
    <w:p w:rsidR="00F75603" w:rsidRPr="008120D4" w:rsidRDefault="00F75603" w:rsidP="00F75603">
      <w:pPr>
        <w:spacing w:after="0" w:line="360" w:lineRule="auto"/>
        <w:ind w:firstLine="709"/>
        <w:jc w:val="both"/>
        <w:rPr>
          <w:rFonts w:ascii="Times New Roman" w:hAnsi="Times New Roman" w:cs="Times New Roman"/>
          <w:sz w:val="28"/>
          <w:szCs w:val="28"/>
        </w:rPr>
      </w:pPr>
      <w:proofErr w:type="gramStart"/>
      <w:r w:rsidRPr="008120D4">
        <w:rPr>
          <w:rFonts w:ascii="Times New Roman" w:hAnsi="Times New Roman" w:cs="Times New Roman"/>
          <w:sz w:val="28"/>
          <w:szCs w:val="28"/>
          <w:lang w:val="en-US"/>
        </w:rPr>
        <w:t>CAPEX</w:t>
      </w:r>
      <w:r w:rsidRPr="008120D4">
        <w:rPr>
          <w:rFonts w:ascii="Times New Roman" w:hAnsi="Times New Roman" w:cs="Times New Roman"/>
          <w:sz w:val="28"/>
          <w:szCs w:val="28"/>
        </w:rPr>
        <w:t xml:space="preserve"> –капиталовложения.</w:t>
      </w:r>
      <w:proofErr w:type="gramEnd"/>
    </w:p>
    <w:p w:rsidR="00F75603" w:rsidRPr="008120D4" w:rsidRDefault="00F75603" w:rsidP="00F75603">
      <w:pPr>
        <w:spacing w:after="0" w:line="360" w:lineRule="auto"/>
        <w:jc w:val="both"/>
        <w:rPr>
          <w:rFonts w:ascii="Times New Roman" w:eastAsiaTheme="minorEastAsia" w:hAnsi="Times New Roman" w:cs="Times New Roman"/>
          <w:sz w:val="28"/>
        </w:rPr>
      </w:pPr>
    </w:p>
    <w:p w:rsidR="00F75603" w:rsidRPr="008120D4" w:rsidRDefault="00F75603" w:rsidP="00F75603">
      <w:pPr>
        <w:pStyle w:val="a7"/>
        <w:spacing w:line="360" w:lineRule="auto"/>
        <w:ind w:firstLine="709"/>
        <w:jc w:val="both"/>
        <w:rPr>
          <w:rFonts w:ascii="Times New Roman" w:hAnsi="Times New Roman"/>
          <w:sz w:val="28"/>
          <w:szCs w:val="30"/>
        </w:rPr>
      </w:pPr>
      <w:r w:rsidRPr="00376CDE">
        <w:rPr>
          <w:rFonts w:ascii="Times New Roman" w:hAnsi="Times New Roman"/>
          <w:sz w:val="28"/>
          <w:szCs w:val="30"/>
        </w:rPr>
        <w:lastRenderedPageBreak/>
        <w:t>Так как оценка синергии  проводится в настоящем на основе прогнозируемых будущих денежных</w:t>
      </w:r>
      <w:r>
        <w:rPr>
          <w:rFonts w:ascii="Times New Roman" w:hAnsi="Times New Roman"/>
          <w:sz w:val="28"/>
          <w:szCs w:val="30"/>
        </w:rPr>
        <w:t xml:space="preserve"> потоков, в обоих методах оценки необходимо применить дисконтирование денежных потоков для определения их справедливой стоимости. </w:t>
      </w:r>
      <w:r w:rsidRPr="008120D4">
        <w:rPr>
          <w:rFonts w:ascii="Times New Roman" w:hAnsi="Times New Roman"/>
          <w:sz w:val="28"/>
          <w:szCs w:val="30"/>
        </w:rPr>
        <w:t>Для этого необходимо воспользоваться формулой дисконтированных денежных потоков:</w:t>
      </w:r>
    </w:p>
    <w:p w:rsidR="00F75603" w:rsidRPr="008120D4" w:rsidRDefault="00F75603" w:rsidP="00F75603">
      <w:pPr>
        <w:pStyle w:val="a7"/>
        <w:spacing w:line="360" w:lineRule="auto"/>
        <w:ind w:firstLine="709"/>
        <w:jc w:val="right"/>
        <w:rPr>
          <w:rFonts w:ascii="Times New Roman" w:hAnsi="Times New Roman"/>
          <w:sz w:val="28"/>
          <w:szCs w:val="30"/>
        </w:rPr>
      </w:pPr>
      <m:oMath>
        <m:sSub>
          <m:sSubPr>
            <m:ctrlPr>
              <w:rPr>
                <w:rFonts w:ascii="Cambria Math" w:hAnsi="Cambria Math"/>
                <w:sz w:val="28"/>
                <w:szCs w:val="30"/>
                <w:lang w:val="en-US"/>
              </w:rPr>
            </m:ctrlPr>
          </m:sSubPr>
          <m:e>
            <m:r>
              <m:rPr>
                <m:sty m:val="p"/>
              </m:rPr>
              <w:rPr>
                <w:rFonts w:ascii="Cambria Math" w:hAnsi="Cambria Math"/>
                <w:sz w:val="28"/>
                <w:szCs w:val="30"/>
                <w:lang w:val="en-US"/>
              </w:rPr>
              <m:t>DCF</m:t>
            </m:r>
          </m:e>
          <m:sub>
            <m:r>
              <m:rPr>
                <m:sty m:val="p"/>
              </m:rPr>
              <w:rPr>
                <w:rFonts w:ascii="Cambria Math" w:hAnsi="Cambria Math"/>
                <w:sz w:val="28"/>
                <w:szCs w:val="30"/>
                <w:lang w:val="en-US"/>
              </w:rPr>
              <m:t>t</m:t>
            </m:r>
          </m:sub>
        </m:sSub>
        <m:r>
          <m:rPr>
            <m:sty m:val="p"/>
          </m:rPr>
          <w:rPr>
            <w:rFonts w:ascii="Cambria Math" w:hAnsi="Cambria Math"/>
            <w:sz w:val="28"/>
            <w:szCs w:val="30"/>
          </w:rPr>
          <m:t>=</m:t>
        </m:r>
        <m:nary>
          <m:naryPr>
            <m:chr m:val="∑"/>
            <m:limLoc m:val="undOvr"/>
            <m:ctrlPr>
              <w:rPr>
                <w:rFonts w:ascii="Cambria Math" w:hAnsi="Cambria Math"/>
                <w:sz w:val="28"/>
                <w:szCs w:val="30"/>
                <w:lang w:val="en-US"/>
              </w:rPr>
            </m:ctrlPr>
          </m:naryPr>
          <m:sub>
            <m:r>
              <m:rPr>
                <m:sty m:val="p"/>
              </m:rPr>
              <w:rPr>
                <w:rFonts w:ascii="Cambria Math" w:hAnsi="Cambria Math"/>
                <w:sz w:val="28"/>
                <w:szCs w:val="30"/>
                <w:lang w:val="en-US"/>
              </w:rPr>
              <m:t>t</m:t>
            </m:r>
            <m:r>
              <m:rPr>
                <m:sty m:val="p"/>
              </m:rPr>
              <w:rPr>
                <w:rFonts w:ascii="Cambria Math" w:hAnsi="Cambria Math"/>
                <w:sz w:val="28"/>
                <w:szCs w:val="30"/>
              </w:rPr>
              <m:t>=0</m:t>
            </m:r>
          </m:sub>
          <m:sup>
            <m:r>
              <m:rPr>
                <m:sty m:val="p"/>
              </m:rPr>
              <w:rPr>
                <w:rFonts w:ascii="Cambria Math" w:hAnsi="Cambria Math"/>
                <w:sz w:val="28"/>
                <w:szCs w:val="30"/>
                <w:lang w:val="en-US"/>
              </w:rPr>
              <m:t>n</m:t>
            </m:r>
          </m:sup>
          <m:e>
            <m:f>
              <m:fPr>
                <m:ctrlPr>
                  <w:rPr>
                    <w:rFonts w:ascii="Cambria Math" w:hAnsi="Cambria Math"/>
                    <w:sz w:val="28"/>
                    <w:szCs w:val="30"/>
                    <w:lang w:val="en-US"/>
                  </w:rPr>
                </m:ctrlPr>
              </m:fPr>
              <m:num>
                <m:sSub>
                  <m:sSubPr>
                    <m:ctrlPr>
                      <w:rPr>
                        <w:rFonts w:ascii="Cambria Math" w:hAnsi="Cambria Math"/>
                        <w:sz w:val="28"/>
                        <w:szCs w:val="30"/>
                        <w:lang w:val="en-US"/>
                      </w:rPr>
                    </m:ctrlPr>
                  </m:sSubPr>
                  <m:e>
                    <m:r>
                      <m:rPr>
                        <m:sty m:val="p"/>
                      </m:rPr>
                      <w:rPr>
                        <w:rFonts w:ascii="Cambria Math" w:hAnsi="Cambria Math"/>
                        <w:sz w:val="28"/>
                        <w:szCs w:val="30"/>
                        <w:lang w:val="en-US"/>
                      </w:rPr>
                      <m:t>CF</m:t>
                    </m:r>
                  </m:e>
                  <m:sub>
                    <m:r>
                      <m:rPr>
                        <m:sty m:val="p"/>
                      </m:rPr>
                      <w:rPr>
                        <w:rFonts w:ascii="Cambria Math" w:hAnsi="Cambria Math"/>
                        <w:sz w:val="28"/>
                        <w:szCs w:val="30"/>
                        <w:lang w:val="en-US"/>
                      </w:rPr>
                      <m:t>t</m:t>
                    </m:r>
                  </m:sub>
                </m:sSub>
              </m:num>
              <m:den>
                <m:sSup>
                  <m:sSupPr>
                    <m:ctrlPr>
                      <w:rPr>
                        <w:rFonts w:ascii="Cambria Math" w:hAnsi="Cambria Math"/>
                        <w:sz w:val="28"/>
                        <w:szCs w:val="30"/>
                        <w:lang w:val="en-US"/>
                      </w:rPr>
                    </m:ctrlPr>
                  </m:sSupPr>
                  <m:e>
                    <m:r>
                      <m:rPr>
                        <m:sty m:val="p"/>
                      </m:rPr>
                      <w:rPr>
                        <w:rFonts w:ascii="Cambria Math" w:hAnsi="Cambria Math"/>
                        <w:sz w:val="28"/>
                        <w:szCs w:val="30"/>
                      </w:rPr>
                      <m:t>(1+</m:t>
                    </m:r>
                    <m:r>
                      <m:rPr>
                        <m:sty m:val="p"/>
                      </m:rPr>
                      <w:rPr>
                        <w:rFonts w:ascii="Cambria Math" w:hAnsi="Cambria Math"/>
                        <w:sz w:val="28"/>
                        <w:szCs w:val="30"/>
                        <w:lang w:val="en-US"/>
                      </w:rPr>
                      <m:t>WACC</m:t>
                    </m:r>
                    <m:r>
                      <m:rPr>
                        <m:sty m:val="p"/>
                      </m:rPr>
                      <w:rPr>
                        <w:rFonts w:ascii="Cambria Math" w:hAnsi="Cambria Math"/>
                        <w:sz w:val="28"/>
                        <w:szCs w:val="30"/>
                      </w:rPr>
                      <m:t>)</m:t>
                    </m:r>
                  </m:e>
                  <m:sup>
                    <m:r>
                      <m:rPr>
                        <m:sty m:val="p"/>
                      </m:rPr>
                      <w:rPr>
                        <w:rFonts w:ascii="Cambria Math" w:hAnsi="Cambria Math"/>
                        <w:sz w:val="28"/>
                        <w:szCs w:val="30"/>
                        <w:lang w:val="en-US"/>
                      </w:rPr>
                      <m:t>t</m:t>
                    </m:r>
                  </m:sup>
                </m:sSup>
              </m:den>
            </m:f>
          </m:e>
        </m:nary>
      </m:oMath>
      <w:r w:rsidRPr="008120D4">
        <w:rPr>
          <w:rFonts w:ascii="Times New Roman" w:hAnsi="Times New Roman"/>
          <w:sz w:val="28"/>
          <w:szCs w:val="30"/>
        </w:rPr>
        <w:t xml:space="preserve">            </w:t>
      </w:r>
      <w:r>
        <w:rPr>
          <w:rFonts w:ascii="Times New Roman" w:hAnsi="Times New Roman"/>
          <w:sz w:val="28"/>
          <w:szCs w:val="30"/>
        </w:rPr>
        <w:t xml:space="preserve">                              (2.5</w:t>
      </w:r>
      <w:r w:rsidRPr="008120D4">
        <w:rPr>
          <w:rFonts w:ascii="Times New Roman" w:hAnsi="Times New Roman"/>
          <w:sz w:val="28"/>
          <w:szCs w:val="30"/>
        </w:rPr>
        <w:t>)</w:t>
      </w:r>
    </w:p>
    <w:p w:rsidR="00F75603" w:rsidRPr="008120D4" w:rsidRDefault="00F75603" w:rsidP="00F75603">
      <w:pPr>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Дисконтирование потоков будет производиться</w:t>
      </w:r>
      <w:r>
        <w:rPr>
          <w:rFonts w:ascii="Times New Roman" w:hAnsi="Times New Roman" w:cs="Times New Roman"/>
          <w:sz w:val="28"/>
        </w:rPr>
        <w:t xml:space="preserve"> с использованием ставки </w:t>
      </w:r>
      <w:r>
        <w:rPr>
          <w:rFonts w:ascii="Times New Roman" w:hAnsi="Times New Roman" w:cs="Times New Roman"/>
          <w:sz w:val="28"/>
          <w:lang w:val="en-US"/>
        </w:rPr>
        <w:t>WACC</w:t>
      </w:r>
      <w:r>
        <w:rPr>
          <w:rFonts w:ascii="Times New Roman" w:hAnsi="Times New Roman" w:cs="Times New Roman"/>
          <w:sz w:val="28"/>
        </w:rPr>
        <w:t>, рассчитываемой по формуле</w:t>
      </w:r>
      <w:r w:rsidRPr="008120D4">
        <w:rPr>
          <w:rFonts w:ascii="Times New Roman" w:hAnsi="Times New Roman" w:cs="Times New Roman"/>
          <w:sz w:val="28"/>
        </w:rPr>
        <w:t>:</w:t>
      </w:r>
    </w:p>
    <w:p w:rsidR="00F75603" w:rsidRPr="008120D4" w:rsidRDefault="00F75603" w:rsidP="00F75603">
      <w:pPr>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WACC</m:t>
        </m:r>
        <m:r>
          <m:rPr>
            <m:sty m:val="bi"/>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d</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1-τ</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D</m:t>
            </m:r>
          </m:num>
          <m:den>
            <m:r>
              <m:rPr>
                <m:sty m:val="p"/>
              </m:rPr>
              <w:rPr>
                <w:rFonts w:ascii="Cambria Math" w:hAnsi="Cambria Math" w:cs="Times New Roman"/>
                <w:sz w:val="28"/>
                <w:szCs w:val="28"/>
              </w:rPr>
              <m:t>D+E</m:t>
            </m:r>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e</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E</m:t>
            </m:r>
          </m:num>
          <m:den>
            <m:r>
              <m:rPr>
                <m:sty m:val="p"/>
              </m:rPr>
              <w:rPr>
                <w:rFonts w:ascii="Cambria Math" w:hAnsi="Cambria Math" w:cs="Times New Roman"/>
                <w:sz w:val="28"/>
                <w:szCs w:val="28"/>
              </w:rPr>
              <m:t>D+E</m:t>
            </m:r>
          </m:den>
        </m:f>
      </m:oMath>
      <w:r w:rsidRPr="008120D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(2.6</w:t>
      </w:r>
      <w:r w:rsidRPr="008120D4">
        <w:rPr>
          <w:rFonts w:ascii="Times New Roman" w:eastAsiaTheme="minorEastAsia" w:hAnsi="Times New Roman" w:cs="Times New Roman"/>
          <w:sz w:val="28"/>
          <w:szCs w:val="28"/>
        </w:rPr>
        <w:t>)</w:t>
      </w:r>
    </w:p>
    <w:p w:rsidR="00F75603" w:rsidRPr="008120D4" w:rsidRDefault="00F75603" w:rsidP="00F75603">
      <w:pPr>
        <w:rPr>
          <w:rFonts w:ascii="Times New Roman" w:hAnsi="Times New Roman" w:cs="Times New Roman"/>
          <w:b/>
          <w:sz w:val="28"/>
          <w:szCs w:val="28"/>
        </w:rPr>
      </w:pPr>
      <w:r w:rsidRPr="008120D4">
        <w:rPr>
          <w:rFonts w:ascii="Times New Roman" w:hAnsi="Times New Roman" w:cs="Times New Roman"/>
          <w:sz w:val="28"/>
          <w:szCs w:val="28"/>
        </w:rPr>
        <w:t xml:space="preserve">где: </w:t>
      </w:r>
    </w:p>
    <w:p w:rsidR="00F75603" w:rsidRPr="008120D4" w:rsidRDefault="00F75603" w:rsidP="00F75603">
      <w:pPr>
        <w:pStyle w:val="a6"/>
        <w:numPr>
          <w:ilvl w:val="0"/>
          <w:numId w:val="1"/>
        </w:numPr>
        <w:spacing w:after="0"/>
        <w:jc w:val="both"/>
        <w:rPr>
          <w:rFonts w:ascii="Times New Roman" w:hAnsi="Times New Roman" w:cs="Times New Roman"/>
          <w:sz w:val="28"/>
          <w:szCs w:val="28"/>
        </w:rPr>
      </w:pPr>
      <w:proofErr w:type="spellStart"/>
      <w:r w:rsidRPr="008120D4">
        <w:rPr>
          <w:rFonts w:ascii="Times New Roman" w:hAnsi="Times New Roman" w:cs="Times New Roman"/>
          <w:sz w:val="28"/>
          <w:szCs w:val="28"/>
        </w:rPr>
        <w:t>r</w:t>
      </w:r>
      <w:r w:rsidRPr="008120D4">
        <w:rPr>
          <w:rFonts w:ascii="Times New Roman" w:hAnsi="Times New Roman" w:cs="Times New Roman"/>
          <w:sz w:val="28"/>
          <w:szCs w:val="28"/>
          <w:vertAlign w:val="subscript"/>
        </w:rPr>
        <w:t>d</w:t>
      </w:r>
      <w:proofErr w:type="spellEnd"/>
      <w:r w:rsidRPr="008120D4">
        <w:rPr>
          <w:rFonts w:ascii="Times New Roman" w:hAnsi="Times New Roman" w:cs="Times New Roman"/>
          <w:sz w:val="28"/>
          <w:szCs w:val="28"/>
          <w:vertAlign w:val="subscript"/>
        </w:rPr>
        <w:t xml:space="preserve"> </w:t>
      </w:r>
      <w:r w:rsidRPr="008120D4">
        <w:rPr>
          <w:rFonts w:ascii="Times New Roman" w:hAnsi="Times New Roman" w:cs="Times New Roman"/>
          <w:sz w:val="28"/>
          <w:szCs w:val="28"/>
        </w:rPr>
        <w:t>- ставка доходности по заемному капиталу (или ставка процента за кредит, или процент по облигациям);</w:t>
      </w:r>
    </w:p>
    <w:p w:rsidR="00F75603" w:rsidRPr="008120D4" w:rsidRDefault="00F75603" w:rsidP="00F75603">
      <w:pPr>
        <w:pStyle w:val="a6"/>
        <w:numPr>
          <w:ilvl w:val="0"/>
          <w:numId w:val="1"/>
        </w:numPr>
        <w:spacing w:after="0"/>
        <w:jc w:val="both"/>
        <w:rPr>
          <w:rFonts w:ascii="Times New Roman" w:hAnsi="Times New Roman" w:cs="Times New Roman"/>
          <w:sz w:val="28"/>
          <w:szCs w:val="28"/>
        </w:rPr>
      </w:pPr>
      <w:proofErr w:type="spellStart"/>
      <w:r w:rsidRPr="008120D4">
        <w:rPr>
          <w:rFonts w:ascii="Times New Roman" w:hAnsi="Times New Roman" w:cs="Times New Roman"/>
          <w:sz w:val="28"/>
          <w:szCs w:val="28"/>
        </w:rPr>
        <w:t>r</w:t>
      </w:r>
      <w:r w:rsidRPr="008120D4">
        <w:rPr>
          <w:rFonts w:ascii="Times New Roman" w:hAnsi="Times New Roman" w:cs="Times New Roman"/>
          <w:sz w:val="28"/>
          <w:szCs w:val="28"/>
          <w:vertAlign w:val="subscript"/>
        </w:rPr>
        <w:t>e</w:t>
      </w:r>
      <w:proofErr w:type="spellEnd"/>
      <w:r w:rsidRPr="008120D4">
        <w:rPr>
          <w:rFonts w:ascii="Times New Roman" w:hAnsi="Times New Roman" w:cs="Times New Roman"/>
          <w:sz w:val="28"/>
          <w:szCs w:val="28"/>
        </w:rPr>
        <w:t xml:space="preserve"> - требуемая ставка доходности по собственному капиталу, рассчитанная на основе CAPM;</w:t>
      </w:r>
    </w:p>
    <w:p w:rsidR="00F75603" w:rsidRPr="008120D4" w:rsidRDefault="00F75603" w:rsidP="00F75603">
      <w:pPr>
        <w:pStyle w:val="a6"/>
        <w:numPr>
          <w:ilvl w:val="0"/>
          <w:numId w:val="1"/>
        </w:numPr>
        <w:spacing w:after="0"/>
        <w:jc w:val="both"/>
        <w:rPr>
          <w:rFonts w:ascii="Times New Roman" w:hAnsi="Times New Roman" w:cs="Times New Roman"/>
          <w:sz w:val="28"/>
          <w:szCs w:val="28"/>
        </w:rPr>
      </w:pPr>
      <w:r w:rsidRPr="008120D4">
        <w:rPr>
          <w:rFonts w:ascii="Times New Roman" w:hAnsi="Times New Roman" w:cs="Times New Roman"/>
          <w:sz w:val="28"/>
          <w:szCs w:val="28"/>
        </w:rPr>
        <w:t>D – величина заемных средств (капитала);</w:t>
      </w:r>
    </w:p>
    <w:p w:rsidR="00F75603" w:rsidRPr="008120D4" w:rsidRDefault="00F75603" w:rsidP="00F75603">
      <w:pPr>
        <w:pStyle w:val="a6"/>
        <w:numPr>
          <w:ilvl w:val="0"/>
          <w:numId w:val="1"/>
        </w:numPr>
        <w:spacing w:after="0"/>
        <w:jc w:val="both"/>
        <w:rPr>
          <w:rFonts w:ascii="Times New Roman" w:hAnsi="Times New Roman" w:cs="Times New Roman"/>
          <w:sz w:val="28"/>
          <w:szCs w:val="28"/>
        </w:rPr>
      </w:pPr>
      <w:r w:rsidRPr="008120D4">
        <w:rPr>
          <w:rFonts w:ascii="Times New Roman" w:hAnsi="Times New Roman" w:cs="Times New Roman"/>
          <w:sz w:val="28"/>
          <w:szCs w:val="28"/>
        </w:rPr>
        <w:t>E – рыночная оценка собственного капитала;</w:t>
      </w:r>
    </w:p>
    <w:p w:rsidR="00F75603" w:rsidRPr="008120D4" w:rsidRDefault="00F75603" w:rsidP="00F75603">
      <w:pPr>
        <w:pStyle w:val="a6"/>
        <w:numPr>
          <w:ilvl w:val="0"/>
          <w:numId w:val="1"/>
        </w:numPr>
        <w:spacing w:after="0" w:line="360" w:lineRule="auto"/>
        <w:jc w:val="both"/>
        <w:rPr>
          <w:rFonts w:ascii="Times New Roman" w:hAnsi="Times New Roman" w:cs="Times New Roman"/>
          <w:sz w:val="28"/>
          <w:szCs w:val="28"/>
        </w:rPr>
      </w:pPr>
      <m:oMath>
        <m:r>
          <m:rPr>
            <m:sty m:val="p"/>
          </m:rPr>
          <w:rPr>
            <w:rFonts w:ascii="Cambria Math" w:hAnsi="Cambria Math" w:cs="Times New Roman"/>
            <w:sz w:val="28"/>
            <w:szCs w:val="28"/>
          </w:rPr>
          <m:t>τ</m:t>
        </m:r>
      </m:oMath>
      <w:r w:rsidRPr="008120D4">
        <w:rPr>
          <w:rFonts w:ascii="Times New Roman" w:hAnsi="Times New Roman" w:cs="Times New Roman"/>
          <w:sz w:val="28"/>
          <w:szCs w:val="28"/>
        </w:rPr>
        <w:t xml:space="preserve"> – ставка налога на прибыль.</w:t>
      </w:r>
    </w:p>
    <w:p w:rsidR="00F75603" w:rsidRPr="008120D4" w:rsidRDefault="00F75603" w:rsidP="00F75603">
      <w:pPr>
        <w:spacing w:after="0" w:line="360" w:lineRule="auto"/>
        <w:ind w:left="761"/>
        <w:jc w:val="both"/>
        <w:rPr>
          <w:rFonts w:ascii="Times New Roman" w:hAnsi="Times New Roman" w:cs="Times New Roman"/>
          <w:sz w:val="28"/>
          <w:szCs w:val="28"/>
        </w:rPr>
      </w:pPr>
      <w:r w:rsidRPr="008120D4">
        <w:rPr>
          <w:rFonts w:ascii="Times New Roman" w:hAnsi="Times New Roman" w:cs="Times New Roman"/>
          <w:sz w:val="28"/>
          <w:szCs w:val="28"/>
        </w:rPr>
        <w:t xml:space="preserve">Для расчета требуемой ставки доходности мы использовали модель </w:t>
      </w:r>
      <w:r w:rsidRPr="008120D4">
        <w:rPr>
          <w:rFonts w:ascii="Times New Roman" w:hAnsi="Times New Roman" w:cs="Times New Roman"/>
          <w:sz w:val="28"/>
          <w:szCs w:val="28"/>
          <w:lang w:val="en-US"/>
        </w:rPr>
        <w:t>CAPM</w:t>
      </w:r>
      <w:r w:rsidRPr="008120D4">
        <w:rPr>
          <w:rFonts w:ascii="Times New Roman" w:hAnsi="Times New Roman" w:cs="Times New Roman"/>
          <w:sz w:val="28"/>
          <w:szCs w:val="28"/>
        </w:rPr>
        <w:t>:</w:t>
      </w:r>
    </w:p>
    <w:p w:rsidR="00F75603" w:rsidRPr="008120D4" w:rsidRDefault="00F75603" w:rsidP="00F75603">
      <w:pPr>
        <w:jc w:val="right"/>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f</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lang w:val="en-US"/>
              </w:rPr>
              <m:t>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f</m:t>
            </m:r>
          </m:sub>
        </m:sSub>
        <m:r>
          <w:rPr>
            <w:rFonts w:ascii="Cambria Math" w:hAnsi="Cambria Math" w:cs="Times New Roman"/>
            <w:sz w:val="28"/>
            <w:szCs w:val="28"/>
          </w:rPr>
          <m:t>)</m:t>
        </m:r>
      </m:oMath>
      <w:r w:rsidRPr="008120D4">
        <w:rPr>
          <w:rFonts w:ascii="Times New Roman" w:hAnsi="Times New Roman" w:cs="Times New Roman"/>
          <w:sz w:val="28"/>
          <w:szCs w:val="28"/>
        </w:rPr>
        <w:t xml:space="preserve">       </w:t>
      </w:r>
      <w:r>
        <w:rPr>
          <w:rFonts w:ascii="Times New Roman" w:hAnsi="Times New Roman" w:cs="Times New Roman"/>
          <w:sz w:val="28"/>
          <w:szCs w:val="28"/>
        </w:rPr>
        <w:t xml:space="preserve">                              (2.7</w:t>
      </w:r>
      <w:r w:rsidRPr="008120D4">
        <w:rPr>
          <w:rFonts w:ascii="Times New Roman" w:hAnsi="Times New Roman" w:cs="Times New Roman"/>
          <w:sz w:val="28"/>
          <w:szCs w:val="28"/>
        </w:rPr>
        <w:t>)</w:t>
      </w:r>
    </w:p>
    <w:p w:rsidR="00F75603" w:rsidRDefault="00F75603" w:rsidP="00F75603">
      <w:pPr>
        <w:spacing w:after="0"/>
        <w:jc w:val="both"/>
        <w:rPr>
          <w:rFonts w:ascii="Times New Roman" w:hAnsi="Times New Roman" w:cs="Times New Roman"/>
          <w:sz w:val="28"/>
          <w:szCs w:val="28"/>
        </w:rPr>
      </w:pPr>
      <w:r w:rsidRPr="008120D4">
        <w:rPr>
          <w:rFonts w:ascii="Times New Roman" w:hAnsi="Times New Roman" w:cs="Times New Roman"/>
          <w:sz w:val="28"/>
          <w:szCs w:val="28"/>
        </w:rPr>
        <w:t xml:space="preserve">где: </w:t>
      </w:r>
    </w:p>
    <w:p w:rsidR="00F75603" w:rsidRDefault="00F75603" w:rsidP="00F75603">
      <w:pPr>
        <w:spacing w:after="0"/>
        <w:jc w:val="both"/>
        <w:rPr>
          <w:rFonts w:ascii="Times New Roman" w:hAnsi="Times New Roman" w:cs="Times New Roman"/>
          <w:sz w:val="28"/>
          <w:szCs w:val="28"/>
        </w:rPr>
      </w:pPr>
      <w:proofErr w:type="spellStart"/>
      <w:proofErr w:type="gramStart"/>
      <w:r w:rsidRPr="008120D4">
        <w:rPr>
          <w:rFonts w:ascii="Times New Roman" w:hAnsi="Times New Roman" w:cs="Times New Roman"/>
          <w:sz w:val="28"/>
          <w:szCs w:val="28"/>
          <w:lang w:val="en-US"/>
        </w:rPr>
        <w:t>r</w:t>
      </w:r>
      <w:r w:rsidRPr="008120D4">
        <w:rPr>
          <w:rFonts w:ascii="Times New Roman" w:hAnsi="Times New Roman" w:cs="Times New Roman"/>
          <w:sz w:val="28"/>
          <w:szCs w:val="28"/>
          <w:vertAlign w:val="subscript"/>
          <w:lang w:val="en-US"/>
        </w:rPr>
        <w:t>j</w:t>
      </w:r>
      <w:proofErr w:type="spellEnd"/>
      <w:proofErr w:type="gramEnd"/>
      <w:r w:rsidRPr="008120D4">
        <w:rPr>
          <w:rFonts w:ascii="Times New Roman" w:hAnsi="Times New Roman" w:cs="Times New Roman"/>
          <w:sz w:val="28"/>
          <w:szCs w:val="28"/>
        </w:rPr>
        <w:t xml:space="preserve"> – требуемая ставка доходнос</w:t>
      </w:r>
      <w:r>
        <w:rPr>
          <w:rFonts w:ascii="Times New Roman" w:hAnsi="Times New Roman" w:cs="Times New Roman"/>
          <w:sz w:val="28"/>
          <w:szCs w:val="28"/>
        </w:rPr>
        <w:t>ти по проекту;</w:t>
      </w:r>
      <w:r w:rsidRPr="008120D4">
        <w:rPr>
          <w:rFonts w:ascii="Times New Roman" w:hAnsi="Times New Roman" w:cs="Times New Roman"/>
          <w:sz w:val="28"/>
          <w:szCs w:val="28"/>
        </w:rPr>
        <w:t xml:space="preserve"> </w:t>
      </w:r>
    </w:p>
    <w:p w:rsidR="00F75603" w:rsidRDefault="00F75603" w:rsidP="00F75603">
      <w:pPr>
        <w:spacing w:after="0"/>
        <w:jc w:val="both"/>
        <w:rPr>
          <w:rFonts w:ascii="Times New Roman" w:hAnsi="Times New Roman" w:cs="Times New Roman"/>
          <w:sz w:val="28"/>
          <w:szCs w:val="28"/>
        </w:rPr>
      </w:pPr>
      <w:proofErr w:type="spellStart"/>
      <w:proofErr w:type="gramStart"/>
      <w:r w:rsidRPr="008120D4">
        <w:rPr>
          <w:rFonts w:ascii="Times New Roman" w:hAnsi="Times New Roman" w:cs="Times New Roman"/>
          <w:sz w:val="28"/>
          <w:szCs w:val="28"/>
          <w:lang w:val="en-US"/>
        </w:rPr>
        <w:t>r</w:t>
      </w:r>
      <w:r w:rsidRPr="008120D4">
        <w:rPr>
          <w:rFonts w:ascii="Times New Roman" w:hAnsi="Times New Roman" w:cs="Times New Roman"/>
          <w:sz w:val="28"/>
          <w:szCs w:val="28"/>
          <w:vertAlign w:val="subscript"/>
          <w:lang w:val="en-US"/>
        </w:rPr>
        <w:t>f</w:t>
      </w:r>
      <w:proofErr w:type="spellEnd"/>
      <w:proofErr w:type="gramEnd"/>
      <w:r w:rsidRPr="008120D4">
        <w:rPr>
          <w:rFonts w:ascii="Times New Roman" w:hAnsi="Times New Roman" w:cs="Times New Roman"/>
          <w:sz w:val="28"/>
          <w:szCs w:val="28"/>
          <w:vertAlign w:val="subscript"/>
        </w:rPr>
        <w:t xml:space="preserve"> – </w:t>
      </w:r>
      <w:proofErr w:type="spellStart"/>
      <w:r w:rsidRPr="008120D4">
        <w:rPr>
          <w:rFonts w:ascii="Times New Roman" w:hAnsi="Times New Roman" w:cs="Times New Roman"/>
          <w:sz w:val="28"/>
          <w:szCs w:val="28"/>
        </w:rPr>
        <w:t>безрисковая</w:t>
      </w:r>
      <w:proofErr w:type="spellEnd"/>
      <w:r w:rsidRPr="008120D4">
        <w:rPr>
          <w:rFonts w:ascii="Times New Roman" w:hAnsi="Times New Roman" w:cs="Times New Roman"/>
          <w:sz w:val="28"/>
          <w:szCs w:val="28"/>
        </w:rPr>
        <w:t xml:space="preserve"> ставка доходности</w:t>
      </w:r>
      <w:r>
        <w:rPr>
          <w:rFonts w:ascii="Times New Roman" w:hAnsi="Times New Roman" w:cs="Times New Roman"/>
          <w:sz w:val="28"/>
          <w:szCs w:val="28"/>
        </w:rPr>
        <w:t>;</w:t>
      </w:r>
    </w:p>
    <w:p w:rsidR="00F75603" w:rsidRDefault="00F75603" w:rsidP="00F75603">
      <w:pPr>
        <w:spacing w:after="0"/>
        <w:jc w:val="both"/>
        <w:rPr>
          <w:rFonts w:ascii="Times New Roman" w:hAnsi="Times New Roman" w:cs="Times New Roman"/>
          <w:sz w:val="28"/>
          <w:szCs w:val="28"/>
        </w:rPr>
      </w:pPr>
      <w:proofErr w:type="spellStart"/>
      <w:proofErr w:type="gramStart"/>
      <w:r w:rsidRPr="008120D4">
        <w:rPr>
          <w:rFonts w:ascii="Times New Roman" w:hAnsi="Times New Roman" w:cs="Times New Roman"/>
          <w:sz w:val="28"/>
          <w:szCs w:val="28"/>
          <w:lang w:val="en-US"/>
        </w:rPr>
        <w:t>r</w:t>
      </w:r>
      <w:r w:rsidRPr="008120D4">
        <w:rPr>
          <w:rFonts w:ascii="Times New Roman" w:hAnsi="Times New Roman" w:cs="Times New Roman"/>
          <w:sz w:val="28"/>
          <w:szCs w:val="28"/>
          <w:vertAlign w:val="subscript"/>
          <w:lang w:val="en-US"/>
        </w:rPr>
        <w:t>m</w:t>
      </w:r>
      <w:proofErr w:type="spellEnd"/>
      <w:proofErr w:type="gramEnd"/>
      <w:r w:rsidRPr="008120D4">
        <w:rPr>
          <w:rFonts w:ascii="Times New Roman" w:hAnsi="Times New Roman" w:cs="Times New Roman"/>
          <w:sz w:val="28"/>
          <w:szCs w:val="28"/>
          <w:vertAlign w:val="subscript"/>
        </w:rPr>
        <w:t xml:space="preserve"> </w:t>
      </w:r>
      <w:r w:rsidRPr="008120D4">
        <w:rPr>
          <w:rFonts w:ascii="Times New Roman" w:hAnsi="Times New Roman" w:cs="Times New Roman"/>
          <w:sz w:val="28"/>
          <w:szCs w:val="28"/>
        </w:rPr>
        <w:t>– ср</w:t>
      </w:r>
      <w:r>
        <w:rPr>
          <w:rFonts w:ascii="Times New Roman" w:hAnsi="Times New Roman" w:cs="Times New Roman"/>
          <w:sz w:val="28"/>
          <w:szCs w:val="28"/>
        </w:rPr>
        <w:t>еднерыночная ставка доходности;</w:t>
      </w:r>
    </w:p>
    <w:p w:rsidR="00F75603" w:rsidRDefault="00F75603" w:rsidP="00F75603">
      <w:pPr>
        <w:spacing w:after="0"/>
        <w:jc w:val="both"/>
        <w:rPr>
          <w:rFonts w:ascii="Times New Roman" w:hAnsi="Times New Roman" w:cs="Times New Roman"/>
          <w:sz w:val="28"/>
          <w:szCs w:val="28"/>
        </w:rPr>
      </w:pPr>
      <w:r w:rsidRPr="008120D4">
        <w:rPr>
          <w:rFonts w:ascii="Times New Roman" w:hAnsi="Times New Roman" w:cs="Times New Roman"/>
          <w:sz w:val="28"/>
          <w:szCs w:val="28"/>
        </w:rPr>
        <w:t>β</w:t>
      </w:r>
      <w:r w:rsidRPr="008120D4">
        <w:rPr>
          <w:rFonts w:ascii="Times New Roman" w:hAnsi="Times New Roman" w:cs="Times New Roman"/>
          <w:sz w:val="28"/>
          <w:szCs w:val="28"/>
          <w:vertAlign w:val="subscript"/>
          <w:lang w:val="en-US"/>
        </w:rPr>
        <w:t>j</w:t>
      </w:r>
      <w:r w:rsidRPr="008120D4">
        <w:rPr>
          <w:rFonts w:ascii="Times New Roman" w:hAnsi="Times New Roman" w:cs="Times New Roman"/>
          <w:sz w:val="28"/>
          <w:szCs w:val="28"/>
        </w:rPr>
        <w:t xml:space="preserve"> – коэффициент по проекту.</w:t>
      </w:r>
    </w:p>
    <w:p w:rsidR="00F75603" w:rsidRPr="008120D4" w:rsidRDefault="00F75603" w:rsidP="00F75603">
      <w:pPr>
        <w:spacing w:after="0"/>
        <w:jc w:val="both"/>
        <w:rPr>
          <w:rFonts w:ascii="Times New Roman" w:hAnsi="Times New Roman" w:cs="Times New Roman"/>
          <w:sz w:val="28"/>
          <w:szCs w:val="28"/>
        </w:rPr>
      </w:pPr>
    </w:p>
    <w:p w:rsidR="00F75603" w:rsidRPr="008120D4" w:rsidRDefault="00F75603" w:rsidP="00F756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при анализе структуры компании, выявляется, что ее структура капитала не совпадает с отраслевой, то </w:t>
      </w:r>
      <w:r w:rsidRPr="008120D4">
        <w:rPr>
          <w:rFonts w:ascii="Times New Roman" w:hAnsi="Times New Roman" w:cs="Times New Roman"/>
          <w:sz w:val="28"/>
          <w:szCs w:val="28"/>
        </w:rPr>
        <w:t>дополнительно рассчитыва</w:t>
      </w:r>
      <w:r>
        <w:rPr>
          <w:rFonts w:ascii="Times New Roman" w:hAnsi="Times New Roman" w:cs="Times New Roman"/>
          <w:sz w:val="28"/>
          <w:szCs w:val="28"/>
        </w:rPr>
        <w:t>ет</w:t>
      </w:r>
      <w:r w:rsidRPr="008120D4">
        <w:rPr>
          <w:rFonts w:ascii="Times New Roman" w:hAnsi="Times New Roman" w:cs="Times New Roman"/>
          <w:sz w:val="28"/>
          <w:szCs w:val="28"/>
        </w:rPr>
        <w:t xml:space="preserve">ся коэффициент </w:t>
      </w:r>
      <w:proofErr w:type="spellStart"/>
      <w:r w:rsidRPr="008120D4">
        <w:rPr>
          <w:rFonts w:ascii="Times New Roman" w:hAnsi="Times New Roman" w:cs="Times New Roman"/>
          <w:sz w:val="28"/>
          <w:szCs w:val="28"/>
        </w:rPr>
        <w:t>бэта</w:t>
      </w:r>
      <w:proofErr w:type="spellEnd"/>
      <w:r w:rsidRPr="008120D4">
        <w:rPr>
          <w:rFonts w:ascii="Times New Roman" w:hAnsi="Times New Roman" w:cs="Times New Roman"/>
          <w:sz w:val="28"/>
          <w:szCs w:val="28"/>
        </w:rPr>
        <w:t xml:space="preserve"> с использованием формулы </w:t>
      </w:r>
      <w:proofErr w:type="spellStart"/>
      <w:r w:rsidRPr="008120D4">
        <w:rPr>
          <w:rFonts w:ascii="Times New Roman" w:hAnsi="Times New Roman" w:cs="Times New Roman"/>
          <w:sz w:val="28"/>
          <w:szCs w:val="28"/>
        </w:rPr>
        <w:t>Хамады</w:t>
      </w:r>
      <w:proofErr w:type="spellEnd"/>
      <w:r w:rsidRPr="008120D4">
        <w:rPr>
          <w:rFonts w:ascii="Times New Roman" w:hAnsi="Times New Roman" w:cs="Times New Roman"/>
          <w:sz w:val="28"/>
          <w:szCs w:val="28"/>
        </w:rPr>
        <w:t>:</w:t>
      </w:r>
    </w:p>
    <w:p w:rsidR="00F75603" w:rsidRPr="008120D4" w:rsidRDefault="00F75603" w:rsidP="00F75603">
      <w:pPr>
        <w:spacing w:before="120" w:after="120" w:line="360" w:lineRule="auto"/>
        <w:ind w:firstLine="709"/>
        <w:jc w:val="right"/>
        <w:rPr>
          <w:rFonts w:ascii="Times New Roman" w:eastAsiaTheme="minorEastAsia" w:hAnsi="Times New Roman"/>
          <w:sz w:val="28"/>
          <w:szCs w:val="28"/>
        </w:rPr>
      </w:pPr>
      <m:oMath>
        <m:r>
          <w:rPr>
            <w:rFonts w:ascii="Cambria Math" w:hAnsi="Cambria Math"/>
            <w:sz w:val="28"/>
            <w:szCs w:val="28"/>
          </w:rPr>
          <m:t xml:space="preserve">β= </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0</m:t>
            </m:r>
          </m:sub>
        </m:sSub>
        <m:r>
          <w:rPr>
            <w:rFonts w:ascii="Cambria Math" w:hAnsi="Cambria Math"/>
            <w:sz w:val="28"/>
            <w:szCs w:val="28"/>
          </w:rPr>
          <m:t>*(1+</m:t>
        </m:r>
        <m:d>
          <m:dPr>
            <m:ctrlPr>
              <w:rPr>
                <w:rFonts w:ascii="Cambria Math" w:hAnsi="Cambria Math"/>
                <w:i/>
                <w:sz w:val="28"/>
                <w:szCs w:val="28"/>
              </w:rPr>
            </m:ctrlPr>
          </m:dPr>
          <m:e>
            <m:r>
              <w:rPr>
                <w:rFonts w:ascii="Cambria Math" w:hAnsi="Cambria Math"/>
                <w:sz w:val="28"/>
                <w:szCs w:val="28"/>
              </w:rPr>
              <m:t>1-t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num>
          <m:den>
            <m:r>
              <w:rPr>
                <w:rFonts w:ascii="Cambria Math" w:hAnsi="Cambria Math"/>
                <w:sz w:val="28"/>
                <w:szCs w:val="28"/>
              </w:rPr>
              <m:t>E</m:t>
            </m:r>
          </m:den>
        </m:f>
        <m:r>
          <w:rPr>
            <w:rFonts w:ascii="Cambria Math" w:hAnsi="Cambria Math"/>
            <w:sz w:val="28"/>
            <w:szCs w:val="28"/>
          </w:rPr>
          <m:t>)</m:t>
        </m:r>
      </m:oMath>
      <w:r w:rsidRPr="008120D4">
        <w:rPr>
          <w:rFonts w:ascii="Times New Roman" w:eastAsiaTheme="minorEastAsia" w:hAnsi="Times New Roman"/>
          <w:sz w:val="28"/>
          <w:szCs w:val="28"/>
        </w:rPr>
        <w:t xml:space="preserve">                                   (</w:t>
      </w:r>
      <w:r>
        <w:rPr>
          <w:rFonts w:ascii="Times New Roman" w:eastAsiaTheme="minorEastAsia" w:hAnsi="Times New Roman"/>
          <w:sz w:val="28"/>
          <w:szCs w:val="28"/>
        </w:rPr>
        <w:t>2.8</w:t>
      </w:r>
      <w:r w:rsidRPr="008120D4">
        <w:rPr>
          <w:rFonts w:ascii="Times New Roman" w:eastAsiaTheme="minorEastAsia" w:hAnsi="Times New Roman"/>
          <w:sz w:val="28"/>
          <w:szCs w:val="28"/>
        </w:rPr>
        <w:t>)</w:t>
      </w:r>
    </w:p>
    <w:p w:rsidR="00F75603" w:rsidRPr="008120D4" w:rsidRDefault="00F75603" w:rsidP="00F75603">
      <w:pPr>
        <w:spacing w:after="0" w:line="360" w:lineRule="auto"/>
        <w:ind w:firstLine="709"/>
        <w:jc w:val="both"/>
        <w:rPr>
          <w:rFonts w:ascii="Times New Roman" w:eastAsiaTheme="minorEastAsia" w:hAnsi="Times New Roman" w:cs="Times New Roman"/>
          <w:sz w:val="28"/>
        </w:rPr>
      </w:pPr>
      <w:r w:rsidRPr="00376CDE">
        <w:rPr>
          <w:rFonts w:ascii="Times New Roman" w:eastAsiaTheme="minorEastAsia" w:hAnsi="Times New Roman" w:cs="Times New Roman"/>
          <w:sz w:val="28"/>
        </w:rPr>
        <w:lastRenderedPageBreak/>
        <w:t>По итогам оценки синергетических эффектов двумя выбранными способами будет произведен анализ результатов и сделан выводы о корректности применения каждого из способов.</w:t>
      </w:r>
    </w:p>
    <w:p w:rsidR="00300B78" w:rsidRDefault="00300B78"/>
    <w:sectPr w:rsidR="00300B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42F" w:rsidRDefault="0076542F" w:rsidP="00F75603">
      <w:pPr>
        <w:spacing w:after="0" w:line="240" w:lineRule="auto"/>
      </w:pPr>
      <w:r>
        <w:separator/>
      </w:r>
    </w:p>
  </w:endnote>
  <w:endnote w:type="continuationSeparator" w:id="0">
    <w:p w:rsidR="0076542F" w:rsidRDefault="0076542F" w:rsidP="00F7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42F" w:rsidRDefault="0076542F" w:rsidP="00F75603">
      <w:pPr>
        <w:spacing w:after="0" w:line="240" w:lineRule="auto"/>
      </w:pPr>
      <w:r>
        <w:separator/>
      </w:r>
    </w:p>
  </w:footnote>
  <w:footnote w:type="continuationSeparator" w:id="0">
    <w:p w:rsidR="0076542F" w:rsidRDefault="0076542F" w:rsidP="00F75603">
      <w:pPr>
        <w:spacing w:after="0" w:line="240" w:lineRule="auto"/>
      </w:pPr>
      <w:r>
        <w:continuationSeparator/>
      </w:r>
    </w:p>
  </w:footnote>
  <w:footnote w:id="1">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Тихомиров Д.В. Подходы к оценке синергического эффекта в сделках по слияниям и поглощениям компаний</w:t>
      </w:r>
      <w:r>
        <w:rPr>
          <w:rFonts w:ascii="Times New Roman" w:hAnsi="Times New Roman" w:cs="Times New Roman"/>
        </w:rPr>
        <w:t xml:space="preserve"> </w:t>
      </w:r>
      <w:r w:rsidRPr="0015744C">
        <w:rPr>
          <w:rFonts w:ascii="Times New Roman" w:hAnsi="Times New Roman" w:cs="Times New Roman"/>
        </w:rPr>
        <w:t>// Известия Санкт-Петербургского университета экономики и финансов. – 2009. – №2. – С. 146.</w:t>
      </w:r>
    </w:p>
  </w:footnote>
  <w:footnote w:id="2">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Pr>
          <w:rFonts w:ascii="Times New Roman" w:hAnsi="Times New Roman" w:cs="Times New Roman"/>
        </w:rPr>
        <w:t xml:space="preserve"> </w:t>
      </w:r>
      <w:r w:rsidRPr="0015744C">
        <w:rPr>
          <w:rFonts w:ascii="Times New Roman" w:hAnsi="Times New Roman" w:cs="Times New Roman"/>
        </w:rPr>
        <w:t>Аникина И.Д. Создание синергетических эффектов в сделках слияний и поглощений</w:t>
      </w:r>
      <w:r>
        <w:rPr>
          <w:rFonts w:ascii="Times New Roman" w:hAnsi="Times New Roman" w:cs="Times New Roman"/>
        </w:rPr>
        <w:t xml:space="preserve"> </w:t>
      </w:r>
      <w:r w:rsidRPr="0015744C">
        <w:rPr>
          <w:rFonts w:ascii="Times New Roman" w:hAnsi="Times New Roman" w:cs="Times New Roman"/>
        </w:rPr>
        <w:t>// Финансы и бизнес. – 2009. – № 2. – С. 47.</w:t>
      </w:r>
    </w:p>
  </w:footnote>
  <w:footnote w:id="3">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Давиденко А.А. Методы стоимостной оценки синергетических эффектов в сделках слияния и поглощения</w:t>
      </w:r>
      <w:r>
        <w:rPr>
          <w:rFonts w:ascii="Times New Roman" w:hAnsi="Times New Roman" w:cs="Times New Roman"/>
        </w:rPr>
        <w:t xml:space="preserve"> </w:t>
      </w:r>
      <w:r w:rsidRPr="0015744C">
        <w:rPr>
          <w:rFonts w:ascii="Times New Roman" w:hAnsi="Times New Roman" w:cs="Times New Roman"/>
        </w:rPr>
        <w:t>// Молодежный научный портал Ломоносов. URL: www.rsso.su (дата обращения 17.12.13).</w:t>
      </w:r>
    </w:p>
  </w:footnote>
  <w:footnote w:id="4">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Лапшин П. П., </w:t>
      </w:r>
      <w:proofErr w:type="spellStart"/>
      <w:r w:rsidRPr="0015744C">
        <w:rPr>
          <w:rFonts w:ascii="Times New Roman" w:hAnsi="Times New Roman" w:cs="Times New Roman"/>
        </w:rPr>
        <w:t>Хачатуров</w:t>
      </w:r>
      <w:proofErr w:type="spellEnd"/>
      <w:r w:rsidRPr="0015744C">
        <w:rPr>
          <w:rFonts w:ascii="Times New Roman" w:hAnsi="Times New Roman" w:cs="Times New Roman"/>
        </w:rPr>
        <w:t xml:space="preserve"> А. Е. Синергетический эффект при слияниях и поглощениях// Менеджмент в России и за ру</w:t>
      </w:r>
      <w:r>
        <w:rPr>
          <w:rFonts w:ascii="Times New Roman" w:hAnsi="Times New Roman" w:cs="Times New Roman"/>
        </w:rPr>
        <w:t>бежом. – 2005. – №2. – С. 27.</w:t>
      </w:r>
    </w:p>
  </w:footnote>
  <w:footnote w:id="5">
    <w:p w:rsidR="00F75603" w:rsidRPr="0015744C" w:rsidRDefault="00F75603" w:rsidP="00F75603">
      <w:pPr>
        <w:pStyle w:val="a3"/>
        <w:jc w:val="both"/>
        <w:rPr>
          <w:rFonts w:ascii="Times New Roman" w:hAnsi="Times New Roman" w:cs="Times New Roman"/>
          <w:lang w:val="en-US"/>
        </w:rPr>
      </w:pPr>
      <w:r w:rsidRPr="0015744C">
        <w:rPr>
          <w:rStyle w:val="a5"/>
          <w:rFonts w:ascii="Times New Roman" w:hAnsi="Times New Roman" w:cs="Times New Roman"/>
        </w:rPr>
        <w:footnoteRef/>
      </w:r>
      <w:r w:rsidRPr="0015744C">
        <w:rPr>
          <w:rFonts w:ascii="Times New Roman" w:hAnsi="Times New Roman" w:cs="Times New Roman"/>
          <w:lang w:val="en-US"/>
        </w:rPr>
        <w:t xml:space="preserve"> </w:t>
      </w:r>
      <w:proofErr w:type="spellStart"/>
      <w:r w:rsidRPr="001D7E6C">
        <w:rPr>
          <w:rFonts w:ascii="Times New Roman" w:hAnsi="Times New Roman" w:cs="Times New Roman"/>
          <w:lang w:val="en-US"/>
        </w:rPr>
        <w:t>Itami</w:t>
      </w:r>
      <w:proofErr w:type="spellEnd"/>
      <w:r w:rsidRPr="001D7E6C">
        <w:rPr>
          <w:rFonts w:ascii="Times New Roman" w:hAnsi="Times New Roman" w:cs="Times New Roman"/>
          <w:lang w:val="en-US"/>
        </w:rPr>
        <w:t xml:space="preserve"> H. Mobilizing invisible assets</w:t>
      </w:r>
      <w:r w:rsidRPr="00973207">
        <w:rPr>
          <w:rFonts w:ascii="Times New Roman" w:hAnsi="Times New Roman" w:cs="Times New Roman"/>
          <w:lang w:val="en-US"/>
        </w:rPr>
        <w:t xml:space="preserve"> </w:t>
      </w:r>
      <w:r w:rsidRPr="001D7E6C">
        <w:rPr>
          <w:rFonts w:ascii="Times New Roman" w:hAnsi="Times New Roman" w:cs="Times New Roman"/>
          <w:lang w:val="en-US"/>
        </w:rPr>
        <w:t>// London Harvar</w:t>
      </w:r>
      <w:r>
        <w:rPr>
          <w:rFonts w:ascii="Times New Roman" w:hAnsi="Times New Roman" w:cs="Times New Roman"/>
          <w:lang w:val="en-US"/>
        </w:rPr>
        <w:t xml:space="preserve">d University Press. –1991. – Pp. </w:t>
      </w:r>
      <w:r w:rsidRPr="001D7E6C">
        <w:rPr>
          <w:rFonts w:ascii="Times New Roman" w:hAnsi="Times New Roman" w:cs="Times New Roman"/>
          <w:lang w:val="en-US"/>
        </w:rPr>
        <w:t>79.</w:t>
      </w:r>
    </w:p>
  </w:footnote>
  <w:footnote w:id="6">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sidRPr="001D7E6C">
        <w:rPr>
          <w:rFonts w:ascii="Times New Roman" w:hAnsi="Times New Roman" w:cs="Times New Roman"/>
        </w:rPr>
        <w:t>Авхачев</w:t>
      </w:r>
      <w:proofErr w:type="spellEnd"/>
      <w:r w:rsidRPr="001D7E6C">
        <w:rPr>
          <w:rFonts w:ascii="Times New Roman" w:hAnsi="Times New Roman" w:cs="Times New Roman"/>
        </w:rPr>
        <w:t>, Ю. Б. Международные слияния и поглощения компаний новые возможности предприятий России по интеграции в мировое хозяйство.</w:t>
      </w:r>
      <w:r>
        <w:rPr>
          <w:rFonts w:ascii="Times New Roman" w:hAnsi="Times New Roman" w:cs="Times New Roman"/>
        </w:rPr>
        <w:t xml:space="preserve"> – М.: Научная книга, 2005. – 86</w:t>
      </w:r>
      <w:r w:rsidRPr="001D7E6C">
        <w:rPr>
          <w:rFonts w:ascii="Times New Roman" w:hAnsi="Times New Roman" w:cs="Times New Roman"/>
        </w:rPr>
        <w:t xml:space="preserve"> с.</w:t>
      </w:r>
    </w:p>
  </w:footnote>
  <w:footnote w:id="7">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sidRPr="001D7E6C">
        <w:rPr>
          <w:rFonts w:ascii="Times New Roman" w:hAnsi="Times New Roman" w:cs="Times New Roman"/>
        </w:rPr>
        <w:t>Рудык</w:t>
      </w:r>
      <w:proofErr w:type="spellEnd"/>
      <w:r w:rsidRPr="001D7E6C">
        <w:rPr>
          <w:rFonts w:ascii="Times New Roman" w:hAnsi="Times New Roman" w:cs="Times New Roman"/>
        </w:rPr>
        <w:t xml:space="preserve"> Н. Б. Конгломератные слияния и поглощения: Книга о пользе и вреде непрофильных</w:t>
      </w:r>
      <w:r>
        <w:rPr>
          <w:rFonts w:ascii="Times New Roman" w:hAnsi="Times New Roman" w:cs="Times New Roman"/>
        </w:rPr>
        <w:t xml:space="preserve"> активов. – М.: Дело, 2005. – 11</w:t>
      </w:r>
      <w:r w:rsidRPr="001D7E6C">
        <w:rPr>
          <w:rFonts w:ascii="Times New Roman" w:hAnsi="Times New Roman" w:cs="Times New Roman"/>
        </w:rPr>
        <w:t xml:space="preserve"> с</w:t>
      </w:r>
      <w:proofErr w:type="gramStart"/>
      <w:r w:rsidRPr="001D7E6C">
        <w:rPr>
          <w:rFonts w:ascii="Times New Roman" w:hAnsi="Times New Roman" w:cs="Times New Roman"/>
        </w:rPr>
        <w:t>.</w:t>
      </w:r>
      <w:r w:rsidRPr="0015744C">
        <w:rPr>
          <w:rFonts w:ascii="Times New Roman" w:hAnsi="Times New Roman" w:cs="Times New Roman"/>
        </w:rPr>
        <w:t>.</w:t>
      </w:r>
      <w:proofErr w:type="gramEnd"/>
    </w:p>
  </w:footnote>
  <w:footnote w:id="8">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sidRPr="0015744C">
        <w:rPr>
          <w:rFonts w:ascii="Times New Roman" w:hAnsi="Times New Roman" w:cs="Times New Roman"/>
        </w:rPr>
        <w:t>Дамодаран</w:t>
      </w:r>
      <w:proofErr w:type="spellEnd"/>
      <w:r w:rsidRPr="0015744C">
        <w:rPr>
          <w:rFonts w:ascii="Times New Roman" w:hAnsi="Times New Roman" w:cs="Times New Roman"/>
        </w:rPr>
        <w:t xml:space="preserve">, А. Инвестиционная оценка. Альпина </w:t>
      </w:r>
      <w:proofErr w:type="spellStart"/>
      <w:r w:rsidRPr="0015744C">
        <w:rPr>
          <w:rFonts w:ascii="Times New Roman" w:hAnsi="Times New Roman" w:cs="Times New Roman"/>
        </w:rPr>
        <w:t>Паблишерз</w:t>
      </w:r>
      <w:proofErr w:type="spellEnd"/>
      <w:r w:rsidRPr="0015744C">
        <w:rPr>
          <w:rFonts w:ascii="Times New Roman" w:hAnsi="Times New Roman" w:cs="Times New Roman"/>
        </w:rPr>
        <w:t>, 2010. - 931 с.</w:t>
      </w:r>
    </w:p>
  </w:footnote>
  <w:footnote w:id="9">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Pr>
          <w:rFonts w:ascii="Times New Roman" w:hAnsi="Times New Roman" w:cs="Times New Roman"/>
        </w:rPr>
        <w:t>Гохан</w:t>
      </w:r>
      <w:proofErr w:type="spellEnd"/>
      <w:r w:rsidRPr="00290200">
        <w:rPr>
          <w:rFonts w:ascii="Times New Roman" w:hAnsi="Times New Roman" w:cs="Times New Roman"/>
        </w:rPr>
        <w:t xml:space="preserve"> П. А. Слияния, поглощения и реструктуризация компаний. – М.:</w:t>
      </w:r>
      <w:r>
        <w:rPr>
          <w:rFonts w:ascii="Times New Roman" w:hAnsi="Times New Roman" w:cs="Times New Roman"/>
        </w:rPr>
        <w:t xml:space="preserve"> Альпина Бизнес Букс, 2006. – 348</w:t>
      </w:r>
      <w:r w:rsidRPr="00290200">
        <w:rPr>
          <w:rFonts w:ascii="Times New Roman" w:hAnsi="Times New Roman" w:cs="Times New Roman"/>
        </w:rPr>
        <w:t xml:space="preserve"> с.</w:t>
      </w:r>
    </w:p>
  </w:footnote>
  <w:footnote w:id="10">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Pr>
          <w:rFonts w:ascii="Times New Roman" w:hAnsi="Times New Roman" w:cs="Times New Roman"/>
        </w:rPr>
        <w:t>Брейли</w:t>
      </w:r>
      <w:proofErr w:type="spellEnd"/>
      <w:r w:rsidRPr="00290200">
        <w:rPr>
          <w:rFonts w:ascii="Times New Roman" w:hAnsi="Times New Roman" w:cs="Times New Roman"/>
        </w:rPr>
        <w:t xml:space="preserve"> Р. Принципы корпоративных финансов.</w:t>
      </w:r>
      <w:r>
        <w:rPr>
          <w:rFonts w:ascii="Times New Roman" w:hAnsi="Times New Roman" w:cs="Times New Roman"/>
        </w:rPr>
        <w:t xml:space="preserve"> – М.: Олимп-Бизнес, 2012. – 452</w:t>
      </w:r>
      <w:r w:rsidRPr="00290200">
        <w:rPr>
          <w:rFonts w:ascii="Times New Roman" w:hAnsi="Times New Roman" w:cs="Times New Roman"/>
        </w:rPr>
        <w:t xml:space="preserve"> с.</w:t>
      </w:r>
    </w:p>
  </w:footnote>
  <w:footnote w:id="11">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r w:rsidRPr="00E5451B">
        <w:rPr>
          <w:rFonts w:ascii="Times New Roman" w:hAnsi="Times New Roman" w:cs="Times New Roman"/>
          <w:bCs/>
        </w:rPr>
        <w:t>Ищенко С. М. Формы проявления эффекта синергии от слияния и поглощения компаний</w:t>
      </w:r>
      <w:r>
        <w:rPr>
          <w:rFonts w:ascii="Times New Roman" w:hAnsi="Times New Roman" w:cs="Times New Roman"/>
          <w:bCs/>
        </w:rPr>
        <w:t xml:space="preserve"> </w:t>
      </w:r>
      <w:r w:rsidRPr="00E5451B">
        <w:rPr>
          <w:rFonts w:ascii="Times New Roman" w:hAnsi="Times New Roman" w:cs="Times New Roman"/>
          <w:bCs/>
        </w:rPr>
        <w:t>// Вестник Научно-исследовательского центра корпоративного права, управления и венчурного инвестирования Сыктывкарского государственного универси</w:t>
      </w:r>
      <w:r>
        <w:rPr>
          <w:rFonts w:ascii="Times New Roman" w:hAnsi="Times New Roman" w:cs="Times New Roman"/>
          <w:bCs/>
        </w:rPr>
        <w:t>тета. – 2008. – № 3. – С. 82.</w:t>
      </w:r>
    </w:p>
  </w:footnote>
  <w:footnote w:id="12">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sidRPr="00550559">
        <w:rPr>
          <w:rFonts w:ascii="Times New Roman" w:hAnsi="Times New Roman" w:cs="Times New Roman"/>
        </w:rPr>
        <w:t>Рудык</w:t>
      </w:r>
      <w:proofErr w:type="spellEnd"/>
      <w:r w:rsidRPr="00550559">
        <w:rPr>
          <w:rFonts w:ascii="Times New Roman" w:hAnsi="Times New Roman" w:cs="Times New Roman"/>
        </w:rPr>
        <w:t xml:space="preserve"> Н. Б. Конгломератные слияния и поглощения: Книга о пользе и вреде непрофильных</w:t>
      </w:r>
      <w:r>
        <w:rPr>
          <w:rFonts w:ascii="Times New Roman" w:hAnsi="Times New Roman" w:cs="Times New Roman"/>
        </w:rPr>
        <w:t xml:space="preserve"> активов. – М.: Дело, 2005. – 11</w:t>
      </w:r>
      <w:r w:rsidRPr="00550559">
        <w:rPr>
          <w:rFonts w:ascii="Times New Roman" w:hAnsi="Times New Roman" w:cs="Times New Roman"/>
        </w:rPr>
        <w:t xml:space="preserve"> с</w:t>
      </w:r>
      <w:r>
        <w:rPr>
          <w:rFonts w:ascii="Times New Roman" w:hAnsi="Times New Roman" w:cs="Times New Roman"/>
        </w:rPr>
        <w:t>.</w:t>
      </w:r>
    </w:p>
  </w:footnote>
  <w:footnote w:id="13">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sidRPr="00550559">
        <w:rPr>
          <w:rFonts w:ascii="Times New Roman" w:hAnsi="Times New Roman" w:cs="Times New Roman"/>
        </w:rPr>
        <w:t>Дамодаран</w:t>
      </w:r>
      <w:proofErr w:type="spellEnd"/>
      <w:r w:rsidRPr="00550559">
        <w:rPr>
          <w:rFonts w:ascii="Times New Roman" w:hAnsi="Times New Roman" w:cs="Times New Roman"/>
        </w:rPr>
        <w:t xml:space="preserve"> А. Инвестиционная оценка. – М.:</w:t>
      </w:r>
      <w:r>
        <w:rPr>
          <w:rFonts w:ascii="Times New Roman" w:hAnsi="Times New Roman" w:cs="Times New Roman"/>
        </w:rPr>
        <w:t xml:space="preserve"> Альпина </w:t>
      </w:r>
      <w:proofErr w:type="spellStart"/>
      <w:r>
        <w:rPr>
          <w:rFonts w:ascii="Times New Roman" w:hAnsi="Times New Roman" w:cs="Times New Roman"/>
        </w:rPr>
        <w:t>Паблишерз</w:t>
      </w:r>
      <w:proofErr w:type="spellEnd"/>
      <w:r>
        <w:rPr>
          <w:rFonts w:ascii="Times New Roman" w:hAnsi="Times New Roman" w:cs="Times New Roman"/>
        </w:rPr>
        <w:t>, 2010. – 931</w:t>
      </w:r>
      <w:r w:rsidRPr="00550559">
        <w:rPr>
          <w:rFonts w:ascii="Times New Roman" w:hAnsi="Times New Roman" w:cs="Times New Roman"/>
        </w:rPr>
        <w:t xml:space="preserve"> с.</w:t>
      </w:r>
    </w:p>
  </w:footnote>
  <w:footnote w:id="14">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sidRPr="00550559">
        <w:rPr>
          <w:rFonts w:ascii="Times New Roman" w:hAnsi="Times New Roman" w:cs="Times New Roman"/>
        </w:rPr>
        <w:t>Рудык</w:t>
      </w:r>
      <w:proofErr w:type="spellEnd"/>
      <w:r w:rsidRPr="00550559">
        <w:rPr>
          <w:rFonts w:ascii="Times New Roman" w:hAnsi="Times New Roman" w:cs="Times New Roman"/>
        </w:rPr>
        <w:t xml:space="preserve"> Н. Б. Конгломератные слияния и поглощения: Книга о пользе и вреде непрофильных</w:t>
      </w:r>
      <w:r>
        <w:rPr>
          <w:rFonts w:ascii="Times New Roman" w:hAnsi="Times New Roman" w:cs="Times New Roman"/>
        </w:rPr>
        <w:t xml:space="preserve"> активов. – М.: Дело, 2005. – 11</w:t>
      </w:r>
      <w:r w:rsidRPr="00550559">
        <w:rPr>
          <w:rFonts w:ascii="Times New Roman" w:hAnsi="Times New Roman" w:cs="Times New Roman"/>
        </w:rPr>
        <w:t xml:space="preserve"> с</w:t>
      </w:r>
      <w:r>
        <w:rPr>
          <w:rFonts w:ascii="Times New Roman" w:hAnsi="Times New Roman" w:cs="Times New Roman"/>
        </w:rPr>
        <w:t>.</w:t>
      </w:r>
    </w:p>
  </w:footnote>
  <w:footnote w:id="15">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r w:rsidRPr="00A223DB">
        <w:rPr>
          <w:rFonts w:ascii="Times New Roman" w:hAnsi="Times New Roman" w:cs="Times New Roman"/>
        </w:rPr>
        <w:t>Оценка бизнеса: Учебник</w:t>
      </w:r>
      <w:proofErr w:type="gramStart"/>
      <w:r w:rsidRPr="00A223DB">
        <w:rPr>
          <w:rFonts w:ascii="Times New Roman" w:hAnsi="Times New Roman" w:cs="Times New Roman"/>
        </w:rPr>
        <w:t xml:space="preserve"> / П</w:t>
      </w:r>
      <w:proofErr w:type="gramEnd"/>
      <w:r w:rsidRPr="00A223DB">
        <w:rPr>
          <w:rFonts w:ascii="Times New Roman" w:hAnsi="Times New Roman" w:cs="Times New Roman"/>
        </w:rPr>
        <w:t>од ред. А. Г. Грязновой, М. А. Федотовой. – М.: Ф</w:t>
      </w:r>
      <w:r>
        <w:rPr>
          <w:rFonts w:ascii="Times New Roman" w:hAnsi="Times New Roman" w:cs="Times New Roman"/>
        </w:rPr>
        <w:t>инансы и статистика, 2005. – 512</w:t>
      </w:r>
      <w:r w:rsidRPr="00A223DB">
        <w:rPr>
          <w:rFonts w:ascii="Times New Roman" w:hAnsi="Times New Roman" w:cs="Times New Roman"/>
        </w:rPr>
        <w:t xml:space="preserve"> с.</w:t>
      </w:r>
    </w:p>
  </w:footnote>
  <w:footnote w:id="16">
    <w:p w:rsidR="00F75603" w:rsidRPr="00D20EE1" w:rsidRDefault="00F75603" w:rsidP="00F75603">
      <w:pPr>
        <w:pStyle w:val="a3"/>
        <w:jc w:val="both"/>
        <w:rPr>
          <w:rFonts w:ascii="Times New Roman" w:hAnsi="Times New Roman" w:cs="Times New Roman"/>
        </w:rPr>
      </w:pPr>
      <w:r w:rsidRPr="00D20EE1">
        <w:rPr>
          <w:rStyle w:val="a5"/>
          <w:rFonts w:ascii="Times New Roman" w:hAnsi="Times New Roman" w:cs="Times New Roman"/>
        </w:rPr>
        <w:footnoteRef/>
      </w:r>
      <w:r w:rsidRPr="00D20EE1">
        <w:rPr>
          <w:rFonts w:ascii="Times New Roman" w:hAnsi="Times New Roman" w:cs="Times New Roman"/>
        </w:rPr>
        <w:t xml:space="preserve"> Оценка бизнеса: Учебник</w:t>
      </w:r>
      <w:proofErr w:type="gramStart"/>
      <w:r w:rsidRPr="00D20EE1">
        <w:rPr>
          <w:rFonts w:ascii="Times New Roman" w:hAnsi="Times New Roman" w:cs="Times New Roman"/>
        </w:rPr>
        <w:t xml:space="preserve"> / П</w:t>
      </w:r>
      <w:proofErr w:type="gramEnd"/>
      <w:r w:rsidRPr="00D20EE1">
        <w:rPr>
          <w:rFonts w:ascii="Times New Roman" w:hAnsi="Times New Roman" w:cs="Times New Roman"/>
        </w:rPr>
        <w:t>од ред. А. Г. Грязновой, М. А. Федотовой. – М.: Финансы и статистика, 2005. – 512 с.</w:t>
      </w:r>
    </w:p>
  </w:footnote>
  <w:footnote w:id="17">
    <w:p w:rsidR="00F75603" w:rsidRDefault="00F75603" w:rsidP="00F75603">
      <w:pPr>
        <w:pStyle w:val="a3"/>
      </w:pPr>
      <w:r w:rsidRPr="002F08DD">
        <w:rPr>
          <w:rStyle w:val="a5"/>
          <w:rFonts w:ascii="Times New Roman" w:hAnsi="Times New Roman" w:cs="Times New Roman"/>
        </w:rPr>
        <w:footnoteRef/>
      </w:r>
      <w:r w:rsidRPr="002F08DD">
        <w:rPr>
          <w:rFonts w:ascii="Times New Roman" w:hAnsi="Times New Roman" w:cs="Times New Roman"/>
        </w:rPr>
        <w:t xml:space="preserve"> Аникина И.Д. Создание синергетических эффектов в сделках слияний и поглощений</w:t>
      </w:r>
      <w:r>
        <w:rPr>
          <w:rFonts w:ascii="Times New Roman" w:hAnsi="Times New Roman" w:cs="Times New Roman"/>
        </w:rPr>
        <w:t xml:space="preserve"> </w:t>
      </w:r>
      <w:r w:rsidRPr="002F08DD">
        <w:rPr>
          <w:rFonts w:ascii="Times New Roman" w:hAnsi="Times New Roman" w:cs="Times New Roman"/>
        </w:rPr>
        <w:t>// Финансовый менеджмент. 2009. – 49 с.</w:t>
      </w:r>
      <w:r w:rsidRPr="00D20EE1">
        <w:rPr>
          <w:rFonts w:ascii="Times New Roman" w:hAnsi="Times New Roman" w:cs="Times New Roman"/>
        </w:rPr>
        <w:cr/>
      </w:r>
    </w:p>
  </w:footnote>
  <w:footnote w:id="18">
    <w:p w:rsidR="00F75603" w:rsidRPr="00DD7853"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Pr>
          <w:rFonts w:ascii="Times New Roman" w:hAnsi="Times New Roman" w:cs="Times New Roman"/>
        </w:rPr>
        <w:t xml:space="preserve"> </w:t>
      </w:r>
      <w:proofErr w:type="spellStart"/>
      <w:r w:rsidRPr="00DD7853">
        <w:rPr>
          <w:rFonts w:ascii="Times New Roman" w:hAnsi="Times New Roman" w:cs="Times New Roman"/>
        </w:rPr>
        <w:t>Коупленд</w:t>
      </w:r>
      <w:proofErr w:type="spellEnd"/>
      <w:r w:rsidRPr="00DD7853">
        <w:rPr>
          <w:rFonts w:ascii="Times New Roman" w:hAnsi="Times New Roman" w:cs="Times New Roman"/>
        </w:rPr>
        <w:t xml:space="preserve"> Т., Колер Т., </w:t>
      </w:r>
      <w:proofErr w:type="spellStart"/>
      <w:r w:rsidRPr="00DD7853">
        <w:rPr>
          <w:rFonts w:ascii="Times New Roman" w:hAnsi="Times New Roman" w:cs="Times New Roman"/>
        </w:rPr>
        <w:t>Муррин</w:t>
      </w:r>
      <w:proofErr w:type="spellEnd"/>
      <w:r w:rsidRPr="00DD7853">
        <w:rPr>
          <w:rFonts w:ascii="Times New Roman" w:hAnsi="Times New Roman" w:cs="Times New Roman"/>
        </w:rPr>
        <w:t xml:space="preserve"> Дж. Стоимость компаний: оценка и управление. – М.:</w:t>
      </w:r>
      <w:r>
        <w:rPr>
          <w:rFonts w:ascii="Times New Roman" w:hAnsi="Times New Roman" w:cs="Times New Roman"/>
        </w:rPr>
        <w:t xml:space="preserve"> ЗАО «Олимп-Бизнес», 2005. – 216</w:t>
      </w:r>
      <w:r w:rsidRPr="00DD7853">
        <w:rPr>
          <w:rFonts w:ascii="Times New Roman" w:hAnsi="Times New Roman" w:cs="Times New Roman"/>
        </w:rPr>
        <w:t xml:space="preserve"> с.</w:t>
      </w:r>
    </w:p>
  </w:footnote>
  <w:footnote w:id="19">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r w:rsidRPr="00DD7853">
        <w:rPr>
          <w:rFonts w:ascii="Times New Roman" w:hAnsi="Times New Roman" w:cs="Times New Roman"/>
        </w:rPr>
        <w:t>Эванс Ф. Ч., Бишоп Д. М. Оценка компаний при слияниях и поглощениях: Создание стоимости в частных компаниях. – М.</w:t>
      </w:r>
      <w:r>
        <w:rPr>
          <w:rFonts w:ascii="Times New Roman" w:hAnsi="Times New Roman" w:cs="Times New Roman"/>
        </w:rPr>
        <w:t>: Альпина Бизнес Букс, 2004. – 128</w:t>
      </w:r>
      <w:r w:rsidRPr="00DD7853">
        <w:rPr>
          <w:rFonts w:ascii="Times New Roman" w:hAnsi="Times New Roman" w:cs="Times New Roman"/>
        </w:rPr>
        <w:t xml:space="preserve"> </w:t>
      </w:r>
      <w:proofErr w:type="gramStart"/>
      <w:r w:rsidRPr="00DD7853">
        <w:rPr>
          <w:rFonts w:ascii="Times New Roman" w:hAnsi="Times New Roman" w:cs="Times New Roman"/>
        </w:rPr>
        <w:t>с</w:t>
      </w:r>
      <w:proofErr w:type="gramEnd"/>
    </w:p>
  </w:footnote>
  <w:footnote w:id="20">
    <w:p w:rsidR="00F75603" w:rsidRPr="0015744C" w:rsidRDefault="00F75603" w:rsidP="00F75603">
      <w:pPr>
        <w:pStyle w:val="a3"/>
        <w:jc w:val="both"/>
        <w:rPr>
          <w:rFonts w:ascii="Times New Roman" w:hAnsi="Times New Roman" w:cs="Times New Roman"/>
          <w:lang w:val="en-US"/>
        </w:rPr>
      </w:pPr>
      <w:r w:rsidRPr="0015744C">
        <w:rPr>
          <w:rStyle w:val="a5"/>
          <w:rFonts w:ascii="Times New Roman" w:hAnsi="Times New Roman" w:cs="Times New Roman"/>
        </w:rPr>
        <w:footnoteRef/>
      </w:r>
      <w:r w:rsidRPr="0015744C">
        <w:rPr>
          <w:rFonts w:ascii="Times New Roman" w:hAnsi="Times New Roman" w:cs="Times New Roman"/>
          <w:lang w:val="en-US"/>
        </w:rPr>
        <w:t xml:space="preserve"> </w:t>
      </w:r>
      <w:proofErr w:type="spellStart"/>
      <w:r w:rsidRPr="00DD7853">
        <w:rPr>
          <w:rFonts w:ascii="Times New Roman" w:hAnsi="Times New Roman" w:cs="Times New Roman"/>
          <w:lang w:val="en-US"/>
        </w:rPr>
        <w:t>Ferrer</w:t>
      </w:r>
      <w:proofErr w:type="spellEnd"/>
      <w:r w:rsidRPr="00DD7853">
        <w:rPr>
          <w:rFonts w:ascii="Times New Roman" w:hAnsi="Times New Roman" w:cs="Times New Roman"/>
          <w:lang w:val="en-US"/>
        </w:rPr>
        <w:t xml:space="preserve"> R.C. An empirical investigation of the effects of merger and acquisition on firms' profitability// Academy Of Accounting And Financial Studies Journal. – 2012. – Vol. 16. </w:t>
      </w:r>
      <w:proofErr w:type="gramStart"/>
      <w:r w:rsidRPr="00DD7853">
        <w:rPr>
          <w:rFonts w:ascii="Times New Roman" w:hAnsi="Times New Roman" w:cs="Times New Roman"/>
          <w:lang w:val="en-US"/>
        </w:rPr>
        <w:t>– № 3.</w:t>
      </w:r>
      <w:proofErr w:type="gramEnd"/>
      <w:r w:rsidRPr="00DD7853">
        <w:rPr>
          <w:rFonts w:ascii="Times New Roman" w:hAnsi="Times New Roman" w:cs="Times New Roman"/>
          <w:lang w:val="en-US"/>
        </w:rPr>
        <w:t xml:space="preserve"> – Pp. 31–55.</w:t>
      </w:r>
    </w:p>
  </w:footnote>
  <w:footnote w:id="21">
    <w:p w:rsidR="00F75603" w:rsidRPr="0015744C" w:rsidRDefault="00F75603" w:rsidP="00F75603">
      <w:pPr>
        <w:pStyle w:val="a3"/>
        <w:jc w:val="both"/>
        <w:rPr>
          <w:rFonts w:ascii="Times New Roman" w:hAnsi="Times New Roman" w:cs="Times New Roman"/>
          <w:lang w:val="en-US"/>
        </w:rPr>
      </w:pPr>
      <w:r w:rsidRPr="0015744C">
        <w:rPr>
          <w:rStyle w:val="a5"/>
          <w:rFonts w:ascii="Times New Roman" w:hAnsi="Times New Roman" w:cs="Times New Roman"/>
        </w:rPr>
        <w:footnoteRef/>
      </w:r>
      <w:r w:rsidRPr="0015744C">
        <w:rPr>
          <w:rFonts w:ascii="Times New Roman" w:hAnsi="Times New Roman" w:cs="Times New Roman"/>
          <w:lang w:val="en-US"/>
        </w:rPr>
        <w:t xml:space="preserve"> </w:t>
      </w:r>
      <w:proofErr w:type="spellStart"/>
      <w:r w:rsidRPr="00DD7853">
        <w:rPr>
          <w:rFonts w:ascii="Times New Roman" w:hAnsi="Times New Roman" w:cs="Times New Roman"/>
          <w:lang w:val="en-US"/>
        </w:rPr>
        <w:t>Orsag</w:t>
      </w:r>
      <w:proofErr w:type="spellEnd"/>
      <w:r w:rsidRPr="00DD7853">
        <w:rPr>
          <w:rFonts w:ascii="Times New Roman" w:hAnsi="Times New Roman" w:cs="Times New Roman"/>
          <w:lang w:val="en-US"/>
        </w:rPr>
        <w:t xml:space="preserve"> S., McClure K. Modified net present value as a useful tool for synergy valuation in business combinations// UTMS Journal </w:t>
      </w:r>
      <w:proofErr w:type="gramStart"/>
      <w:r w:rsidRPr="00DD7853">
        <w:rPr>
          <w:rFonts w:ascii="Times New Roman" w:hAnsi="Times New Roman" w:cs="Times New Roman"/>
          <w:lang w:val="en-US"/>
        </w:rPr>
        <w:t>Of</w:t>
      </w:r>
      <w:proofErr w:type="gramEnd"/>
      <w:r w:rsidRPr="00DD7853">
        <w:rPr>
          <w:rFonts w:ascii="Times New Roman" w:hAnsi="Times New Roman" w:cs="Times New Roman"/>
          <w:lang w:val="en-US"/>
        </w:rPr>
        <w:t xml:space="preserve"> Economics. – 2013. – Vol. 4. </w:t>
      </w:r>
      <w:proofErr w:type="gramStart"/>
      <w:r w:rsidRPr="00DD7853">
        <w:rPr>
          <w:rFonts w:ascii="Times New Roman" w:hAnsi="Times New Roman" w:cs="Times New Roman"/>
          <w:lang w:val="en-US"/>
        </w:rPr>
        <w:t>– № 2.</w:t>
      </w:r>
      <w:proofErr w:type="gramEnd"/>
      <w:r w:rsidRPr="00DD7853">
        <w:rPr>
          <w:rFonts w:ascii="Times New Roman" w:hAnsi="Times New Roman" w:cs="Times New Roman"/>
          <w:lang w:val="en-US"/>
        </w:rPr>
        <w:t xml:space="preserve"> – Pp. 71–77.</w:t>
      </w:r>
    </w:p>
  </w:footnote>
  <w:footnote w:id="22">
    <w:p w:rsidR="00F75603" w:rsidRPr="007E7F0A" w:rsidRDefault="00F75603" w:rsidP="00F75603">
      <w:pPr>
        <w:pStyle w:val="a3"/>
        <w:jc w:val="both"/>
        <w:rPr>
          <w:rFonts w:ascii="Times New Roman" w:hAnsi="Times New Roman" w:cs="Times New Roman"/>
          <w:lang w:val="en-US"/>
        </w:rPr>
      </w:pPr>
      <w:r w:rsidRPr="0015744C">
        <w:rPr>
          <w:rStyle w:val="a5"/>
          <w:rFonts w:ascii="Times New Roman" w:hAnsi="Times New Roman" w:cs="Times New Roman"/>
        </w:rPr>
        <w:footnoteRef/>
      </w:r>
      <w:r w:rsidRPr="0015744C">
        <w:rPr>
          <w:rFonts w:ascii="Times New Roman" w:hAnsi="Times New Roman" w:cs="Times New Roman"/>
          <w:lang w:val="en-US"/>
        </w:rPr>
        <w:t xml:space="preserve"> </w:t>
      </w:r>
      <w:proofErr w:type="spellStart"/>
      <w:r w:rsidRPr="00DD7853">
        <w:rPr>
          <w:rFonts w:ascii="Times New Roman" w:hAnsi="Times New Roman" w:cs="Times New Roman"/>
          <w:lang w:val="en-US"/>
        </w:rPr>
        <w:t>Kinnunen</w:t>
      </w:r>
      <w:proofErr w:type="spellEnd"/>
      <w:r w:rsidRPr="00DD7853">
        <w:rPr>
          <w:rFonts w:ascii="Times New Roman" w:hAnsi="Times New Roman" w:cs="Times New Roman"/>
          <w:lang w:val="en-US"/>
        </w:rPr>
        <w:t>, J. Valuing M&amp;A Synergies as (Fuzzy) Real Options// Institute for Advanced Manag</w:t>
      </w:r>
      <w:r>
        <w:rPr>
          <w:rFonts w:ascii="Times New Roman" w:hAnsi="Times New Roman" w:cs="Times New Roman"/>
          <w:lang w:val="en-US"/>
        </w:rPr>
        <w:t>ement Systems Research. – 2010.</w:t>
      </w:r>
      <w:r w:rsidRPr="00973207">
        <w:rPr>
          <w:rFonts w:ascii="Times New Roman" w:hAnsi="Times New Roman" w:cs="Times New Roman"/>
          <w:lang w:val="en-US"/>
        </w:rPr>
        <w:t xml:space="preserve"> </w:t>
      </w:r>
      <w:r w:rsidRPr="00DD7853">
        <w:rPr>
          <w:rFonts w:ascii="Times New Roman" w:hAnsi="Times New Roman" w:cs="Times New Roman"/>
          <w:lang w:val="en-US"/>
        </w:rPr>
        <w:t>URL</w:t>
      </w:r>
      <w:r w:rsidRPr="007E7F0A">
        <w:rPr>
          <w:rFonts w:ascii="Times New Roman" w:hAnsi="Times New Roman" w:cs="Times New Roman"/>
          <w:lang w:val="en-US"/>
        </w:rPr>
        <w:t xml:space="preserve">: </w:t>
      </w:r>
      <w:r w:rsidRPr="00DD7853">
        <w:rPr>
          <w:rFonts w:ascii="Times New Roman" w:hAnsi="Times New Roman" w:cs="Times New Roman"/>
          <w:lang w:val="en-US"/>
        </w:rPr>
        <w:t>http</w:t>
      </w:r>
      <w:r w:rsidRPr="007E7F0A">
        <w:rPr>
          <w:rFonts w:ascii="Times New Roman" w:hAnsi="Times New Roman" w:cs="Times New Roman"/>
          <w:lang w:val="en-US"/>
        </w:rPr>
        <w:t>://</w:t>
      </w:r>
      <w:r w:rsidRPr="00DD7853">
        <w:rPr>
          <w:rFonts w:ascii="Times New Roman" w:hAnsi="Times New Roman" w:cs="Times New Roman"/>
          <w:lang w:val="en-US"/>
        </w:rPr>
        <w:t>www</w:t>
      </w:r>
      <w:r w:rsidRPr="007E7F0A">
        <w:rPr>
          <w:rFonts w:ascii="Times New Roman" w:hAnsi="Times New Roman" w:cs="Times New Roman"/>
          <w:lang w:val="en-US"/>
        </w:rPr>
        <w:t>.</w:t>
      </w:r>
      <w:r w:rsidRPr="00DD7853">
        <w:rPr>
          <w:rFonts w:ascii="Times New Roman" w:hAnsi="Times New Roman" w:cs="Times New Roman"/>
          <w:lang w:val="en-US"/>
        </w:rPr>
        <w:t>realoptions</w:t>
      </w:r>
      <w:r w:rsidRPr="007E7F0A">
        <w:rPr>
          <w:rFonts w:ascii="Times New Roman" w:hAnsi="Times New Roman" w:cs="Times New Roman"/>
          <w:lang w:val="en-US"/>
        </w:rPr>
        <w:t>.</w:t>
      </w:r>
      <w:r w:rsidRPr="00DD7853">
        <w:rPr>
          <w:rFonts w:ascii="Times New Roman" w:hAnsi="Times New Roman" w:cs="Times New Roman"/>
          <w:lang w:val="en-US"/>
        </w:rPr>
        <w:t>org</w:t>
      </w:r>
      <w:r w:rsidRPr="007E7F0A">
        <w:rPr>
          <w:rFonts w:ascii="Times New Roman" w:hAnsi="Times New Roman" w:cs="Times New Roman"/>
          <w:lang w:val="en-US"/>
        </w:rPr>
        <w:t>/</w:t>
      </w:r>
      <w:r w:rsidRPr="00DD7853">
        <w:rPr>
          <w:rFonts w:ascii="Times New Roman" w:hAnsi="Times New Roman" w:cs="Times New Roman"/>
          <w:lang w:val="en-US"/>
        </w:rPr>
        <w:t>papers</w:t>
      </w:r>
      <w:r w:rsidRPr="007E7F0A">
        <w:rPr>
          <w:rFonts w:ascii="Times New Roman" w:hAnsi="Times New Roman" w:cs="Times New Roman"/>
          <w:lang w:val="en-US"/>
        </w:rPr>
        <w:t>2010/238.</w:t>
      </w:r>
      <w:r w:rsidRPr="00DD7853">
        <w:rPr>
          <w:rFonts w:ascii="Times New Roman" w:hAnsi="Times New Roman" w:cs="Times New Roman"/>
          <w:lang w:val="en-US"/>
        </w:rPr>
        <w:t>pdf</w:t>
      </w:r>
      <w:r w:rsidRPr="007E7F0A">
        <w:rPr>
          <w:rFonts w:ascii="Times New Roman" w:hAnsi="Times New Roman" w:cs="Times New Roman"/>
          <w:lang w:val="en-US"/>
        </w:rPr>
        <w:t>&gt; (</w:t>
      </w:r>
      <w:r w:rsidRPr="00DD7853">
        <w:rPr>
          <w:rFonts w:ascii="Times New Roman" w:hAnsi="Times New Roman" w:cs="Times New Roman"/>
        </w:rPr>
        <w:t>дата</w:t>
      </w:r>
      <w:r w:rsidRPr="007E7F0A">
        <w:rPr>
          <w:rFonts w:ascii="Times New Roman" w:hAnsi="Times New Roman" w:cs="Times New Roman"/>
          <w:lang w:val="en-US"/>
        </w:rPr>
        <w:t xml:space="preserve"> </w:t>
      </w:r>
      <w:r w:rsidRPr="00DD7853">
        <w:rPr>
          <w:rFonts w:ascii="Times New Roman" w:hAnsi="Times New Roman" w:cs="Times New Roman"/>
        </w:rPr>
        <w:t>обращения</w:t>
      </w:r>
      <w:r w:rsidRPr="007E7F0A">
        <w:rPr>
          <w:rFonts w:ascii="Times New Roman" w:hAnsi="Times New Roman" w:cs="Times New Roman"/>
          <w:lang w:val="en-US"/>
        </w:rPr>
        <w:t xml:space="preserve"> 15.11.13).</w:t>
      </w:r>
    </w:p>
  </w:footnote>
  <w:footnote w:id="23">
    <w:p w:rsidR="00F75603" w:rsidRPr="0015744C" w:rsidRDefault="00F75603" w:rsidP="00F75603">
      <w:pPr>
        <w:pStyle w:val="a3"/>
        <w:jc w:val="both"/>
        <w:rPr>
          <w:rFonts w:ascii="Times New Roman" w:hAnsi="Times New Roman" w:cs="Times New Roman"/>
          <w:lang w:val="en-US"/>
        </w:rPr>
      </w:pPr>
      <w:r w:rsidRPr="0015744C">
        <w:rPr>
          <w:rStyle w:val="a5"/>
          <w:rFonts w:ascii="Times New Roman" w:hAnsi="Times New Roman" w:cs="Times New Roman"/>
        </w:rPr>
        <w:footnoteRef/>
      </w:r>
      <w:r w:rsidRPr="0015744C">
        <w:rPr>
          <w:rFonts w:ascii="Times New Roman" w:hAnsi="Times New Roman" w:cs="Times New Roman"/>
          <w:lang w:val="en-US"/>
        </w:rPr>
        <w:t xml:space="preserve"> </w:t>
      </w:r>
      <w:r w:rsidRPr="00DD7853">
        <w:rPr>
          <w:rFonts w:ascii="Times New Roman" w:hAnsi="Times New Roman" w:cs="Times New Roman"/>
          <w:lang w:val="en-US"/>
        </w:rPr>
        <w:t xml:space="preserve">Xia Z., &amp; </w:t>
      </w:r>
      <w:proofErr w:type="spellStart"/>
      <w:r w:rsidRPr="00DD7853">
        <w:rPr>
          <w:rFonts w:ascii="Times New Roman" w:hAnsi="Times New Roman" w:cs="Times New Roman"/>
          <w:lang w:val="en-US"/>
        </w:rPr>
        <w:t>Xiuzhi</w:t>
      </w:r>
      <w:proofErr w:type="spellEnd"/>
      <w:r w:rsidRPr="00DD7853">
        <w:rPr>
          <w:rFonts w:ascii="Times New Roman" w:hAnsi="Times New Roman" w:cs="Times New Roman"/>
          <w:lang w:val="en-US"/>
        </w:rPr>
        <w:t xml:space="preserve"> Z. Strategic Analysis of Synergistic Effect on M&amp;A of Volvo Car Corporation by </w:t>
      </w:r>
      <w:proofErr w:type="spellStart"/>
      <w:r w:rsidRPr="00DD7853">
        <w:rPr>
          <w:rFonts w:ascii="Times New Roman" w:hAnsi="Times New Roman" w:cs="Times New Roman"/>
          <w:lang w:val="en-US"/>
        </w:rPr>
        <w:t>Geely</w:t>
      </w:r>
      <w:proofErr w:type="spellEnd"/>
      <w:r w:rsidRPr="00DD7853">
        <w:rPr>
          <w:rFonts w:ascii="Times New Roman" w:hAnsi="Times New Roman" w:cs="Times New Roman"/>
          <w:lang w:val="en-US"/>
        </w:rPr>
        <w:t xml:space="preserve"> Automobile// I-Business. – 2011. – Vol. 3. </w:t>
      </w:r>
      <w:proofErr w:type="gramStart"/>
      <w:r w:rsidRPr="00DD7853">
        <w:rPr>
          <w:rFonts w:ascii="Times New Roman" w:hAnsi="Times New Roman" w:cs="Times New Roman"/>
          <w:lang w:val="en-US"/>
        </w:rPr>
        <w:t>– № 1.</w:t>
      </w:r>
      <w:proofErr w:type="gramEnd"/>
      <w:r w:rsidRPr="00DD7853">
        <w:rPr>
          <w:rFonts w:ascii="Times New Roman" w:hAnsi="Times New Roman" w:cs="Times New Roman"/>
          <w:lang w:val="en-US"/>
        </w:rPr>
        <w:t xml:space="preserve"> – Pp. 5–15.</w:t>
      </w:r>
    </w:p>
  </w:footnote>
  <w:footnote w:id="24">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r w:rsidRPr="00833419">
        <w:rPr>
          <w:rFonts w:ascii="Times New Roman" w:hAnsi="Times New Roman" w:cs="Times New Roman"/>
        </w:rPr>
        <w:t>Давиденко А.А. Методы стоимостной оценки синергетических эффектов в сделках слияния и поглощения// Молоде</w:t>
      </w:r>
      <w:r>
        <w:rPr>
          <w:rFonts w:ascii="Times New Roman" w:hAnsi="Times New Roman" w:cs="Times New Roman"/>
        </w:rPr>
        <w:t xml:space="preserve">жный научный портал Ломоносов. </w:t>
      </w:r>
      <w:r w:rsidRPr="00833419">
        <w:rPr>
          <w:rFonts w:ascii="Times New Roman" w:hAnsi="Times New Roman" w:cs="Times New Roman"/>
        </w:rPr>
        <w:t>URL: www.rsso.su (дата обращения 17.12.13).</w:t>
      </w:r>
    </w:p>
  </w:footnote>
  <w:footnote w:id="25">
    <w:p w:rsidR="00F75603" w:rsidRPr="00D20EE1" w:rsidRDefault="00F75603" w:rsidP="00F75603">
      <w:pPr>
        <w:pStyle w:val="a3"/>
        <w:rPr>
          <w:rFonts w:ascii="Times New Roman" w:hAnsi="Times New Roman" w:cs="Times New Roman"/>
        </w:rPr>
      </w:pPr>
      <w:r w:rsidRPr="00D20EE1">
        <w:rPr>
          <w:rStyle w:val="a5"/>
          <w:rFonts w:ascii="Times New Roman" w:hAnsi="Times New Roman" w:cs="Times New Roman"/>
        </w:rPr>
        <w:footnoteRef/>
      </w:r>
      <w:r w:rsidRPr="00D20EE1">
        <w:rPr>
          <w:rFonts w:ascii="Times New Roman" w:hAnsi="Times New Roman" w:cs="Times New Roman"/>
        </w:rPr>
        <w:t xml:space="preserve"> Давиденко А.А. Методы стоимостной оценки синергетических эффектов в сделках слияния и поглощения// Молодежный научный портал Ломоносов. URL: www.rsso.su (дата обращения 17.12.13).</w:t>
      </w:r>
    </w:p>
  </w:footnote>
  <w:footnote w:id="26">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Pr>
          <w:rFonts w:ascii="Times New Roman" w:hAnsi="Times New Roman" w:cs="Times New Roman"/>
        </w:rPr>
        <w:t xml:space="preserve"> </w:t>
      </w:r>
      <w:r w:rsidRPr="00D7698C">
        <w:rPr>
          <w:rFonts w:ascii="Times New Roman" w:hAnsi="Times New Roman" w:cs="Times New Roman"/>
          <w:bCs/>
        </w:rPr>
        <w:t>Ищенко С. М. Совершенствование методики оценки эффекта синергии как инструмента отбора перспективных сделок по слиянию (поглощению) компаний</w:t>
      </w:r>
      <w:r>
        <w:rPr>
          <w:rFonts w:ascii="Times New Roman" w:hAnsi="Times New Roman" w:cs="Times New Roman"/>
          <w:bCs/>
        </w:rPr>
        <w:t xml:space="preserve"> </w:t>
      </w:r>
      <w:r w:rsidRPr="00D7698C">
        <w:rPr>
          <w:rFonts w:ascii="Times New Roman" w:hAnsi="Times New Roman" w:cs="Times New Roman"/>
          <w:bCs/>
        </w:rPr>
        <w:t>// Конкурентоспособность и риски развития экономики севера. Материалы четвертого северного социально-экологического конгресса «Северное измерение глобальных проблем: первые итоги международного поляр</w:t>
      </w:r>
      <w:r>
        <w:rPr>
          <w:rFonts w:ascii="Times New Roman" w:hAnsi="Times New Roman" w:cs="Times New Roman"/>
          <w:bCs/>
        </w:rPr>
        <w:t>ного года». – 2008. – С. 116</w:t>
      </w:r>
      <w:r w:rsidRPr="00D7698C">
        <w:rPr>
          <w:rFonts w:ascii="Times New Roman" w:hAnsi="Times New Roman" w:cs="Times New Roman"/>
          <w:bCs/>
        </w:rPr>
        <w:t>.</w:t>
      </w:r>
    </w:p>
  </w:footnote>
  <w:footnote w:id="27">
    <w:p w:rsidR="00F75603" w:rsidRPr="0015744C" w:rsidRDefault="00F75603" w:rsidP="00F75603">
      <w:pPr>
        <w:pStyle w:val="a3"/>
        <w:jc w:val="both"/>
        <w:rPr>
          <w:rFonts w:ascii="Times New Roman" w:hAnsi="Times New Roman" w:cs="Times New Roman"/>
        </w:rPr>
      </w:pPr>
      <w:r w:rsidRPr="0015744C">
        <w:rPr>
          <w:rStyle w:val="a5"/>
          <w:rFonts w:ascii="Times New Roman" w:hAnsi="Times New Roman" w:cs="Times New Roman"/>
        </w:rPr>
        <w:footnoteRef/>
      </w:r>
      <w:r w:rsidRPr="0015744C">
        <w:rPr>
          <w:rFonts w:ascii="Times New Roman" w:hAnsi="Times New Roman" w:cs="Times New Roman"/>
        </w:rPr>
        <w:t xml:space="preserve"> </w:t>
      </w:r>
      <w:proofErr w:type="spellStart"/>
      <w:r w:rsidRPr="00D115E1">
        <w:rPr>
          <w:rFonts w:ascii="Times New Roman" w:hAnsi="Times New Roman" w:cs="Times New Roman"/>
        </w:rPr>
        <w:t>Ивашковская</w:t>
      </w:r>
      <w:proofErr w:type="spellEnd"/>
      <w:r w:rsidRPr="00D115E1">
        <w:rPr>
          <w:rFonts w:ascii="Times New Roman" w:hAnsi="Times New Roman" w:cs="Times New Roman"/>
        </w:rPr>
        <w:t xml:space="preserve"> И. Слияния и поглощения: ловушки роста</w:t>
      </w:r>
      <w:r>
        <w:rPr>
          <w:rFonts w:ascii="Times New Roman" w:hAnsi="Times New Roman" w:cs="Times New Roman"/>
        </w:rPr>
        <w:t xml:space="preserve"> </w:t>
      </w:r>
      <w:r w:rsidRPr="00D115E1">
        <w:rPr>
          <w:rFonts w:ascii="Times New Roman" w:hAnsi="Times New Roman" w:cs="Times New Roman"/>
        </w:rPr>
        <w:t>// Управление компанией. – 2004. – №7.</w:t>
      </w:r>
      <w:r>
        <w:rPr>
          <w:rFonts w:ascii="Times New Roman" w:hAnsi="Times New Roman" w:cs="Times New Roman"/>
        </w:rPr>
        <w:t xml:space="preserve"> Корпоративный менеджмент.</w:t>
      </w:r>
      <w:r w:rsidRPr="00D115E1">
        <w:rPr>
          <w:rFonts w:ascii="Times New Roman" w:hAnsi="Times New Roman" w:cs="Times New Roman"/>
        </w:rPr>
        <w:t xml:space="preserve"> URL: http://www.cfin.ru/press/zhuk/2004-7/13.shtml  (дата обращения 18.12.13).</w:t>
      </w:r>
    </w:p>
  </w:footnote>
  <w:footnote w:id="28">
    <w:p w:rsidR="00F75603" w:rsidRPr="0015744C" w:rsidRDefault="00F75603" w:rsidP="00F75603">
      <w:pPr>
        <w:autoSpaceDE w:val="0"/>
        <w:autoSpaceDN w:val="0"/>
        <w:adjustRightInd w:val="0"/>
        <w:spacing w:after="0" w:line="240" w:lineRule="auto"/>
        <w:jc w:val="both"/>
        <w:rPr>
          <w:rFonts w:ascii="Times New Roman" w:hAnsi="Times New Roman" w:cs="Times New Roman"/>
        </w:rPr>
      </w:pPr>
      <w:r w:rsidRPr="0015744C">
        <w:rPr>
          <w:rStyle w:val="a5"/>
          <w:rFonts w:ascii="Times New Roman" w:hAnsi="Times New Roman" w:cs="Times New Roman"/>
          <w:sz w:val="20"/>
          <w:szCs w:val="20"/>
        </w:rPr>
        <w:footnoteRef/>
      </w:r>
      <w:r w:rsidRPr="0015744C">
        <w:rPr>
          <w:rFonts w:ascii="Times New Roman" w:hAnsi="Times New Roman" w:cs="Times New Roman"/>
          <w:sz w:val="20"/>
          <w:szCs w:val="20"/>
        </w:rPr>
        <w:t xml:space="preserve"> </w:t>
      </w:r>
      <w:r w:rsidRPr="00EB5479">
        <w:rPr>
          <w:rFonts w:ascii="Times New Roman" w:hAnsi="Times New Roman" w:cs="Times New Roman"/>
          <w:sz w:val="20"/>
          <w:szCs w:val="20"/>
        </w:rPr>
        <w:t>Федорова Е. С. Оценка стоимости публичных компаний в процессе слияния на российском рынке</w:t>
      </w:r>
      <w:r>
        <w:rPr>
          <w:rFonts w:ascii="Times New Roman" w:hAnsi="Times New Roman" w:cs="Times New Roman"/>
          <w:sz w:val="20"/>
          <w:szCs w:val="20"/>
        </w:rPr>
        <w:t xml:space="preserve"> </w:t>
      </w:r>
      <w:r w:rsidRPr="00EB5479">
        <w:rPr>
          <w:rFonts w:ascii="Times New Roman" w:hAnsi="Times New Roman" w:cs="Times New Roman"/>
          <w:sz w:val="20"/>
          <w:szCs w:val="20"/>
        </w:rPr>
        <w:t xml:space="preserve">// </w:t>
      </w:r>
      <w:proofErr w:type="spellStart"/>
      <w:r>
        <w:rPr>
          <w:rFonts w:ascii="Times New Roman" w:hAnsi="Times New Roman" w:cs="Times New Roman"/>
          <w:sz w:val="20"/>
          <w:szCs w:val="20"/>
        </w:rPr>
        <w:t>Дисс</w:t>
      </w:r>
      <w:proofErr w:type="spellEnd"/>
      <w:r>
        <w:rPr>
          <w:rFonts w:ascii="Times New Roman" w:hAnsi="Times New Roman" w:cs="Times New Roman"/>
          <w:sz w:val="20"/>
          <w:szCs w:val="20"/>
        </w:rPr>
        <w:t xml:space="preserve">. </w:t>
      </w:r>
      <w:r w:rsidRPr="00F376B1">
        <w:rPr>
          <w:rFonts w:ascii="Times New Roman" w:hAnsi="Times New Roman" w:cs="Times New Roman"/>
          <w:sz w:val="20"/>
          <w:szCs w:val="20"/>
        </w:rPr>
        <w:t xml:space="preserve">канд. </w:t>
      </w:r>
      <w:proofErr w:type="spellStart"/>
      <w:r w:rsidRPr="00F376B1">
        <w:rPr>
          <w:rFonts w:ascii="Times New Roman" w:hAnsi="Times New Roman" w:cs="Times New Roman"/>
          <w:sz w:val="20"/>
          <w:szCs w:val="20"/>
        </w:rPr>
        <w:t>экон</w:t>
      </w:r>
      <w:proofErr w:type="spellEnd"/>
      <w:r w:rsidRPr="00F376B1">
        <w:rPr>
          <w:rFonts w:ascii="Times New Roman" w:hAnsi="Times New Roman" w:cs="Times New Roman"/>
          <w:sz w:val="20"/>
          <w:szCs w:val="20"/>
        </w:rPr>
        <w:t>. наук</w:t>
      </w:r>
      <w:r w:rsidRPr="00EB5479">
        <w:rPr>
          <w:rFonts w:ascii="Times New Roman" w:hAnsi="Times New Roman" w:cs="Times New Roman"/>
          <w:sz w:val="20"/>
          <w:szCs w:val="20"/>
        </w:rPr>
        <w:t>.</w:t>
      </w:r>
      <w:r>
        <w:rPr>
          <w:rFonts w:ascii="Times New Roman" w:hAnsi="Times New Roman" w:cs="Times New Roman"/>
          <w:sz w:val="20"/>
          <w:szCs w:val="20"/>
        </w:rPr>
        <w:t xml:space="preserve"> </w:t>
      </w:r>
      <w:r w:rsidRPr="00EB5479">
        <w:rPr>
          <w:rFonts w:ascii="Times New Roman" w:hAnsi="Times New Roman" w:cs="Times New Roman"/>
          <w:sz w:val="20"/>
          <w:szCs w:val="20"/>
        </w:rPr>
        <w:t>–</w:t>
      </w:r>
      <w:r>
        <w:rPr>
          <w:rFonts w:ascii="Times New Roman" w:hAnsi="Times New Roman" w:cs="Times New Roman"/>
          <w:sz w:val="20"/>
          <w:szCs w:val="20"/>
        </w:rPr>
        <w:t xml:space="preserve"> Москва.</w:t>
      </w:r>
      <w:r w:rsidRPr="00EB5479">
        <w:rPr>
          <w:rFonts w:ascii="Times New Roman" w:hAnsi="Times New Roman" w:cs="Times New Roman"/>
          <w:sz w:val="20"/>
          <w:szCs w:val="20"/>
        </w:rPr>
        <w:t xml:space="preserve"> –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2A8E"/>
    <w:multiLevelType w:val="hybridMultilevel"/>
    <w:tmpl w:val="728E2A64"/>
    <w:lvl w:ilvl="0" w:tplc="7812EA34">
      <w:start w:val="1"/>
      <w:numFmt w:val="bullet"/>
      <w:lvlText w:val=""/>
      <w:lvlJc w:val="left"/>
      <w:pPr>
        <w:ind w:left="1121" w:hanging="360"/>
      </w:pPr>
      <w:rPr>
        <w:rFonts w:ascii="Symbol" w:hAnsi="Symbol" w:hint="default"/>
      </w:rPr>
    </w:lvl>
    <w:lvl w:ilvl="1" w:tplc="04190003" w:tentative="1">
      <w:start w:val="1"/>
      <w:numFmt w:val="bullet"/>
      <w:lvlText w:val="o"/>
      <w:lvlJc w:val="left"/>
      <w:pPr>
        <w:ind w:left="1841" w:hanging="360"/>
      </w:pPr>
      <w:rPr>
        <w:rFonts w:ascii="Courier New" w:hAnsi="Courier New" w:cs="Courier New" w:hint="default"/>
      </w:rPr>
    </w:lvl>
    <w:lvl w:ilvl="2" w:tplc="04190005" w:tentative="1">
      <w:start w:val="1"/>
      <w:numFmt w:val="bullet"/>
      <w:lvlText w:val=""/>
      <w:lvlJc w:val="left"/>
      <w:pPr>
        <w:ind w:left="2561" w:hanging="360"/>
      </w:pPr>
      <w:rPr>
        <w:rFonts w:ascii="Wingdings" w:hAnsi="Wingdings" w:hint="default"/>
      </w:rPr>
    </w:lvl>
    <w:lvl w:ilvl="3" w:tplc="04190001" w:tentative="1">
      <w:start w:val="1"/>
      <w:numFmt w:val="bullet"/>
      <w:lvlText w:val=""/>
      <w:lvlJc w:val="left"/>
      <w:pPr>
        <w:ind w:left="3281" w:hanging="360"/>
      </w:pPr>
      <w:rPr>
        <w:rFonts w:ascii="Symbol" w:hAnsi="Symbol" w:hint="default"/>
      </w:rPr>
    </w:lvl>
    <w:lvl w:ilvl="4" w:tplc="04190003" w:tentative="1">
      <w:start w:val="1"/>
      <w:numFmt w:val="bullet"/>
      <w:lvlText w:val="o"/>
      <w:lvlJc w:val="left"/>
      <w:pPr>
        <w:ind w:left="4001" w:hanging="360"/>
      </w:pPr>
      <w:rPr>
        <w:rFonts w:ascii="Courier New" w:hAnsi="Courier New" w:cs="Courier New" w:hint="default"/>
      </w:rPr>
    </w:lvl>
    <w:lvl w:ilvl="5" w:tplc="04190005" w:tentative="1">
      <w:start w:val="1"/>
      <w:numFmt w:val="bullet"/>
      <w:lvlText w:val=""/>
      <w:lvlJc w:val="left"/>
      <w:pPr>
        <w:ind w:left="4721" w:hanging="360"/>
      </w:pPr>
      <w:rPr>
        <w:rFonts w:ascii="Wingdings" w:hAnsi="Wingdings" w:hint="default"/>
      </w:rPr>
    </w:lvl>
    <w:lvl w:ilvl="6" w:tplc="04190001" w:tentative="1">
      <w:start w:val="1"/>
      <w:numFmt w:val="bullet"/>
      <w:lvlText w:val=""/>
      <w:lvlJc w:val="left"/>
      <w:pPr>
        <w:ind w:left="5441" w:hanging="360"/>
      </w:pPr>
      <w:rPr>
        <w:rFonts w:ascii="Symbol" w:hAnsi="Symbol" w:hint="default"/>
      </w:rPr>
    </w:lvl>
    <w:lvl w:ilvl="7" w:tplc="04190003" w:tentative="1">
      <w:start w:val="1"/>
      <w:numFmt w:val="bullet"/>
      <w:lvlText w:val="o"/>
      <w:lvlJc w:val="left"/>
      <w:pPr>
        <w:ind w:left="6161" w:hanging="360"/>
      </w:pPr>
      <w:rPr>
        <w:rFonts w:ascii="Courier New" w:hAnsi="Courier New" w:cs="Courier New" w:hint="default"/>
      </w:rPr>
    </w:lvl>
    <w:lvl w:ilvl="8" w:tplc="04190005" w:tentative="1">
      <w:start w:val="1"/>
      <w:numFmt w:val="bullet"/>
      <w:lvlText w:val=""/>
      <w:lvlJc w:val="left"/>
      <w:pPr>
        <w:ind w:left="6881" w:hanging="360"/>
      </w:pPr>
      <w:rPr>
        <w:rFonts w:ascii="Wingdings" w:hAnsi="Wingdings" w:hint="default"/>
      </w:rPr>
    </w:lvl>
  </w:abstractNum>
  <w:abstractNum w:abstractNumId="1">
    <w:nsid w:val="191F6DEE"/>
    <w:multiLevelType w:val="hybridMultilevel"/>
    <w:tmpl w:val="DB7A6614"/>
    <w:lvl w:ilvl="0" w:tplc="472E469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96911D2"/>
    <w:multiLevelType w:val="hybridMultilevel"/>
    <w:tmpl w:val="B8029FE6"/>
    <w:lvl w:ilvl="0" w:tplc="43547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03"/>
    <w:rsid w:val="000105D6"/>
    <w:rsid w:val="0001420E"/>
    <w:rsid w:val="00041D3C"/>
    <w:rsid w:val="0005154C"/>
    <w:rsid w:val="00061AA4"/>
    <w:rsid w:val="00065120"/>
    <w:rsid w:val="000F1774"/>
    <w:rsid w:val="00117D54"/>
    <w:rsid w:val="001240C1"/>
    <w:rsid w:val="00137F7A"/>
    <w:rsid w:val="00172AE8"/>
    <w:rsid w:val="00185F9C"/>
    <w:rsid w:val="00192F46"/>
    <w:rsid w:val="001E73B8"/>
    <w:rsid w:val="00206BE3"/>
    <w:rsid w:val="00220DDE"/>
    <w:rsid w:val="00227B50"/>
    <w:rsid w:val="00247EBD"/>
    <w:rsid w:val="00270D46"/>
    <w:rsid w:val="002A06FD"/>
    <w:rsid w:val="002D63B0"/>
    <w:rsid w:val="002F495E"/>
    <w:rsid w:val="002F541F"/>
    <w:rsid w:val="00300B78"/>
    <w:rsid w:val="00325803"/>
    <w:rsid w:val="0034744C"/>
    <w:rsid w:val="00355162"/>
    <w:rsid w:val="00363CEA"/>
    <w:rsid w:val="0039002A"/>
    <w:rsid w:val="00392D42"/>
    <w:rsid w:val="003C45B3"/>
    <w:rsid w:val="003F183D"/>
    <w:rsid w:val="003F3B5D"/>
    <w:rsid w:val="004110D4"/>
    <w:rsid w:val="00440CAB"/>
    <w:rsid w:val="00482C65"/>
    <w:rsid w:val="004C2E72"/>
    <w:rsid w:val="004C6806"/>
    <w:rsid w:val="004D6A03"/>
    <w:rsid w:val="005173D6"/>
    <w:rsid w:val="005478BB"/>
    <w:rsid w:val="00552A56"/>
    <w:rsid w:val="005532A6"/>
    <w:rsid w:val="00556A41"/>
    <w:rsid w:val="0056566D"/>
    <w:rsid w:val="00591DF2"/>
    <w:rsid w:val="005D3958"/>
    <w:rsid w:val="005D444A"/>
    <w:rsid w:val="0061316E"/>
    <w:rsid w:val="00627715"/>
    <w:rsid w:val="0064407B"/>
    <w:rsid w:val="00650863"/>
    <w:rsid w:val="00665AD5"/>
    <w:rsid w:val="00675388"/>
    <w:rsid w:val="006A1850"/>
    <w:rsid w:val="006A38FB"/>
    <w:rsid w:val="006B1BCC"/>
    <w:rsid w:val="006B4133"/>
    <w:rsid w:val="006D7793"/>
    <w:rsid w:val="006E3B04"/>
    <w:rsid w:val="006F7FC0"/>
    <w:rsid w:val="00706300"/>
    <w:rsid w:val="00722345"/>
    <w:rsid w:val="00757C1F"/>
    <w:rsid w:val="007602F7"/>
    <w:rsid w:val="00763CF3"/>
    <w:rsid w:val="0076542F"/>
    <w:rsid w:val="007B7BE4"/>
    <w:rsid w:val="007C74CA"/>
    <w:rsid w:val="007D1529"/>
    <w:rsid w:val="007E4FB2"/>
    <w:rsid w:val="00806F34"/>
    <w:rsid w:val="00813FF0"/>
    <w:rsid w:val="00844306"/>
    <w:rsid w:val="008457BB"/>
    <w:rsid w:val="00857E6B"/>
    <w:rsid w:val="008642AB"/>
    <w:rsid w:val="00865B5A"/>
    <w:rsid w:val="0087538E"/>
    <w:rsid w:val="008F5520"/>
    <w:rsid w:val="00917B46"/>
    <w:rsid w:val="00941F85"/>
    <w:rsid w:val="009632F7"/>
    <w:rsid w:val="0097527F"/>
    <w:rsid w:val="00975B61"/>
    <w:rsid w:val="009855B3"/>
    <w:rsid w:val="00985C9E"/>
    <w:rsid w:val="009A0675"/>
    <w:rsid w:val="009A5151"/>
    <w:rsid w:val="009B08F3"/>
    <w:rsid w:val="009C68E3"/>
    <w:rsid w:val="009E7A2A"/>
    <w:rsid w:val="009F456C"/>
    <w:rsid w:val="00A0517A"/>
    <w:rsid w:val="00A14652"/>
    <w:rsid w:val="00A213B6"/>
    <w:rsid w:val="00A33A98"/>
    <w:rsid w:val="00A37D76"/>
    <w:rsid w:val="00A735C7"/>
    <w:rsid w:val="00A76A12"/>
    <w:rsid w:val="00AA30F2"/>
    <w:rsid w:val="00AB1208"/>
    <w:rsid w:val="00AB6D32"/>
    <w:rsid w:val="00AC173B"/>
    <w:rsid w:val="00AE7673"/>
    <w:rsid w:val="00B019A4"/>
    <w:rsid w:val="00B37664"/>
    <w:rsid w:val="00B5532C"/>
    <w:rsid w:val="00B63870"/>
    <w:rsid w:val="00B87304"/>
    <w:rsid w:val="00BA2B2A"/>
    <w:rsid w:val="00BC0736"/>
    <w:rsid w:val="00BF1050"/>
    <w:rsid w:val="00C03BB9"/>
    <w:rsid w:val="00C30C90"/>
    <w:rsid w:val="00C508FD"/>
    <w:rsid w:val="00CB1D7E"/>
    <w:rsid w:val="00CB3D21"/>
    <w:rsid w:val="00CE6CAB"/>
    <w:rsid w:val="00CF7205"/>
    <w:rsid w:val="00D00212"/>
    <w:rsid w:val="00D30AC6"/>
    <w:rsid w:val="00D51A8C"/>
    <w:rsid w:val="00D57B34"/>
    <w:rsid w:val="00D77C12"/>
    <w:rsid w:val="00DB58A5"/>
    <w:rsid w:val="00DC11C9"/>
    <w:rsid w:val="00DD3D6F"/>
    <w:rsid w:val="00DF1BAB"/>
    <w:rsid w:val="00DF5F64"/>
    <w:rsid w:val="00E45280"/>
    <w:rsid w:val="00E45D48"/>
    <w:rsid w:val="00E656EA"/>
    <w:rsid w:val="00E673B3"/>
    <w:rsid w:val="00E82926"/>
    <w:rsid w:val="00E9111B"/>
    <w:rsid w:val="00EC342B"/>
    <w:rsid w:val="00ED5677"/>
    <w:rsid w:val="00EE0E44"/>
    <w:rsid w:val="00EF0D17"/>
    <w:rsid w:val="00EF62C9"/>
    <w:rsid w:val="00F03348"/>
    <w:rsid w:val="00F457F0"/>
    <w:rsid w:val="00F75603"/>
    <w:rsid w:val="00F84197"/>
    <w:rsid w:val="00F9671A"/>
    <w:rsid w:val="00FA7B1D"/>
    <w:rsid w:val="00FB0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75603"/>
    <w:pPr>
      <w:spacing w:after="0" w:line="240" w:lineRule="auto"/>
    </w:pPr>
    <w:rPr>
      <w:sz w:val="20"/>
      <w:szCs w:val="20"/>
    </w:rPr>
  </w:style>
  <w:style w:type="character" w:customStyle="1" w:styleId="a4">
    <w:name w:val="Текст сноски Знак"/>
    <w:basedOn w:val="a0"/>
    <w:link w:val="a3"/>
    <w:uiPriority w:val="99"/>
    <w:rsid w:val="00F75603"/>
    <w:rPr>
      <w:sz w:val="20"/>
      <w:szCs w:val="20"/>
    </w:rPr>
  </w:style>
  <w:style w:type="character" w:styleId="a5">
    <w:name w:val="footnote reference"/>
    <w:basedOn w:val="a0"/>
    <w:uiPriority w:val="99"/>
    <w:semiHidden/>
    <w:unhideWhenUsed/>
    <w:rsid w:val="00F75603"/>
    <w:rPr>
      <w:vertAlign w:val="superscript"/>
    </w:rPr>
  </w:style>
  <w:style w:type="paragraph" w:styleId="a6">
    <w:name w:val="List Paragraph"/>
    <w:basedOn w:val="a"/>
    <w:uiPriority w:val="34"/>
    <w:qFormat/>
    <w:rsid w:val="00F75603"/>
    <w:pPr>
      <w:ind w:left="720"/>
      <w:contextualSpacing/>
    </w:pPr>
  </w:style>
  <w:style w:type="paragraph" w:styleId="a7">
    <w:name w:val="No Spacing"/>
    <w:uiPriority w:val="1"/>
    <w:qFormat/>
    <w:rsid w:val="00F75603"/>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F756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5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75603"/>
    <w:pPr>
      <w:spacing w:after="0" w:line="240" w:lineRule="auto"/>
    </w:pPr>
    <w:rPr>
      <w:sz w:val="20"/>
      <w:szCs w:val="20"/>
    </w:rPr>
  </w:style>
  <w:style w:type="character" w:customStyle="1" w:styleId="a4">
    <w:name w:val="Текст сноски Знак"/>
    <w:basedOn w:val="a0"/>
    <w:link w:val="a3"/>
    <w:uiPriority w:val="99"/>
    <w:rsid w:val="00F75603"/>
    <w:rPr>
      <w:sz w:val="20"/>
      <w:szCs w:val="20"/>
    </w:rPr>
  </w:style>
  <w:style w:type="character" w:styleId="a5">
    <w:name w:val="footnote reference"/>
    <w:basedOn w:val="a0"/>
    <w:uiPriority w:val="99"/>
    <w:semiHidden/>
    <w:unhideWhenUsed/>
    <w:rsid w:val="00F75603"/>
    <w:rPr>
      <w:vertAlign w:val="superscript"/>
    </w:rPr>
  </w:style>
  <w:style w:type="paragraph" w:styleId="a6">
    <w:name w:val="List Paragraph"/>
    <w:basedOn w:val="a"/>
    <w:uiPriority w:val="34"/>
    <w:qFormat/>
    <w:rsid w:val="00F75603"/>
    <w:pPr>
      <w:ind w:left="720"/>
      <w:contextualSpacing/>
    </w:pPr>
  </w:style>
  <w:style w:type="paragraph" w:styleId="a7">
    <w:name w:val="No Spacing"/>
    <w:uiPriority w:val="1"/>
    <w:qFormat/>
    <w:rsid w:val="00F75603"/>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F756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5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2832</Words>
  <Characters>16144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2016-11-07T00:54:00Z</dcterms:created>
  <dcterms:modified xsi:type="dcterms:W3CDTF">2016-11-07T02:03:00Z</dcterms:modified>
</cp:coreProperties>
</file>