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67" w:rsidRDefault="00940367" w:rsidP="00940367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940367" w:rsidRDefault="00940367" w:rsidP="00940367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940367" w:rsidRDefault="00940367" w:rsidP="00940367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940367" w:rsidRDefault="00940367" w:rsidP="00940367">
      <w:pPr>
        <w:pStyle w:val="Default"/>
        <w:jc w:val="center"/>
        <w:rPr>
          <w:b/>
          <w:bCs/>
          <w:sz w:val="20"/>
          <w:szCs w:val="20"/>
          <w:lang w:val="en-US"/>
        </w:rPr>
      </w:pP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ӘЛ-ФАРАБИ </w:t>
      </w:r>
      <w:proofErr w:type="spell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атындағы</w:t>
      </w:r>
      <w:proofErr w:type="spell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ҚАЗАҚ ҰЛТТЫҚ УНИВЕРСИТЕТІ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КАЗАХСКИЙ НАЦИОНАЛЬНЫЙ УНИВЕРСИТЕТ имени АЛЬ-ФАРАБИ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РОӘК</w:t>
      </w:r>
      <w:proofErr w:type="gram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ОӘБ </w:t>
      </w:r>
      <w:proofErr w:type="spell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отырысы</w:t>
      </w:r>
      <w:proofErr w:type="spell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аясындағы</w:t>
      </w:r>
      <w:proofErr w:type="spell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өтетін</w:t>
      </w:r>
      <w:proofErr w:type="spell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«УНИВЕРСИТЕТТЕГІ БІЛІМ БЕРУ БАҒДАРЛАМАЛАРЫНЫҢ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ЭКСПОРТТЫҚ ӘЛЕУЕТІН ЖӘНЕ БӘСЕКЕГЕ ҚАБІЛЕТТІЛІГІН АРТТЫРУ» </w:t>
      </w:r>
      <w:proofErr w:type="spell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атты</w:t>
      </w:r>
      <w:proofErr w:type="spell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47-ші </w:t>
      </w:r>
      <w:proofErr w:type="spell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ғылым</w:t>
      </w:r>
      <w:proofErr w:type="gram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и-</w:t>
      </w:r>
      <w:proofErr w:type="gramEnd"/>
      <w:r w:rsidRPr="00940367">
        <w:rPr>
          <w:rFonts w:ascii="Times New Roman" w:hAnsi="Times New Roman" w:cs="Times New Roman"/>
          <w:color w:val="000000"/>
          <w:sz w:val="23"/>
          <w:szCs w:val="23"/>
        </w:rPr>
        <w:t>әдiстемелiк</w:t>
      </w:r>
      <w:proofErr w:type="spell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конференциясының</w:t>
      </w:r>
      <w:proofErr w:type="spell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МАТЕРИАЛДАРЫ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2017 </w:t>
      </w:r>
      <w:proofErr w:type="spell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жылдың</w:t>
      </w:r>
      <w:proofErr w:type="spell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26-27</w:t>
      </w:r>
      <w:proofErr w:type="gram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қаңтары</w:t>
      </w:r>
      <w:proofErr w:type="spell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3</w:t>
      </w:r>
      <w:r w:rsidRPr="00940367">
        <w:rPr>
          <w:rFonts w:ascii="Times New Roman" w:hAnsi="Times New Roman" w:cs="Times New Roman"/>
          <w:color w:val="000000"/>
          <w:sz w:val="23"/>
          <w:szCs w:val="23"/>
        </w:rPr>
        <w:t>-</w:t>
      </w:r>
      <w:proofErr w:type="spell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кітап</w:t>
      </w:r>
      <w:proofErr w:type="spell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МАТЕРИАЛЫ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47-ой научно-методической конференции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«ПОВЫШЕНИЕ КОНКУРЕНТОСПОСОБНОСТИ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И ЭКСПОРТНОГО ПОТЕНЦИАЛА ОБРАЗОВАТЕЛЬНЫХ ПРОГРАММ»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в рамках заседания УМО РУМС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26-27 января 2017 года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Книга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3</w:t>
      </w: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Алматы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40367">
        <w:rPr>
          <w:rFonts w:ascii="Times New Roman" w:hAnsi="Times New Roman" w:cs="Times New Roman"/>
          <w:color w:val="000000"/>
          <w:sz w:val="23"/>
          <w:szCs w:val="23"/>
        </w:rPr>
        <w:t>«</w:t>
      </w:r>
      <w:proofErr w:type="spell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Қазақ</w:t>
      </w:r>
      <w:proofErr w:type="spell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940367">
        <w:rPr>
          <w:rFonts w:ascii="Times New Roman" w:hAnsi="Times New Roman" w:cs="Times New Roman"/>
          <w:color w:val="000000"/>
          <w:sz w:val="23"/>
          <w:szCs w:val="23"/>
        </w:rPr>
        <w:t>университеті</w:t>
      </w:r>
      <w:proofErr w:type="spellEnd"/>
      <w:r w:rsidRPr="00940367">
        <w:rPr>
          <w:rFonts w:ascii="Times New Roman" w:hAnsi="Times New Roman" w:cs="Times New Roman"/>
          <w:color w:val="000000"/>
          <w:sz w:val="23"/>
          <w:szCs w:val="23"/>
        </w:rPr>
        <w:t xml:space="preserve">» </w:t>
      </w:r>
    </w:p>
    <w:p w:rsidR="00940367" w:rsidRPr="00940367" w:rsidRDefault="00940367" w:rsidP="00940367">
      <w:pPr>
        <w:pStyle w:val="Default"/>
        <w:jc w:val="center"/>
        <w:rPr>
          <w:b/>
          <w:bCs/>
          <w:sz w:val="20"/>
          <w:szCs w:val="20"/>
          <w:lang w:val="en-US"/>
        </w:rPr>
      </w:pPr>
      <w:r w:rsidRPr="00940367">
        <w:rPr>
          <w:sz w:val="23"/>
          <w:szCs w:val="23"/>
        </w:rPr>
        <w:t>2017</w:t>
      </w:r>
    </w:p>
    <w:p w:rsidR="00940367" w:rsidRPr="00940367" w:rsidRDefault="00940367" w:rsidP="00940367">
      <w:pPr>
        <w:pStyle w:val="Default"/>
        <w:rPr>
          <w:b/>
          <w:bCs/>
          <w:sz w:val="20"/>
          <w:szCs w:val="20"/>
          <w:lang w:val="en-US"/>
        </w:rPr>
      </w:pPr>
      <w:bookmarkStart w:id="0" w:name="_GoBack"/>
      <w:bookmarkEnd w:id="0"/>
    </w:p>
    <w:p w:rsidR="00940367" w:rsidRPr="00940367" w:rsidRDefault="00940367" w:rsidP="00940367">
      <w:pPr>
        <w:pStyle w:val="Default"/>
        <w:jc w:val="center"/>
        <w:rPr>
          <w:b/>
          <w:bCs/>
          <w:sz w:val="20"/>
          <w:szCs w:val="20"/>
        </w:rPr>
      </w:pPr>
    </w:p>
    <w:p w:rsidR="00940367" w:rsidRPr="00940367" w:rsidRDefault="00940367" w:rsidP="00940367">
      <w:pPr>
        <w:pStyle w:val="Default"/>
        <w:jc w:val="center"/>
        <w:rPr>
          <w:b/>
          <w:bCs/>
          <w:sz w:val="20"/>
          <w:szCs w:val="20"/>
        </w:rPr>
      </w:pPr>
    </w:p>
    <w:p w:rsidR="00940367" w:rsidRPr="00940367" w:rsidRDefault="00940367" w:rsidP="00940367">
      <w:pPr>
        <w:pStyle w:val="Default"/>
        <w:jc w:val="center"/>
        <w:rPr>
          <w:b/>
          <w:bCs/>
          <w:sz w:val="20"/>
          <w:szCs w:val="20"/>
        </w:rPr>
      </w:pPr>
    </w:p>
    <w:p w:rsidR="00940367" w:rsidRDefault="00940367" w:rsidP="0094036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Пономаренко О.И., Романова С.М., </w:t>
      </w:r>
      <w:proofErr w:type="spellStart"/>
      <w:r>
        <w:rPr>
          <w:b/>
          <w:bCs/>
          <w:sz w:val="20"/>
          <w:szCs w:val="20"/>
        </w:rPr>
        <w:t>Бейсембаева</w:t>
      </w:r>
      <w:proofErr w:type="spellEnd"/>
      <w:r>
        <w:rPr>
          <w:b/>
          <w:bCs/>
          <w:sz w:val="20"/>
          <w:szCs w:val="20"/>
        </w:rPr>
        <w:t xml:space="preserve"> Л.К.</w:t>
      </w:r>
    </w:p>
    <w:p w:rsidR="00940367" w:rsidRDefault="00940367" w:rsidP="0094036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ПУТИ РАЗВИТИЯ ЛИЧНОСТНОГО ПОТЕНЦИАЛА УЧАЩИХСЯ НА ОСНОВЕ МЕДИАОБРАЗОВАТЕЛЬНЫХ ТЕХНОЛОГИЙ </w:t>
      </w:r>
    </w:p>
    <w:p w:rsidR="00940367" w:rsidRDefault="00940367" w:rsidP="00940367">
      <w:pPr>
        <w:pStyle w:val="Default"/>
        <w:rPr>
          <w:sz w:val="20"/>
          <w:szCs w:val="20"/>
          <w:lang w:val="en-US"/>
        </w:rPr>
      </w:pPr>
    </w:p>
    <w:p w:rsidR="00940367" w:rsidRDefault="00940367" w:rsidP="0094036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Эффективность учебного процесса в настоящее время зависит не только от отбора целесообразного состава и объема знаний, но и от активизации познавательных процессов. Преподаватель на своих занятиях может дать основной объем информации, методику и специфику исследования проблем в данной предметной области. Однако процесс восприятия и освоения информации происходит продолжительное время в связи с постоянными дополнениями и коррекцией знаний, способов их применения в жизненных ситуациях и др. Чрезмерное обилие и разнообразие доступной информации часто заставляют обучающегося создавать так называемый «информационный кокон», отсекающий «лишние» сведения и факты. Положение осложняется и тем, что становление активности личностной системы восприятия предполагает освоение подобных алгоритмов действия (выработки своеобразных информационных фильтров) для эффективности отбора и обработки информации. Поэтому основная проблема заключается в том, чтобы сделать механизмы восприятия, и преобразования информации подконтрольными, чтобы учащийся мог использовать их сознательно и качественно. </w:t>
      </w:r>
    </w:p>
    <w:p w:rsidR="00940367" w:rsidRDefault="00940367" w:rsidP="0094036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Внедрение информационных технологий в образовательный процесс вызвало появление нового явления – </w:t>
      </w:r>
      <w:proofErr w:type="spellStart"/>
      <w:r>
        <w:rPr>
          <w:sz w:val="20"/>
          <w:szCs w:val="20"/>
        </w:rPr>
        <w:t>медиаобразование</w:t>
      </w:r>
      <w:proofErr w:type="spellEnd"/>
      <w:r>
        <w:rPr>
          <w:sz w:val="20"/>
          <w:szCs w:val="20"/>
        </w:rPr>
        <w:t xml:space="preserve">, которое призвано выполнять уникальную функцию подготовки обучаемых к жизни в информационном пространстве, в </w:t>
      </w:r>
      <w:proofErr w:type="gramStart"/>
      <w:r>
        <w:rPr>
          <w:sz w:val="20"/>
          <w:szCs w:val="20"/>
        </w:rPr>
        <w:t>связи</w:t>
      </w:r>
      <w:proofErr w:type="gramEnd"/>
      <w:r>
        <w:rPr>
          <w:sz w:val="20"/>
          <w:szCs w:val="20"/>
        </w:rPr>
        <w:t xml:space="preserve"> с чем понятна важность его интенсивного развития и актуальность. </w:t>
      </w:r>
      <w:proofErr w:type="spellStart"/>
      <w:r>
        <w:rPr>
          <w:sz w:val="20"/>
          <w:szCs w:val="20"/>
        </w:rPr>
        <w:t>Медиаобразование</w:t>
      </w:r>
      <w:proofErr w:type="spellEnd"/>
      <w:r>
        <w:rPr>
          <w:sz w:val="20"/>
          <w:szCs w:val="20"/>
        </w:rPr>
        <w:t xml:space="preserve"> - направление в педагогике, выступающее за изучение школьниками и студентами «закономерностей массовой коммуникации" (прессы, телевидения, радио, кино, видео и т.д.) [1]. </w:t>
      </w:r>
      <w:proofErr w:type="spellStart"/>
      <w:r>
        <w:rPr>
          <w:sz w:val="20"/>
          <w:szCs w:val="20"/>
        </w:rPr>
        <w:t>Медиаобразовательные</w:t>
      </w:r>
      <w:proofErr w:type="spellEnd"/>
      <w:r>
        <w:rPr>
          <w:sz w:val="20"/>
          <w:szCs w:val="20"/>
        </w:rPr>
        <w:t xml:space="preserve"> технологии (МТ) открывают для учащихся возможность лучше понять характер самого объекта, активно включиться в процесс его познания, самостоятельно изменяя как его параметры, так и условия функционирования. По этой причине применение МТ не только может оказать положительное влияние на понимание обучающимися строения и сущности функционирования объекта, но, что более важно, и на их умственное развитие. Использование указанных технологий позволяет оперативно и объективно выявлять уровень освоения материала учащимися, что весьма существенно в процессе обучения [2]. </w:t>
      </w:r>
    </w:p>
    <w:p w:rsidR="00940367" w:rsidRDefault="00940367" w:rsidP="0094036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Однако не все вопросы, связанные с применением МТ, разработаны достаточно детально, и это затрудняет внедрение их в практику обучения. Например, недостаточно обоснована роль и место этих технологий в процессе обучения общей и неорганической химии, сочетание </w:t>
      </w:r>
      <w:proofErr w:type="spellStart"/>
      <w:r>
        <w:rPr>
          <w:sz w:val="20"/>
          <w:szCs w:val="20"/>
        </w:rPr>
        <w:t>медиаобразовательных</w:t>
      </w:r>
      <w:proofErr w:type="spellEnd"/>
      <w:r>
        <w:rPr>
          <w:sz w:val="20"/>
          <w:szCs w:val="20"/>
        </w:rPr>
        <w:t xml:space="preserve"> технологий с </w:t>
      </w:r>
      <w:r>
        <w:rPr>
          <w:sz w:val="20"/>
          <w:szCs w:val="20"/>
        </w:rPr>
        <w:lastRenderedPageBreak/>
        <w:t xml:space="preserve">традиционными подходами к обучению учащихся, отсутствует единый подход к определению и классификации средств внедрения МТ. Это и определило актуальность нашего исследования. </w:t>
      </w:r>
    </w:p>
    <w:p w:rsidR="00940367" w:rsidRDefault="00940367" w:rsidP="0094036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процессе исследования использовались следующие методы: анализ психолого-педагогической и методической литературы по выбранной проблеме; изучение специальной литературы по использованию МТ; наблюдение за ходом учебного процесса; анализ качества усвоения нового материала, изложенного учителем; анализ контрольных работ учащихся; проведение самостоятельных работ; анкетирование; беседа «учитель-ученик» и «ученик-ученик»; анализ результатов исследования. </w:t>
      </w:r>
    </w:p>
    <w:p w:rsidR="00940367" w:rsidRDefault="00940367" w:rsidP="0094036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Цель исследования: теоретически обосновать и экспериментально проверить педагогические условия внедрения </w:t>
      </w:r>
      <w:proofErr w:type="spellStart"/>
      <w:r>
        <w:rPr>
          <w:sz w:val="20"/>
          <w:szCs w:val="20"/>
        </w:rPr>
        <w:t>медиаобразовательных</w:t>
      </w:r>
      <w:proofErr w:type="spellEnd"/>
      <w:r>
        <w:rPr>
          <w:sz w:val="20"/>
          <w:szCs w:val="20"/>
        </w:rPr>
        <w:t xml:space="preserve"> технологий на уроках химии для повышения личностного потенциала учащихся. </w:t>
      </w:r>
    </w:p>
    <w:p w:rsidR="00940367" w:rsidRDefault="00940367" w:rsidP="0094036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Сформулированные цель и актуальность исследования обусловили постановку следующих задач исследования: </w:t>
      </w:r>
    </w:p>
    <w:p w:rsidR="00940367" w:rsidRDefault="00940367" w:rsidP="0094036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теоретически обосновать необходимость внедрения МТ в современных социокультурных условиях. </w:t>
      </w:r>
    </w:p>
    <w:p w:rsidR="00940367" w:rsidRDefault="00940367" w:rsidP="0094036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определить роль и место использования </w:t>
      </w:r>
      <w:proofErr w:type="spellStart"/>
      <w:r>
        <w:rPr>
          <w:sz w:val="20"/>
          <w:szCs w:val="20"/>
        </w:rPr>
        <w:t>медиаобразовательных</w:t>
      </w:r>
      <w:proofErr w:type="spellEnd"/>
      <w:r>
        <w:rPr>
          <w:sz w:val="20"/>
          <w:szCs w:val="20"/>
        </w:rPr>
        <w:t xml:space="preserve"> технологий в курсе химии; </w:t>
      </w:r>
    </w:p>
    <w:p w:rsidR="00940367" w:rsidRDefault="00940367" w:rsidP="0094036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разработать методику сочетания традиционного обучения и обучения с использованием </w:t>
      </w:r>
      <w:proofErr w:type="spellStart"/>
      <w:r>
        <w:rPr>
          <w:sz w:val="20"/>
          <w:szCs w:val="20"/>
        </w:rPr>
        <w:t>медиаобразовательных</w:t>
      </w:r>
      <w:proofErr w:type="spellEnd"/>
      <w:r>
        <w:rPr>
          <w:sz w:val="20"/>
          <w:szCs w:val="20"/>
        </w:rPr>
        <w:t xml:space="preserve"> технологий. </w:t>
      </w:r>
    </w:p>
    <w:p w:rsidR="00940367" w:rsidRDefault="00940367" w:rsidP="0094036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определить критерии, диагностические методики по выявлению результативности внедрения МТ. </w:t>
      </w:r>
    </w:p>
    <w:p w:rsidR="00940367" w:rsidRDefault="00940367" w:rsidP="00940367">
      <w:pPr>
        <w:pStyle w:val="Default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Рассмотрим результаты использования </w:t>
      </w:r>
      <w:proofErr w:type="spellStart"/>
      <w:r>
        <w:rPr>
          <w:sz w:val="20"/>
          <w:szCs w:val="20"/>
        </w:rPr>
        <w:t>медиаобразовательных</w:t>
      </w:r>
      <w:proofErr w:type="spellEnd"/>
      <w:r>
        <w:rPr>
          <w:sz w:val="20"/>
          <w:szCs w:val="20"/>
        </w:rPr>
        <w:t xml:space="preserve"> технологий на уроках химии. Авторами данного сообщения проведено анкетирование учащихся с целью выявления уровня использования МТ, а также для изучения влияния масс-медиа на учащихся 9 - 11 классов общеобразовательной школы № 39 г. Алматы. В анкетировании приняли участие 56 человек. Анкетирование школьников выявило, что среди </w:t>
      </w:r>
      <w:proofErr w:type="spellStart"/>
      <w:r>
        <w:rPr>
          <w:sz w:val="20"/>
          <w:szCs w:val="20"/>
        </w:rPr>
        <w:t>медиаобразовательных</w:t>
      </w:r>
      <w:proofErr w:type="spellEnd"/>
      <w:r>
        <w:rPr>
          <w:sz w:val="20"/>
          <w:szCs w:val="20"/>
        </w:rPr>
        <w:t xml:space="preserve"> технологий безусловным лидером являются средства массовой информации и, прежде всего, телевидение. В то время как обращение к прессе учащихся составляет минимальный процент: учащиеся 9 класса, которые никогда не читают прессу, составляют 63%, учащиеся 10 класса – 86% и учащиеся 11 класса – 68%. То, что относится к школе, а именно, учителя и учебники, занимают далеко не первое место в рейтинге </w:t>
      </w:r>
    </w:p>
    <w:p w:rsidR="00940367" w:rsidRDefault="00940367" w:rsidP="00940367">
      <w:pPr>
        <w:pStyle w:val="Default"/>
        <w:jc w:val="both"/>
        <w:rPr>
          <w:sz w:val="20"/>
          <w:szCs w:val="20"/>
          <w:lang w:val="en-US"/>
        </w:rPr>
      </w:pPr>
    </w:p>
    <w:p w:rsidR="00940367" w:rsidRDefault="00940367" w:rsidP="00940367">
      <w:pPr>
        <w:pStyle w:val="Default"/>
        <w:jc w:val="both"/>
        <w:rPr>
          <w:sz w:val="20"/>
          <w:szCs w:val="20"/>
          <w:lang w:val="en-US"/>
        </w:rPr>
      </w:pPr>
    </w:p>
    <w:p w:rsidR="00940367" w:rsidRDefault="00940367" w:rsidP="00940367">
      <w:pPr>
        <w:pStyle w:val="Default"/>
        <w:jc w:val="both"/>
        <w:rPr>
          <w:sz w:val="20"/>
          <w:szCs w:val="20"/>
          <w:lang w:val="en-US"/>
        </w:rPr>
      </w:pPr>
    </w:p>
    <w:p w:rsidR="00940367" w:rsidRDefault="00940367" w:rsidP="00940367">
      <w:pPr>
        <w:pStyle w:val="Default"/>
        <w:jc w:val="both"/>
        <w:rPr>
          <w:sz w:val="20"/>
          <w:szCs w:val="20"/>
          <w:lang w:val="en-US"/>
        </w:rPr>
      </w:pPr>
    </w:p>
    <w:p w:rsidR="00940367" w:rsidRDefault="00940367" w:rsidP="0094036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241</w:t>
      </w:r>
    </w:p>
    <w:p w:rsidR="00940367" w:rsidRDefault="00940367" w:rsidP="00940367">
      <w:pPr>
        <w:pStyle w:val="Default"/>
        <w:jc w:val="both"/>
        <w:rPr>
          <w:color w:val="auto"/>
        </w:rPr>
      </w:pPr>
    </w:p>
    <w:p w:rsidR="00940367" w:rsidRDefault="00940367" w:rsidP="00940367">
      <w:pPr>
        <w:pStyle w:val="Default"/>
        <w:pageBreakBefore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источников информации. Кроме того, анкетирование показало, что современный ученик средней школы, получая разную интерпретацию одного и того же факта от учителя и от СМИ, отдаёт предпочтение версии масс-медиа и, прежде всего, телевидения. В наибольшей степени подростков интересует информация, имеющая отношение к их внутреннему миру, как отражению подростковой субкультуры: такой выбор сделали 50,3% юных участников исследования. Фундаментальные знания считают </w:t>
      </w:r>
      <w:proofErr w:type="gramStart"/>
      <w:r>
        <w:rPr>
          <w:color w:val="auto"/>
          <w:sz w:val="20"/>
          <w:szCs w:val="20"/>
        </w:rPr>
        <w:t>важными</w:t>
      </w:r>
      <w:proofErr w:type="gramEnd"/>
      <w:r>
        <w:rPr>
          <w:color w:val="auto"/>
          <w:sz w:val="20"/>
          <w:szCs w:val="20"/>
        </w:rPr>
        <w:t xml:space="preserve"> 28,9% анкетируемых. </w:t>
      </w:r>
    </w:p>
    <w:p w:rsidR="00940367" w:rsidRDefault="00940367" w:rsidP="00940367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Интересным является тот факт, что мальчики чаще, чем девочки, относят к категории важной информацию о компьютерных играх (12,7% против 2,2%), соревнованиях (11,8 против 2,2%). Девочки чаще называют важной информацию о друзьях, знакомых (19,0% против 8,5%), моде (9,1% против 1,8%), здоровье (6,2% против 3,4%), кинозвездах и певицах (5,0% против 1,9%). Полученные данные свидетельствуют о том, что в сообщениях средств массовой информации подростки не ищут новые знания, которые им "не додали в школе". На первое место выходит желание развлечься и хорошо провести досуг. </w:t>
      </w:r>
    </w:p>
    <w:p w:rsidR="00940367" w:rsidRDefault="00940367" w:rsidP="00940367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Представляло интерес изучить мотивы обращения школьников к телевидению. В анкетах были предложены такие варианты: желание развлечься, желание быть в курсе событий, желание повысить культурный и образовательный уровень, потребность общения. Около 70% респондентов - учащихся 9 и 11 классов отметили, что телевизор они смотрят для развлечения. </w:t>
      </w:r>
    </w:p>
    <w:p w:rsidR="00940367" w:rsidRDefault="00940367" w:rsidP="00940367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Изучен вопрос, какие </w:t>
      </w:r>
      <w:proofErr w:type="spellStart"/>
      <w:r>
        <w:rPr>
          <w:color w:val="auto"/>
          <w:sz w:val="20"/>
          <w:szCs w:val="20"/>
        </w:rPr>
        <w:t>медиаобразовательные</w:t>
      </w:r>
      <w:proofErr w:type="spellEnd"/>
      <w:r>
        <w:rPr>
          <w:color w:val="auto"/>
          <w:sz w:val="20"/>
          <w:szCs w:val="20"/>
        </w:rPr>
        <w:t xml:space="preserve"> технологии учащиеся 9 – 11 классов используют при подготовке к урокам. Оказалось, что только 8,3% учащихся 10 класса и 10,5% учащихся 11 класса используют Интернет (рисунок 1), в то время</w:t>
      </w:r>
      <w:proofErr w:type="gramStart"/>
      <w:r>
        <w:rPr>
          <w:color w:val="auto"/>
          <w:sz w:val="20"/>
          <w:szCs w:val="20"/>
        </w:rPr>
        <w:t>,</w:t>
      </w:r>
      <w:proofErr w:type="gramEnd"/>
      <w:r>
        <w:rPr>
          <w:color w:val="auto"/>
          <w:sz w:val="20"/>
          <w:szCs w:val="20"/>
        </w:rPr>
        <w:t xml:space="preserve"> как учащиеся 9 класса вообще не используют МТ при подготовке к урокам. </w:t>
      </w:r>
    </w:p>
    <w:p w:rsidR="00940367" w:rsidRDefault="00940367" w:rsidP="00940367">
      <w:pPr>
        <w:pStyle w:val="Default"/>
        <w:jc w:val="both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Таким образом, проведенное анкетирование показало, что благодаря широкому распространению СМИ, к которым относят газеты, журналы, книги, телепередачи, видео- и звукозаписи и др., ученик оказывается под "ударом" множества информационных потоков.</w:t>
      </w:r>
      <w:proofErr w:type="gramEnd"/>
      <w:r>
        <w:rPr>
          <w:color w:val="auto"/>
          <w:sz w:val="20"/>
          <w:szCs w:val="20"/>
        </w:rPr>
        <w:t xml:space="preserve"> Воздействие этих потоков на "ум и сердце" молодого человека ни родителями, ни учителями, как правило, не контролируется. </w:t>
      </w:r>
    </w:p>
    <w:p w:rsidR="00940367" w:rsidRDefault="00940367" w:rsidP="00940367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Учебная информация, которая передается ребенку в школе, занимает в общем информационном потоке все менее значительное место. Это происходит по нескольким причинам. Во-первых, многие СМИ берут на себя обучающие, просветительские функции, что влечет за собой создание как бы "параллельной школы". Во-вторых, время, проводимое учеником перед TV или видео, по продолжительности уже приблизилось или даже превосходит время, которое отводится на пребывание в школе. Следует заметить, что учащиеся, которые принимали участие в анкетировании, имели минимальное представление о </w:t>
      </w:r>
      <w:proofErr w:type="spellStart"/>
      <w:r>
        <w:rPr>
          <w:color w:val="auto"/>
          <w:sz w:val="20"/>
          <w:szCs w:val="20"/>
        </w:rPr>
        <w:t>медиаобразовательных</w:t>
      </w:r>
      <w:proofErr w:type="spellEnd"/>
      <w:r>
        <w:rPr>
          <w:color w:val="auto"/>
          <w:sz w:val="20"/>
          <w:szCs w:val="20"/>
        </w:rPr>
        <w:t xml:space="preserve"> технологиях и средствах их реализации. </w:t>
      </w:r>
    </w:p>
    <w:p w:rsidR="00940367" w:rsidRDefault="00940367" w:rsidP="00940367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Следующим вопросом исследования явилось необходимость разработки уроков химии на основе МТ и внедрение его в учебный процесс. Какие из этих целей (</w:t>
      </w:r>
      <w:proofErr w:type="spellStart"/>
      <w:r>
        <w:rPr>
          <w:color w:val="auto"/>
          <w:sz w:val="20"/>
          <w:szCs w:val="20"/>
        </w:rPr>
        <w:t>медиаобразования</w:t>
      </w:r>
      <w:proofErr w:type="spellEnd"/>
      <w:r>
        <w:rPr>
          <w:color w:val="auto"/>
          <w:sz w:val="20"/>
          <w:szCs w:val="20"/>
        </w:rPr>
        <w:t xml:space="preserve"> или обучения химии) считать более приоритетными, какие менее, в данном случае спорный вопрос. Ведь учебный материал и средства </w:t>
      </w:r>
      <w:proofErr w:type="gramStart"/>
      <w:r>
        <w:rPr>
          <w:color w:val="auto"/>
          <w:sz w:val="20"/>
          <w:szCs w:val="20"/>
        </w:rPr>
        <w:t>обучения по</w:t>
      </w:r>
      <w:proofErr w:type="gramEnd"/>
      <w:r>
        <w:rPr>
          <w:color w:val="auto"/>
          <w:sz w:val="20"/>
          <w:szCs w:val="20"/>
        </w:rPr>
        <w:t xml:space="preserve"> своей природе </w:t>
      </w:r>
      <w:proofErr w:type="spellStart"/>
      <w:r>
        <w:rPr>
          <w:color w:val="auto"/>
          <w:sz w:val="20"/>
          <w:szCs w:val="20"/>
        </w:rPr>
        <w:t>полифункциональны</w:t>
      </w:r>
      <w:proofErr w:type="spellEnd"/>
      <w:r>
        <w:rPr>
          <w:color w:val="auto"/>
          <w:sz w:val="20"/>
          <w:szCs w:val="20"/>
        </w:rPr>
        <w:t xml:space="preserve"> и могут служить основой для достижения как дальних и ближних целей той или иной учебной дисциплины, так и целей </w:t>
      </w:r>
      <w:proofErr w:type="spellStart"/>
      <w:r>
        <w:rPr>
          <w:color w:val="auto"/>
          <w:sz w:val="20"/>
          <w:szCs w:val="20"/>
        </w:rPr>
        <w:t>медиаобразования</w:t>
      </w:r>
      <w:proofErr w:type="spellEnd"/>
      <w:r>
        <w:rPr>
          <w:color w:val="auto"/>
          <w:sz w:val="20"/>
          <w:szCs w:val="20"/>
        </w:rPr>
        <w:t xml:space="preserve">. А интегрировать решение задач </w:t>
      </w:r>
      <w:proofErr w:type="spellStart"/>
      <w:r>
        <w:rPr>
          <w:color w:val="auto"/>
          <w:sz w:val="20"/>
          <w:szCs w:val="20"/>
        </w:rPr>
        <w:t>медиаобразования</w:t>
      </w:r>
      <w:proofErr w:type="spellEnd"/>
      <w:r>
        <w:rPr>
          <w:color w:val="auto"/>
          <w:sz w:val="20"/>
          <w:szCs w:val="20"/>
        </w:rPr>
        <w:t xml:space="preserve"> с задачами базового образования можно на фактическом материале практически любого предметного курса. Поэтому на уроке химии по-прежнему ведущей остается химия, а </w:t>
      </w:r>
      <w:proofErr w:type="spellStart"/>
      <w:r>
        <w:rPr>
          <w:color w:val="auto"/>
          <w:sz w:val="20"/>
          <w:szCs w:val="20"/>
        </w:rPr>
        <w:t>медиаобразование</w:t>
      </w:r>
      <w:proofErr w:type="spellEnd"/>
      <w:r>
        <w:rPr>
          <w:color w:val="auto"/>
          <w:sz w:val="20"/>
          <w:szCs w:val="20"/>
        </w:rPr>
        <w:t xml:space="preserve">, вклиниваясь в процесс обучения химии, обогащает его новыми методическими приемами и формами работы. Черты новаторства, как известно, проявляются в поисках оптимальных методов, форм и средств обучения и воспитания, в создании новых видов дидактических материалов, в рационализации методических рекомендаций, в использовании того или иного передового опыта. </w:t>
      </w:r>
    </w:p>
    <w:p w:rsidR="00940367" w:rsidRDefault="00940367" w:rsidP="00940367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В развитии вопроса реализации </w:t>
      </w:r>
      <w:proofErr w:type="spellStart"/>
      <w:r>
        <w:rPr>
          <w:color w:val="auto"/>
          <w:sz w:val="20"/>
          <w:szCs w:val="20"/>
        </w:rPr>
        <w:t>медиаобразовательных</w:t>
      </w:r>
      <w:proofErr w:type="spellEnd"/>
      <w:r>
        <w:rPr>
          <w:color w:val="auto"/>
          <w:sz w:val="20"/>
          <w:szCs w:val="20"/>
        </w:rPr>
        <w:t xml:space="preserve"> технологий на уроках химии нами предприняты определенные шаги в приобретении опыта разработки и внедрения в учебный процесс уроков химии с использованием МТ по следующим темам: кальций, его соединения, жесткость воды; алюминий; железо, важнейшие соединения железа. </w:t>
      </w:r>
    </w:p>
    <w:p w:rsidR="00940367" w:rsidRDefault="00940367" w:rsidP="00940367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При подготовке уроков использовались следующие </w:t>
      </w:r>
      <w:proofErr w:type="spellStart"/>
      <w:r>
        <w:rPr>
          <w:color w:val="auto"/>
          <w:sz w:val="20"/>
          <w:szCs w:val="20"/>
        </w:rPr>
        <w:t>медиаобразовательные</w:t>
      </w:r>
      <w:proofErr w:type="spellEnd"/>
      <w:r>
        <w:rPr>
          <w:color w:val="auto"/>
          <w:sz w:val="20"/>
          <w:szCs w:val="20"/>
        </w:rPr>
        <w:t xml:space="preserve"> технологии: при </w:t>
      </w:r>
      <w:proofErr w:type="spellStart"/>
      <w:r>
        <w:rPr>
          <w:color w:val="auto"/>
          <w:sz w:val="20"/>
          <w:szCs w:val="20"/>
        </w:rPr>
        <w:t>объяснениии</w:t>
      </w:r>
      <w:proofErr w:type="spellEnd"/>
      <w:r>
        <w:rPr>
          <w:color w:val="auto"/>
          <w:sz w:val="20"/>
          <w:szCs w:val="20"/>
        </w:rPr>
        <w:t xml:space="preserve"> нового материала использовались </w:t>
      </w:r>
      <w:proofErr w:type="gramStart"/>
      <w:r>
        <w:rPr>
          <w:color w:val="auto"/>
          <w:sz w:val="20"/>
          <w:szCs w:val="20"/>
        </w:rPr>
        <w:t>слайд-фильмы</w:t>
      </w:r>
      <w:proofErr w:type="gramEnd"/>
      <w:r>
        <w:rPr>
          <w:color w:val="auto"/>
          <w:sz w:val="20"/>
          <w:szCs w:val="20"/>
        </w:rPr>
        <w:t xml:space="preserve">, разработанные в программе </w:t>
      </w:r>
      <w:proofErr w:type="spellStart"/>
      <w:r>
        <w:rPr>
          <w:color w:val="auto"/>
          <w:sz w:val="20"/>
          <w:szCs w:val="20"/>
        </w:rPr>
        <w:t>PowerPoint</w:t>
      </w:r>
      <w:proofErr w:type="spellEnd"/>
      <w:r>
        <w:rPr>
          <w:color w:val="auto"/>
          <w:sz w:val="20"/>
          <w:szCs w:val="20"/>
        </w:rPr>
        <w:t xml:space="preserve">, данные из прессы (газет, научных журналов, художественной литературы); при подготовке сообщений учащиеся также использовали СМИ и данные Интернет. Для закрепления учебного материала использовались игровые моменты (кроссворды, матрицы), которые также предполагали использование </w:t>
      </w:r>
      <w:proofErr w:type="spellStart"/>
      <w:r>
        <w:rPr>
          <w:color w:val="auto"/>
          <w:sz w:val="20"/>
          <w:szCs w:val="20"/>
        </w:rPr>
        <w:t>медиаобразовательных</w:t>
      </w:r>
      <w:proofErr w:type="spellEnd"/>
      <w:r>
        <w:rPr>
          <w:color w:val="auto"/>
          <w:sz w:val="20"/>
          <w:szCs w:val="20"/>
        </w:rPr>
        <w:t xml:space="preserve"> технологий. </w:t>
      </w:r>
    </w:p>
    <w:p w:rsidR="00940367" w:rsidRDefault="00940367" w:rsidP="00940367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Целью поставленного эксперимента являлось выяснение роли уроков с применением </w:t>
      </w:r>
      <w:proofErr w:type="spellStart"/>
      <w:r>
        <w:rPr>
          <w:color w:val="auto"/>
          <w:sz w:val="20"/>
          <w:szCs w:val="20"/>
        </w:rPr>
        <w:t>медиаобразовательных</w:t>
      </w:r>
      <w:proofErr w:type="spellEnd"/>
      <w:r>
        <w:rPr>
          <w:color w:val="auto"/>
          <w:sz w:val="20"/>
          <w:szCs w:val="20"/>
        </w:rPr>
        <w:t xml:space="preserve"> технологий в развитии активности, познавательной деятельности, заинтересованности учащихся </w:t>
      </w:r>
      <w:proofErr w:type="gramStart"/>
      <w:r>
        <w:rPr>
          <w:color w:val="auto"/>
          <w:sz w:val="20"/>
          <w:szCs w:val="20"/>
        </w:rPr>
        <w:t>и</w:t>
      </w:r>
      <w:proofErr w:type="gramEnd"/>
      <w:r>
        <w:rPr>
          <w:color w:val="auto"/>
          <w:sz w:val="20"/>
          <w:szCs w:val="20"/>
        </w:rPr>
        <w:t xml:space="preserve"> в конечном счете, в повышении успеваемости. </w:t>
      </w:r>
    </w:p>
    <w:p w:rsidR="00940367" w:rsidRDefault="00940367" w:rsidP="00940367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Для определения эффективности этих уроков были </w:t>
      </w:r>
      <w:proofErr w:type="spellStart"/>
      <w:r>
        <w:rPr>
          <w:color w:val="auto"/>
          <w:sz w:val="20"/>
          <w:szCs w:val="20"/>
        </w:rPr>
        <w:t>проведенны</w:t>
      </w:r>
      <w:proofErr w:type="spellEnd"/>
      <w:r>
        <w:rPr>
          <w:color w:val="auto"/>
          <w:sz w:val="20"/>
          <w:szCs w:val="20"/>
        </w:rPr>
        <w:t xml:space="preserve"> самостоятельные работы. Для сравнения результатов самостоятельные работы были также проведены на уроках с применением традиционных приемов и методов. Результаты самостоятельных работ </w:t>
      </w:r>
      <w:proofErr w:type="gramStart"/>
      <w:r>
        <w:rPr>
          <w:color w:val="auto"/>
          <w:sz w:val="20"/>
          <w:szCs w:val="20"/>
        </w:rPr>
        <w:t>уроках</w:t>
      </w:r>
      <w:proofErr w:type="gramEnd"/>
      <w:r>
        <w:rPr>
          <w:color w:val="auto"/>
          <w:sz w:val="20"/>
          <w:szCs w:val="20"/>
        </w:rPr>
        <w:t xml:space="preserve"> по указанным темам приведены в таблицах 1-3. </w:t>
      </w:r>
    </w:p>
    <w:p w:rsidR="00940367" w:rsidRDefault="00940367" w:rsidP="00940367">
      <w:pPr>
        <w:pStyle w:val="Default"/>
        <w:jc w:val="both"/>
        <w:rPr>
          <w:color w:val="auto"/>
          <w:sz w:val="20"/>
          <w:szCs w:val="20"/>
          <w:lang w:val="en-US"/>
        </w:rPr>
      </w:pPr>
      <w:r>
        <w:rPr>
          <w:color w:val="auto"/>
          <w:sz w:val="20"/>
          <w:szCs w:val="20"/>
        </w:rPr>
        <w:t xml:space="preserve">Выявлено, что при разнице участников выполнения самостоятельных работ, количество положительных оценок («хорошо» и «отлично») по результатам уроков с использованием </w:t>
      </w:r>
      <w:proofErr w:type="spellStart"/>
      <w:r>
        <w:rPr>
          <w:color w:val="auto"/>
          <w:sz w:val="20"/>
          <w:szCs w:val="20"/>
        </w:rPr>
        <w:t>медиаобразовательных</w:t>
      </w:r>
      <w:proofErr w:type="spellEnd"/>
      <w:r>
        <w:rPr>
          <w:color w:val="auto"/>
          <w:sz w:val="20"/>
          <w:szCs w:val="20"/>
        </w:rPr>
        <w:t xml:space="preserve"> технологий больше, чем по результатам уроков, проведенных с применением обычных приемов и методов, а низких оценок («неудовлетворительно» и «удовлетворительно»), </w:t>
      </w:r>
      <w:proofErr w:type="spellStart"/>
      <w:r>
        <w:rPr>
          <w:color w:val="auto"/>
          <w:sz w:val="20"/>
          <w:szCs w:val="20"/>
        </w:rPr>
        <w:t>соответстветственно</w:t>
      </w:r>
      <w:proofErr w:type="spellEnd"/>
      <w:r>
        <w:rPr>
          <w:color w:val="auto"/>
          <w:sz w:val="20"/>
          <w:szCs w:val="20"/>
        </w:rPr>
        <w:t xml:space="preserve">, меньше. </w:t>
      </w:r>
    </w:p>
    <w:p w:rsidR="00940367" w:rsidRDefault="00940367" w:rsidP="00940367">
      <w:pPr>
        <w:pStyle w:val="Default"/>
        <w:jc w:val="both"/>
        <w:rPr>
          <w:color w:val="auto"/>
          <w:sz w:val="22"/>
          <w:szCs w:val="22"/>
        </w:rPr>
      </w:pPr>
      <w:r w:rsidRPr="00940367">
        <w:rPr>
          <w:color w:val="auto"/>
          <w:sz w:val="20"/>
          <w:szCs w:val="20"/>
        </w:rPr>
        <w:lastRenderedPageBreak/>
        <w:t xml:space="preserve">                                                                      </w:t>
      </w:r>
      <w:r>
        <w:rPr>
          <w:color w:val="auto"/>
          <w:sz w:val="22"/>
          <w:szCs w:val="22"/>
        </w:rPr>
        <w:t xml:space="preserve">242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940367">
        <w:rPr>
          <w:rFonts w:ascii="Arial" w:hAnsi="Arial" w:cs="Arial"/>
          <w:b/>
          <w:bCs/>
          <w:color w:val="000000"/>
          <w:sz w:val="23"/>
          <w:szCs w:val="23"/>
        </w:rPr>
        <w:t xml:space="preserve">0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940367">
        <w:rPr>
          <w:rFonts w:ascii="Arial" w:hAnsi="Arial" w:cs="Arial"/>
          <w:b/>
          <w:bCs/>
          <w:color w:val="000000"/>
          <w:sz w:val="23"/>
          <w:szCs w:val="23"/>
        </w:rPr>
        <w:t xml:space="preserve">20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940367">
        <w:rPr>
          <w:rFonts w:ascii="Arial" w:hAnsi="Arial" w:cs="Arial"/>
          <w:b/>
          <w:bCs/>
          <w:color w:val="000000"/>
          <w:sz w:val="23"/>
          <w:szCs w:val="23"/>
        </w:rPr>
        <w:t xml:space="preserve">40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940367">
        <w:rPr>
          <w:rFonts w:ascii="Arial" w:hAnsi="Arial" w:cs="Arial"/>
          <w:b/>
          <w:bCs/>
          <w:color w:val="000000"/>
          <w:sz w:val="23"/>
          <w:szCs w:val="23"/>
        </w:rPr>
        <w:t xml:space="preserve">60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940367">
        <w:rPr>
          <w:rFonts w:ascii="Arial" w:hAnsi="Arial" w:cs="Arial"/>
          <w:b/>
          <w:bCs/>
          <w:color w:val="000000"/>
          <w:sz w:val="23"/>
          <w:szCs w:val="23"/>
        </w:rPr>
        <w:t xml:space="preserve">80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940367">
        <w:rPr>
          <w:rFonts w:ascii="Arial" w:hAnsi="Arial" w:cs="Arial"/>
          <w:b/>
          <w:bCs/>
          <w:color w:val="000000"/>
          <w:sz w:val="23"/>
          <w:szCs w:val="23"/>
        </w:rPr>
        <w:t xml:space="preserve">100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940367">
        <w:rPr>
          <w:rFonts w:ascii="Arial" w:hAnsi="Arial" w:cs="Arial"/>
          <w:b/>
          <w:bCs/>
          <w:color w:val="000000"/>
          <w:sz w:val="12"/>
          <w:szCs w:val="12"/>
        </w:rPr>
        <w:t xml:space="preserve">СМИ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proofErr w:type="gramStart"/>
      <w:r w:rsidRPr="00940367">
        <w:rPr>
          <w:rFonts w:ascii="Arial" w:hAnsi="Arial" w:cs="Arial"/>
          <w:b/>
          <w:bCs/>
          <w:color w:val="000000"/>
          <w:sz w:val="12"/>
          <w:szCs w:val="12"/>
        </w:rPr>
        <w:t>Слайд-фильмы</w:t>
      </w:r>
      <w:proofErr w:type="gramEnd"/>
      <w:r w:rsidRPr="00940367"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proofErr w:type="spellStart"/>
      <w:r w:rsidRPr="00940367">
        <w:rPr>
          <w:rFonts w:ascii="Arial" w:hAnsi="Arial" w:cs="Arial"/>
          <w:b/>
          <w:bCs/>
          <w:color w:val="000000"/>
          <w:sz w:val="12"/>
          <w:szCs w:val="12"/>
        </w:rPr>
        <w:t>Элек</w:t>
      </w:r>
      <w:proofErr w:type="spellEnd"/>
      <w:r w:rsidRPr="00940367">
        <w:rPr>
          <w:rFonts w:ascii="Arial" w:hAnsi="Arial" w:cs="Arial"/>
          <w:b/>
          <w:bCs/>
          <w:color w:val="000000"/>
          <w:sz w:val="12"/>
          <w:szCs w:val="12"/>
        </w:rPr>
        <w:t xml:space="preserve">. Учебники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940367">
        <w:rPr>
          <w:rFonts w:ascii="Arial" w:hAnsi="Arial" w:cs="Arial"/>
          <w:b/>
          <w:bCs/>
          <w:color w:val="000000"/>
          <w:sz w:val="12"/>
          <w:szCs w:val="12"/>
        </w:rPr>
        <w:t xml:space="preserve">Интернет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940367">
        <w:rPr>
          <w:rFonts w:ascii="Arial" w:hAnsi="Arial" w:cs="Arial"/>
          <w:b/>
          <w:bCs/>
          <w:color w:val="000000"/>
          <w:sz w:val="12"/>
          <w:szCs w:val="12"/>
        </w:rPr>
        <w:t xml:space="preserve">Никакие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40367">
        <w:rPr>
          <w:rFonts w:ascii="Arial" w:hAnsi="Arial" w:cs="Arial"/>
          <w:b/>
          <w:bCs/>
          <w:color w:val="000000"/>
        </w:rPr>
        <w:t xml:space="preserve">9 класс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40367">
        <w:rPr>
          <w:rFonts w:ascii="Arial" w:hAnsi="Arial" w:cs="Arial"/>
          <w:b/>
          <w:bCs/>
          <w:color w:val="000000"/>
        </w:rPr>
        <w:t xml:space="preserve">10 класс </w:t>
      </w:r>
    </w:p>
    <w:p w:rsidR="00940367" w:rsidRPr="00940367" w:rsidRDefault="00940367" w:rsidP="00940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40367">
        <w:rPr>
          <w:rFonts w:ascii="Arial" w:hAnsi="Arial" w:cs="Arial"/>
          <w:b/>
          <w:bCs/>
          <w:color w:val="000000"/>
        </w:rPr>
        <w:t xml:space="preserve">11 класс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732"/>
        <w:gridCol w:w="732"/>
        <w:gridCol w:w="1464"/>
        <w:gridCol w:w="1464"/>
        <w:gridCol w:w="732"/>
        <w:gridCol w:w="732"/>
        <w:gridCol w:w="1464"/>
      </w:tblGrid>
      <w:tr w:rsidR="00940367" w:rsidRPr="00940367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928" w:type="dxa"/>
            <w:gridSpan w:val="3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Таблица 1. Итоги самостоятельных работ учащихся по теме: «Кальций, его соединения, жесткость воды» Форма урока </w:t>
            </w:r>
          </w:p>
        </w:tc>
        <w:tc>
          <w:tcPr>
            <w:tcW w:w="2928" w:type="dxa"/>
            <w:gridSpan w:val="2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учащихся </w:t>
            </w:r>
          </w:p>
        </w:tc>
        <w:tc>
          <w:tcPr>
            <w:tcW w:w="2928" w:type="dxa"/>
            <w:gridSpan w:val="3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Оценочная шкала </w:t>
            </w:r>
          </w:p>
        </w:tc>
      </w:tr>
      <w:tr w:rsidR="00940367" w:rsidRPr="0094036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196" w:type="dxa"/>
            <w:gridSpan w:val="2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2196" w:type="dxa"/>
            <w:gridSpan w:val="2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2196" w:type="dxa"/>
            <w:gridSpan w:val="2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2196" w:type="dxa"/>
            <w:gridSpan w:val="2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</w:tr>
      <w:tr w:rsidR="00940367" w:rsidRPr="00940367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1464" w:type="dxa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Урок, проведенный в традиционной форме </w:t>
            </w:r>
          </w:p>
        </w:tc>
        <w:tc>
          <w:tcPr>
            <w:tcW w:w="1464" w:type="dxa"/>
            <w:gridSpan w:val="2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464" w:type="dxa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464" w:type="dxa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464" w:type="dxa"/>
            <w:gridSpan w:val="2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464" w:type="dxa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40367" w:rsidRPr="00940367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1464" w:type="dxa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Урок, проведенный с применением меди</w:t>
            </w:r>
            <w:proofErr w:type="gramStart"/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а-</w:t>
            </w:r>
            <w:proofErr w:type="gramEnd"/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образовательных технологий </w:t>
            </w:r>
          </w:p>
        </w:tc>
        <w:tc>
          <w:tcPr>
            <w:tcW w:w="1464" w:type="dxa"/>
            <w:gridSpan w:val="2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464" w:type="dxa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464" w:type="dxa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464" w:type="dxa"/>
            <w:gridSpan w:val="2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464" w:type="dxa"/>
          </w:tcPr>
          <w:p w:rsidR="00940367" w:rsidRPr="00940367" w:rsidRDefault="00940367" w:rsidP="0094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</w:tr>
    </w:tbl>
    <w:p w:rsidR="00940367" w:rsidRDefault="00940367" w:rsidP="00940367">
      <w:pPr>
        <w:pStyle w:val="Default"/>
        <w:jc w:val="both"/>
        <w:rPr>
          <w:color w:val="auto"/>
        </w:rPr>
      </w:pPr>
    </w:p>
    <w:p w:rsidR="00940367" w:rsidRDefault="00940367">
      <w:pPr>
        <w:rPr>
          <w:lang w:val="en-US"/>
        </w:rPr>
      </w:pPr>
    </w:p>
    <w:p w:rsidR="00940367" w:rsidRDefault="00940367">
      <w:pPr>
        <w:rPr>
          <w:lang w:val="en-US"/>
        </w:rPr>
      </w:pPr>
    </w:p>
    <w:p w:rsidR="00940367" w:rsidRDefault="00940367">
      <w:pPr>
        <w:rPr>
          <w:lang w:val="en-US"/>
        </w:rPr>
      </w:pPr>
    </w:p>
    <w:p w:rsidR="00940367" w:rsidRDefault="00940367">
      <w:pPr>
        <w:rPr>
          <w:lang w:val="en-US"/>
        </w:rPr>
      </w:pPr>
    </w:p>
    <w:p w:rsidR="00940367" w:rsidRDefault="00940367">
      <w:pPr>
        <w:rPr>
          <w:lang w:val="en-US"/>
        </w:rPr>
      </w:pPr>
    </w:p>
    <w:p w:rsidR="00940367" w:rsidRDefault="00940367">
      <w:pPr>
        <w:rPr>
          <w:lang w:val="en-US"/>
        </w:rPr>
      </w:pPr>
    </w:p>
    <w:p w:rsidR="00940367" w:rsidRDefault="00940367">
      <w:pPr>
        <w:rPr>
          <w:lang w:val="en-US"/>
        </w:rPr>
      </w:pPr>
    </w:p>
    <w:p w:rsidR="00940367" w:rsidRDefault="00940367">
      <w:pPr>
        <w:rPr>
          <w:lang w:val="en-US"/>
        </w:rPr>
      </w:pPr>
    </w:p>
    <w:p w:rsidR="00940367" w:rsidRDefault="00940367">
      <w:pPr>
        <w:rPr>
          <w:lang w:val="en-US"/>
        </w:rPr>
      </w:pPr>
    </w:p>
    <w:p w:rsidR="00940367" w:rsidRDefault="00940367">
      <w:pPr>
        <w:rPr>
          <w:lang w:val="en-US"/>
        </w:rPr>
      </w:pPr>
    </w:p>
    <w:p w:rsidR="00940367" w:rsidRDefault="00940367" w:rsidP="00940367">
      <w:pPr>
        <w:jc w:val="center"/>
        <w:rPr>
          <w:lang w:val="en-US"/>
        </w:rPr>
      </w:pPr>
    </w:p>
    <w:p w:rsidR="000A4D30" w:rsidRDefault="00940367" w:rsidP="00940367">
      <w:pPr>
        <w:jc w:val="center"/>
      </w:pPr>
      <w:r>
        <w:t>243</w:t>
      </w:r>
    </w:p>
    <w:sectPr w:rsidR="000A4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AC2FE"/>
    <w:multiLevelType w:val="hybridMultilevel"/>
    <w:tmpl w:val="094EC6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67"/>
    <w:rsid w:val="000A4D30"/>
    <w:rsid w:val="006B1015"/>
    <w:rsid w:val="0094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0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0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Abai</dc:creator>
  <cp:lastModifiedBy>Abai</cp:lastModifiedBy>
  <cp:revision>1</cp:revision>
  <dcterms:created xsi:type="dcterms:W3CDTF">2017-05-04T18:59:00Z</dcterms:created>
  <dcterms:modified xsi:type="dcterms:W3CDTF">2017-05-04T19:07:00Z</dcterms:modified>
</cp:coreProperties>
</file>