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906" w:rsidRDefault="004B3906" w:rsidP="005374A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 Майданали</w:t>
      </w:r>
    </w:p>
    <w:p w:rsidR="00EF1929" w:rsidRDefault="005374AA" w:rsidP="005374AA">
      <w:pPr>
        <w:spacing w:after="0" w:line="240" w:lineRule="auto"/>
        <w:jc w:val="center"/>
        <w:rPr>
          <w:rFonts w:ascii="Times New Roman" w:hAnsi="Times New Roman" w:cs="Times New Roman"/>
          <w:b/>
          <w:sz w:val="28"/>
          <w:szCs w:val="28"/>
          <w:lang w:val="kk-KZ"/>
        </w:rPr>
      </w:pPr>
      <w:r w:rsidRPr="005374AA">
        <w:rPr>
          <w:rFonts w:ascii="Times New Roman" w:hAnsi="Times New Roman" w:cs="Times New Roman"/>
          <w:b/>
          <w:sz w:val="28"/>
          <w:szCs w:val="28"/>
          <w:lang w:val="kk-KZ"/>
        </w:rPr>
        <w:t>Орталық Азияның империялық кұрылымдары және билік институттары: жаңа келістер мен тарихи парадигмалар</w:t>
      </w:r>
    </w:p>
    <w:p w:rsidR="004B3906" w:rsidRDefault="004B3906" w:rsidP="005374AA">
      <w:pPr>
        <w:spacing w:after="0" w:line="240" w:lineRule="auto"/>
        <w:jc w:val="center"/>
        <w:rPr>
          <w:rFonts w:ascii="Times New Roman" w:hAnsi="Times New Roman" w:cs="Times New Roman"/>
          <w:b/>
          <w:sz w:val="28"/>
          <w:szCs w:val="28"/>
          <w:lang w:val="kk-KZ"/>
        </w:rPr>
      </w:pPr>
    </w:p>
    <w:p w:rsidR="00057CE8" w:rsidRPr="00457D97" w:rsidRDefault="00057CE8" w:rsidP="004B3906">
      <w:pPr>
        <w:spacing w:after="0" w:line="240" w:lineRule="auto"/>
        <w:ind w:left="57" w:right="-57" w:firstLine="651"/>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Заманауи ғылымның назарын өзіне ерекше аударатын мәселе</w:t>
      </w:r>
      <w:r w:rsidR="004B3906">
        <w:rPr>
          <w:rFonts w:ascii="Times New Roman" w:hAnsi="Times New Roman" w:cs="Times New Roman"/>
          <w:sz w:val="28"/>
          <w:szCs w:val="28"/>
          <w:lang w:val="kk-KZ"/>
        </w:rPr>
        <w:t>лер қатарында</w:t>
      </w:r>
      <w:r w:rsidRPr="00457D97">
        <w:rPr>
          <w:rFonts w:ascii="Times New Roman" w:hAnsi="Times New Roman" w:cs="Times New Roman"/>
          <w:sz w:val="28"/>
          <w:szCs w:val="28"/>
          <w:lang w:val="kk-KZ"/>
        </w:rPr>
        <w:t xml:space="preserve"> көшпелі</w:t>
      </w:r>
      <w:r w:rsidR="004B3906">
        <w:rPr>
          <w:rFonts w:ascii="Times New Roman" w:hAnsi="Times New Roman" w:cs="Times New Roman"/>
          <w:sz w:val="28"/>
          <w:szCs w:val="28"/>
          <w:lang w:val="kk-KZ"/>
        </w:rPr>
        <w:t xml:space="preserve"> мемлекеттердегі саяси құрылымдар</w:t>
      </w:r>
      <w:r w:rsidRPr="00457D97">
        <w:rPr>
          <w:rFonts w:ascii="Times New Roman" w:hAnsi="Times New Roman" w:cs="Times New Roman"/>
          <w:sz w:val="28"/>
          <w:szCs w:val="28"/>
          <w:lang w:val="kk-KZ"/>
        </w:rPr>
        <w:t xml:space="preserve"> мен </w:t>
      </w:r>
      <w:r w:rsidR="004B3906">
        <w:rPr>
          <w:rFonts w:ascii="Times New Roman" w:hAnsi="Times New Roman" w:cs="Times New Roman"/>
          <w:sz w:val="28"/>
          <w:szCs w:val="28"/>
          <w:lang w:val="kk-KZ"/>
        </w:rPr>
        <w:t>билік институттар</w:t>
      </w:r>
      <w:r w:rsidRPr="00457D97">
        <w:rPr>
          <w:rFonts w:ascii="Times New Roman" w:hAnsi="Times New Roman" w:cs="Times New Roman"/>
          <w:sz w:val="28"/>
          <w:szCs w:val="28"/>
          <w:lang w:val="kk-KZ"/>
        </w:rPr>
        <w:t>ы</w:t>
      </w:r>
      <w:r w:rsidR="004B3906">
        <w:rPr>
          <w:rFonts w:ascii="Times New Roman" w:hAnsi="Times New Roman" w:cs="Times New Roman"/>
          <w:sz w:val="28"/>
          <w:szCs w:val="28"/>
          <w:lang w:val="kk-KZ"/>
        </w:rPr>
        <w:t>ны</w:t>
      </w:r>
      <w:r w:rsidRPr="00457D97">
        <w:rPr>
          <w:rFonts w:ascii="Times New Roman" w:hAnsi="Times New Roman" w:cs="Times New Roman"/>
          <w:sz w:val="28"/>
          <w:szCs w:val="28"/>
          <w:lang w:val="kk-KZ"/>
        </w:rPr>
        <w:t>ң дамуы болып табылады. Формациялық және өркениеттік келістер шеңберіндегі тарихи көзқарастардың эволюциясы мен трансформациясы өте ұқсас. Олар көшпелілер қоғамының статикалық сипаты туралы пікірден бастап олардың  даму бағыты ерекше және бұған отырықшы - егінші көрші халықтардың ықпалы болды деген теорияға дейінгі жолдан өтті. XX ғасырдың соңы мен XXI ғасырдың басындағы ресей тарихнамасында - далалық мәдениет пен өркениет дамуының баламасы деген мәселе қойылды, ал мұның өзі, әрине өркениетті әдіс</w:t>
      </w:r>
      <w:r w:rsidR="004B3906">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w:t>
      </w:r>
      <w:r w:rsidR="004B3906">
        <w:rPr>
          <w:rFonts w:ascii="Times New Roman" w:hAnsi="Times New Roman" w:cs="Times New Roman"/>
          <w:sz w:val="28"/>
          <w:szCs w:val="28"/>
          <w:lang w:val="kk-KZ"/>
        </w:rPr>
        <w:t xml:space="preserve"> </w:t>
      </w:r>
      <w:r w:rsidRPr="00457D97">
        <w:rPr>
          <w:rFonts w:ascii="Times New Roman" w:hAnsi="Times New Roman" w:cs="Times New Roman"/>
          <w:sz w:val="28"/>
          <w:szCs w:val="28"/>
          <w:lang w:val="kk-KZ"/>
        </w:rPr>
        <w:t xml:space="preserve">келісті мойындау еді. Адамзат туралы күрделі жүйелердің туындауы, одан әрі дамуы тіпті, жойылып кетуі туралы негізгі заңдарды әртүрлі түсіндіретін бірқатар </w:t>
      </w:r>
      <w:r w:rsidR="004B3906">
        <w:rPr>
          <w:rFonts w:ascii="Times New Roman" w:hAnsi="Times New Roman" w:cs="Times New Roman"/>
          <w:sz w:val="28"/>
          <w:szCs w:val="28"/>
          <w:lang w:val="kk-KZ"/>
        </w:rPr>
        <w:t>ғылыми п</w:t>
      </w:r>
      <w:r w:rsidRPr="00457D97">
        <w:rPr>
          <w:rFonts w:ascii="Times New Roman" w:hAnsi="Times New Roman" w:cs="Times New Roman"/>
          <w:sz w:val="28"/>
          <w:szCs w:val="28"/>
          <w:lang w:val="kk-KZ"/>
        </w:rPr>
        <w:t>ар</w:t>
      </w:r>
      <w:r w:rsidR="004B3906">
        <w:rPr>
          <w:rFonts w:ascii="Times New Roman" w:hAnsi="Times New Roman" w:cs="Times New Roman"/>
          <w:sz w:val="28"/>
          <w:szCs w:val="28"/>
          <w:lang w:val="kk-KZ"/>
        </w:rPr>
        <w:t>адигмалар</w:t>
      </w:r>
      <w:r w:rsidRPr="00457D97">
        <w:rPr>
          <w:rFonts w:ascii="Times New Roman" w:hAnsi="Times New Roman" w:cs="Times New Roman"/>
          <w:sz w:val="28"/>
          <w:szCs w:val="28"/>
          <w:lang w:val="kk-KZ"/>
        </w:rPr>
        <w:t xml:space="preserve"> пайда болды.</w:t>
      </w:r>
    </w:p>
    <w:p w:rsidR="00057CE8" w:rsidRPr="00457D97" w:rsidRDefault="00DB2334" w:rsidP="00057CE8">
      <w:pPr>
        <w:spacing w:after="0" w:line="240" w:lineRule="auto"/>
        <w:ind w:left="57" w:right="-57"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057CE8" w:rsidRPr="00457D97">
        <w:rPr>
          <w:rFonts w:ascii="Times New Roman" w:hAnsi="Times New Roman" w:cs="Times New Roman"/>
          <w:sz w:val="28"/>
          <w:szCs w:val="28"/>
          <w:lang w:val="kk-KZ"/>
        </w:rPr>
        <w:t>өшпелілердің басқару институттарының аса күрделі сипаты көшпелі империялардағы билік құрылымдарын сараптау үшін жүйеленген қағидаларды қолданудың перспективалы екендігін көрсетеді. Көшпелі құрылымдардағы саяси үдерістердің дипломатиялық жүйе бөлшектерінің тұрақсыздығы және жылжымалылығы, жүйе бөлшектерінің арақатысындағы өзгерістер жүйенің өзін толықтай трансформациялайды. Тарихи ой-сананың заманауи қозғалысынан және зерттеу парадигмаларынан шығатыны әскери - саяси қысым (Қытай мен бәсекелес көшпелі элита мүддлерінің бірігуі) мен билік басындағы кланның қарама-қайшылықтарының болуы және тайпалық топтар арасындағы текетірестер, экологиялық жағдайдың нашарлауы және соғыстағы жеңілістер көшпелі құрылымдардың құлдырауына немесе күйреуіне себеп болды. Еуразиядағы саяси үдерістердің циклдығын ескеретін болсақ, онда бір көшпелі империяның ақыры екінші империя тарихының бастауына жалғасқанын байқар едік. Мұндай үдерістер империяның үйымдық құрылымының толықтай жойылуына алып келеді және содан сегменттелген этносаяси кеңістіктің пайда болуы әбден мүмкін. Сонымен, аталған дереккөздердің құрамындағы ақпараттың интерактивті сипаты тарихшыға көшпелі саяси құрылымдардың мәні мен мазмұнын ашып көрсетеді.</w:t>
      </w:r>
    </w:p>
    <w:p w:rsidR="00057CE8" w:rsidRPr="00457D97" w:rsidRDefault="00057CE8" w:rsidP="004B3906">
      <w:pPr>
        <w:spacing w:after="0" w:line="240" w:lineRule="auto"/>
        <w:ind w:left="57" w:right="-57"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Тарих ғылымның дамуы көрсеткендей ғылыми методология  талаптарымен есептескен жағдайда ғана прогреске қол жеткізуге болады. Тарих ғылымының мақсаты да неше түрлі мифтерден құтылып, сыни, органикалық тарихты жасау болса керек. Тарихи ой-сана, нақты тарихи және ретроспективті сараптама, моделдеу мен қайта құрастыру әдістерінің тізбегі, сондай-ақ басқа да заманауи теориялық - методологиялық тәсілдерді қолдану көрсеткендей көшпелі халықтар ішіндегі туыстық құрылымдар мен генеологиялары көшпелі социумның "дисперстігі"  (шашырауы) мен ортадан алшақтауы үдерістеріне жол ашты. Дегенмен көшпелі конфедерациялардағы </w:t>
      </w:r>
      <w:r w:rsidRPr="00457D97">
        <w:rPr>
          <w:rFonts w:ascii="Times New Roman" w:hAnsi="Times New Roman" w:cs="Times New Roman"/>
          <w:sz w:val="28"/>
          <w:szCs w:val="28"/>
          <w:lang w:val="kk-KZ"/>
        </w:rPr>
        <w:lastRenderedPageBreak/>
        <w:t xml:space="preserve">саяси басқарудың, әскери-иерархиялық органдары ру-тайпалық сегменттермен араласты, бірақ, соның өзінде ру-тайпалардан жоғары тұрды, оларды бақылады, империялық биліктің мақсаттарына сәйкес ондай сегменттерді тиімді пайдалану іс-әрекеттерін ұйымдастырды. Заманауи тарих ғылымында көшпелі бірлестіктердегі "көшпелілердің империялық конфедерациясы", "көшпелі саяси жүйе", "саяси-құқықтық қатынастар" сияқты қыртыс-қабаттарды тереңдете зерттеу үшін жаңа тарихи әдістер негізінде қайта құрастыру жұмыстары көшпелі мемлекеттілік дамуының күрделі үдерістерін толыққанды модел ретінде қарастыруға мүмкіндіктер береді. </w:t>
      </w:r>
      <w:r w:rsidR="004B3906" w:rsidRPr="00457D97">
        <w:rPr>
          <w:rFonts w:ascii="Times New Roman" w:hAnsi="Times New Roman" w:cs="Times New Roman"/>
          <w:sz w:val="28"/>
          <w:szCs w:val="28"/>
          <w:lang w:val="kk-KZ"/>
        </w:rPr>
        <w:t>"Көшпелі империя"  негізінде көшпелі саяси құрылымдардың дилектикалық дамуы мен өзекті мәселелерін зерделеуге қатысты  баламалы (альтернативті) теориялық-методологиялық іргетастар жасау қажеттілігі жатыр. Тарих ғылымы ұзақ уақыттар бойына іргелі мәселелердің бірі - "трансконтиненталды көшпелі супер империялар" қалай және не үшін пайда болды деген сұраққа жауап іздестіру болып табылады. Орталық Азиядағы көшпелі құрылымдардың тарихы мен олардың саяси құрылымы күні бүгінге дейін аса маңызды зерделеу обьектісі болып келеді. Жаңа әдіс-тәсілдер мен жүйелі сараптау арқылы жүргізілетін зерттеу жұмыстарының барысы әртүрлі бағыттағы үдерістерді көрсетеді. Методологиялық тәсілдерді қайсыбір мағына мазмұнмен толтыру зерттеушінің өзіне, оның жұмысының нақты жағдайына, сондай-ақ басқа да көптеген факторларға тәуелді.</w:t>
      </w:r>
    </w:p>
    <w:p w:rsidR="00057CE8" w:rsidRPr="00457D97" w:rsidRDefault="00057CE8" w:rsidP="00057CE8">
      <w:pPr>
        <w:spacing w:after="0" w:line="240" w:lineRule="auto"/>
        <w:ind w:left="142" w:right="-57" w:firstLine="566"/>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"Көшпелі империялардың"  қалыптасуы кезеңін тоқтаусыз атқарған іс-қимылдар үдерісі әлеуметтік құрылымы өзгерістермен бірге дәстүрлі әлеуметтік институттарды қирату қатар жүрді. Көшпелі құрылымдардағы саяси ұдерістердің динамикалығын есепке алсақ, онда жүйе бөлшектерінің арақатынасы әрдайым қозғалыста және түрақсыз сипатта болуы да түсінікті. Көрнекті ғалым К. Иностранцев өзінің  "Хунну и Гунны" еңбегінде былайша көрсетті: "Үш</w:t>
      </w:r>
      <w:r>
        <w:rPr>
          <w:rFonts w:ascii="Times New Roman" w:hAnsi="Times New Roman" w:cs="Times New Roman"/>
          <w:sz w:val="28"/>
          <w:szCs w:val="28"/>
          <w:lang w:val="kk-KZ"/>
        </w:rPr>
        <w:t xml:space="preserve"> ұлы империялар Ғұн</w:t>
      </w:r>
      <w:r w:rsidRPr="00457D97">
        <w:rPr>
          <w:rFonts w:ascii="Times New Roman" w:hAnsi="Times New Roman" w:cs="Times New Roman"/>
          <w:sz w:val="28"/>
          <w:szCs w:val="28"/>
          <w:lang w:val="kk-KZ"/>
        </w:rPr>
        <w:t>, Тюгю және Монғолдар империясы бір ғана ру басқарған әртүрлі ру-тайпалардың қоспасы болып табылады"</w:t>
      </w:r>
      <w:r w:rsidR="00E961A4">
        <w:rPr>
          <w:rFonts w:ascii="Times New Roman" w:hAnsi="Times New Roman" w:cs="Times New Roman"/>
          <w:sz w:val="28"/>
          <w:szCs w:val="28"/>
          <w:lang w:val="kk-KZ"/>
        </w:rPr>
        <w:t>[</w:t>
      </w:r>
      <w:r w:rsidR="00E961A4" w:rsidRPr="00457D97">
        <w:rPr>
          <w:rFonts w:ascii="Times New Roman" w:hAnsi="Times New Roman" w:cs="Times New Roman"/>
          <w:sz w:val="28"/>
          <w:szCs w:val="28"/>
          <w:lang w:val="kk-KZ"/>
        </w:rPr>
        <w:t>5</w:t>
      </w:r>
      <w:r w:rsidR="00E961A4">
        <w:rPr>
          <w:rFonts w:ascii="Times New Roman" w:hAnsi="Times New Roman" w:cs="Times New Roman"/>
          <w:sz w:val="28"/>
          <w:szCs w:val="28"/>
          <w:lang w:val="kk-KZ"/>
        </w:rPr>
        <w:t>2</w:t>
      </w:r>
      <w:r w:rsidR="00E961A4" w:rsidRPr="00457D97">
        <w:rPr>
          <w:rFonts w:ascii="Times New Roman" w:hAnsi="Times New Roman" w:cs="Times New Roman"/>
          <w:sz w:val="28"/>
          <w:szCs w:val="28"/>
          <w:lang w:val="kk-KZ"/>
        </w:rPr>
        <w:t>,</w:t>
      </w:r>
      <w:r w:rsidR="00E961A4">
        <w:rPr>
          <w:rFonts w:ascii="Times New Roman" w:hAnsi="Times New Roman" w:cs="Times New Roman"/>
          <w:sz w:val="28"/>
          <w:szCs w:val="28"/>
          <w:lang w:val="kk-KZ"/>
        </w:rPr>
        <w:t xml:space="preserve"> 12</w:t>
      </w:r>
      <w:r w:rsidR="00E961A4" w:rsidRPr="00457D97">
        <w:rPr>
          <w:rFonts w:ascii="Times New Roman" w:hAnsi="Times New Roman" w:cs="Times New Roman"/>
          <w:sz w:val="28"/>
          <w:szCs w:val="28"/>
          <w:lang w:val="kk-KZ"/>
        </w:rPr>
        <w:t>б]</w:t>
      </w:r>
      <w:r w:rsidRPr="00457D97">
        <w:rPr>
          <w:rFonts w:ascii="Times New Roman" w:hAnsi="Times New Roman" w:cs="Times New Roman"/>
          <w:sz w:val="28"/>
          <w:szCs w:val="28"/>
          <w:lang w:val="kk-KZ"/>
        </w:rPr>
        <w:t xml:space="preserve">. </w:t>
      </w:r>
      <w:r w:rsidR="00E961A4">
        <w:rPr>
          <w:rFonts w:ascii="Times New Roman" w:hAnsi="Times New Roman" w:cs="Times New Roman"/>
          <w:sz w:val="28"/>
          <w:szCs w:val="28"/>
          <w:lang w:val="kk-KZ"/>
        </w:rPr>
        <w:t xml:space="preserve"> </w:t>
      </w:r>
      <w:r w:rsidR="00E961A4" w:rsidRPr="00457D97">
        <w:rPr>
          <w:rFonts w:ascii="Times New Roman" w:hAnsi="Times New Roman" w:cs="Times New Roman"/>
          <w:sz w:val="28"/>
          <w:szCs w:val="28"/>
          <w:lang w:val="kk-KZ"/>
        </w:rPr>
        <w:t>Қайсыбір көшпелі халықтың шығу тегін білу үшін бізге олардың қандай тайпалық топ өкілі немесе тіпті қандай нәсілден тарағанын, содан барып жалпы халықтың түп-тамыры қайдан шыққанын анықтау керек. Сондықтан Қытайға ежелден белгілі, уақыт өте келе күшейгені соншалықты аса қуатты көшпелі империя құрған тайпа немесе рудың шығу тегін анықтау өте қажет болды. Зерттеуші көшпелі қоғамның этникалық, әлеуметтік, саяси және ішкі құрылымдарын қайта құрастыру үшін идентификациялық (ұқсастық) тәсілдің қажеттілігіне назар аудартады.</w:t>
      </w:r>
    </w:p>
    <w:p w:rsidR="00057CE8" w:rsidRPr="00457D97" w:rsidRDefault="00057CE8" w:rsidP="00057CE8">
      <w:pPr>
        <w:spacing w:after="0" w:line="240" w:lineRule="auto"/>
        <w:ind w:left="142" w:right="-57" w:firstLine="566"/>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Әлемдік империялар болмысын зерделеген Г.В. Вернадский "Орыс өркениеті мен мәдениеті византиялық өркениет пен мәдениетті бойына сіңірсе, екінші жағынан киімі мен қаруын, әні мен ертегісін, әскери тәртібі мен ойлау үлгісін далалық көшпелілердің өркениеті мен мәдениетінен алды"</w:t>
      </w:r>
      <w:r w:rsidR="00E961A4">
        <w:rPr>
          <w:rFonts w:ascii="Times New Roman" w:hAnsi="Times New Roman" w:cs="Times New Roman"/>
          <w:sz w:val="28"/>
          <w:szCs w:val="28"/>
          <w:lang w:val="kk-KZ"/>
        </w:rPr>
        <w:t xml:space="preserve"> [2</w:t>
      </w:r>
      <w:r w:rsidRPr="00457D97">
        <w:rPr>
          <w:rFonts w:ascii="Times New Roman" w:hAnsi="Times New Roman" w:cs="Times New Roman"/>
          <w:sz w:val="28"/>
          <w:szCs w:val="28"/>
          <w:lang w:val="kk-KZ"/>
        </w:rPr>
        <w:t>,</w:t>
      </w:r>
      <w:r>
        <w:rPr>
          <w:rFonts w:ascii="Times New Roman" w:hAnsi="Times New Roman" w:cs="Times New Roman"/>
          <w:sz w:val="28"/>
          <w:szCs w:val="28"/>
          <w:lang w:val="kk-KZ"/>
        </w:rPr>
        <w:t xml:space="preserve"> 236</w:t>
      </w:r>
      <w:r w:rsidRPr="00457D97">
        <w:rPr>
          <w:rFonts w:ascii="Times New Roman" w:hAnsi="Times New Roman" w:cs="Times New Roman"/>
          <w:sz w:val="28"/>
          <w:szCs w:val="28"/>
          <w:lang w:val="kk-KZ"/>
        </w:rPr>
        <w:t xml:space="preserve">б] деп көрсетті. Салыстырмалы сараптама жолымен және ұқсастықтарға зер салған, автор әлемде ізі қалған империялар тарихына сілтеме жасай отырып өзінің келесідей тұжырымын жасайды: “Рим және Византия батыс пен шығыстың мәдениеттерін, егіншілік, және теңіз </w:t>
      </w:r>
      <w:r w:rsidRPr="00457D97">
        <w:rPr>
          <w:rFonts w:ascii="Times New Roman" w:hAnsi="Times New Roman" w:cs="Times New Roman"/>
          <w:sz w:val="28"/>
          <w:szCs w:val="28"/>
          <w:lang w:val="kk-KZ"/>
        </w:rPr>
        <w:lastRenderedPageBreak/>
        <w:t>мәдениеттерін, сонымен бірге далалық көшпелі мәдениетті біріктірді. Бұл рөлді XIII-ғасырда Византия империясы қирағаннан кейін моңғол империясы алды. Рим және, кейінірек Византия империясыда өркениеттің орта теңііз ошағы (егіншілік-теңіздік) мен көшпелілердің далалық мәдениеті негізінде құрылған болатын. Моңгол империясы өркениеттің екі ошағын жаулап алды, оның бірі егіншілік - теңіздік және Қытай болса, екіншісі Византия империясы құрылымындағы аумақтармен Кіші Азия, Капказ, Қырым болатын</w:t>
      </w:r>
      <w:r w:rsidR="00E961A4">
        <w:rPr>
          <w:rFonts w:ascii="Times New Roman" w:hAnsi="Times New Roman" w:cs="Times New Roman"/>
          <w:sz w:val="28"/>
          <w:szCs w:val="28"/>
          <w:lang w:val="kk-KZ"/>
        </w:rPr>
        <w:t>” [2</w:t>
      </w:r>
      <w:r w:rsidRPr="00457D97">
        <w:rPr>
          <w:rFonts w:ascii="Times New Roman" w:hAnsi="Times New Roman" w:cs="Times New Roman"/>
          <w:sz w:val="28"/>
          <w:szCs w:val="28"/>
          <w:lang w:val="kk-KZ"/>
        </w:rPr>
        <w:t xml:space="preserve">, 237 б]. Осылайша, автор трансконтиненталды империялар жаулап алған геосаяси кеңістіке  нұсқайды және империялардың жауланған территорияларға саяси және әлеуметтік-мәдени ықпалын моделдейді. “Көшпелі империялар” туралы ойларын Моңгол империясы мысыланда  қорытындылаған Г.В. Вернадский былайша түйіндейді: "империяның орталығы, дінгегі Моңғол империясы негізінен ішкі коммуникациялар  желілерін бақылауда ұстады, ал  тұрақтылық –орнықталған империяның әрбір аймақтың өзіндік, дербес интеграциясына тәу елелді еді. Шын мәнінде ортаазиялық өңір моңгол феодалдық саясатының полигоны болды және мұның өзі империялық тұтастықты  қиратудың алғышарты  мен мүмкіндігіне айналды </w:t>
      </w:r>
      <w:r w:rsidR="00E961A4">
        <w:rPr>
          <w:rFonts w:ascii="Times New Roman" w:hAnsi="Times New Roman" w:cs="Times New Roman"/>
          <w:sz w:val="28"/>
          <w:szCs w:val="28"/>
          <w:lang w:val="kk-KZ"/>
        </w:rPr>
        <w:t>[3</w:t>
      </w:r>
      <w:r w:rsidRPr="00457D97">
        <w:rPr>
          <w:rFonts w:ascii="Times New Roman" w:hAnsi="Times New Roman" w:cs="Times New Roman"/>
          <w:sz w:val="28"/>
          <w:szCs w:val="28"/>
          <w:lang w:val="kk-KZ"/>
        </w:rPr>
        <w:t>,137 б]".</w:t>
      </w:r>
    </w:p>
    <w:p w:rsidR="00057CE8" w:rsidRPr="00457D97" w:rsidRDefault="00057CE8" w:rsidP="00E961A4">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 xml:space="preserve">Көшпелі құрылымдарды жүйелі зерттеудің тағы бір  бағыты  тарихи - географиялық бағыт, оны алғашқылардың бірі болып В.И. Егоров </w:t>
      </w:r>
      <w:r w:rsidR="00E961A4">
        <w:rPr>
          <w:rFonts w:ascii="Times New Roman" w:hAnsi="Times New Roman" w:cs="Times New Roman"/>
          <w:sz w:val="28"/>
          <w:szCs w:val="28"/>
          <w:lang w:val="kk-KZ"/>
        </w:rPr>
        <w:t>анықтады  [4</w:t>
      </w:r>
      <w:r w:rsidRPr="00457D97">
        <w:rPr>
          <w:rFonts w:ascii="Times New Roman" w:hAnsi="Times New Roman" w:cs="Times New Roman"/>
          <w:sz w:val="28"/>
          <w:szCs w:val="28"/>
          <w:lang w:val="kk-KZ"/>
        </w:rPr>
        <w:t>, 3-23 б]. Аталмыш зерттеу тәсілін пайдаланған автор Алтын Орданы ң мемлекеттік аумағын, оның ішкі мазмұнын нақтылайды, көшпелілер көші- қонның табиғат ерекшеліктерімен байланыстырылығын ғана емес, сонымен бірге қоғамның әлеуметтік ерекшеліктерімен де байланылыстығын дәлелдейді. Салыстырмалы және ретроспективті сараптау негізіндегі тарихи таным үдерісі бойынша ортағасырлық дәуірдің тарихи тәжірибесінде көшпелілердің әртүрлі деңгейдегі туыстық топтарында ішкі әлеуметтік-экономикалық, саяси және салт-сана байланыстарының шынайы элементтері болған. Сондықтан тарих ғылымының заманауи жетістіктері және оның тұжырымдық - дәлел базасы тұрғысынан бұл элементтердің бар болуынан ғана көшпелілердің қоғамдық жүйесі мемлекеттілікке дейінгі сипатта болды дейтін жалғыз аргументтің пайдасына шығару обьективті бола қоймас.</w:t>
      </w:r>
      <w:r w:rsidR="00E961A4" w:rsidRPr="00E961A4">
        <w:rPr>
          <w:rFonts w:ascii="Times New Roman" w:hAnsi="Times New Roman" w:cs="Times New Roman"/>
          <w:sz w:val="28"/>
          <w:szCs w:val="28"/>
          <w:lang w:val="kk-KZ"/>
        </w:rPr>
        <w:t xml:space="preserve"> </w:t>
      </w:r>
      <w:r w:rsidR="00E961A4" w:rsidRPr="00457D97">
        <w:rPr>
          <w:rFonts w:ascii="Times New Roman" w:hAnsi="Times New Roman" w:cs="Times New Roman"/>
          <w:sz w:val="28"/>
          <w:szCs w:val="28"/>
          <w:lang w:val="kk-KZ"/>
        </w:rPr>
        <w:t>Зерттеуші А.М. Хазанов өзінің нақты зерттеулері арқылы Моңғол империясында басқарушыға билік көктен, көк аспаннан берілді концепциясының бірқатар даму жолдарынан өткендігін айнықтайды. Моңғол империясының бұрынғы  -  көшпелілер мемлекеттерінде көк аспан қағандарға өзінің халқын билеуді тапсырған болса, ал енді Моңғол империясына  көк аспан бүкіл әлемді билеуді жүктеген. Автордың пікірінше “Түрік қағандары, мүмкін олардың алдындағы сюннулар халық пен патшалықты басқару құқығы көк аспаннан берілгендіктен өздерінің билігін халықтың қалауы ретінде насихаттады, бірақ олардың ойы мен ниеттерінде бүкіл әлемді билеу үшін көк аспанның мандаты қажет деген деген сенім ешқашан</w:t>
      </w:r>
      <w:r w:rsidR="00E961A4">
        <w:rPr>
          <w:rFonts w:ascii="Times New Roman" w:hAnsi="Times New Roman" w:cs="Times New Roman"/>
          <w:sz w:val="28"/>
          <w:szCs w:val="28"/>
          <w:lang w:val="kk-KZ"/>
        </w:rPr>
        <w:t xml:space="preserve"> болған емес” [5</w:t>
      </w:r>
      <w:r w:rsidR="00E961A4" w:rsidRPr="00457D97">
        <w:rPr>
          <w:rFonts w:ascii="Times New Roman" w:hAnsi="Times New Roman" w:cs="Times New Roman"/>
          <w:sz w:val="28"/>
          <w:szCs w:val="28"/>
          <w:lang w:val="kk-KZ"/>
        </w:rPr>
        <w:t>,</w:t>
      </w:r>
      <w:r w:rsidR="00E961A4">
        <w:rPr>
          <w:rFonts w:ascii="Times New Roman" w:hAnsi="Times New Roman" w:cs="Times New Roman"/>
          <w:sz w:val="28"/>
          <w:szCs w:val="28"/>
          <w:lang w:val="kk-KZ"/>
        </w:rPr>
        <w:t xml:space="preserve"> 387</w:t>
      </w:r>
      <w:r w:rsidR="00E961A4" w:rsidRPr="00457D97">
        <w:rPr>
          <w:rFonts w:ascii="Times New Roman" w:hAnsi="Times New Roman" w:cs="Times New Roman"/>
          <w:sz w:val="28"/>
          <w:szCs w:val="28"/>
          <w:lang w:val="kk-KZ"/>
        </w:rPr>
        <w:t xml:space="preserve"> б].</w:t>
      </w:r>
    </w:p>
    <w:p w:rsidR="00057CE8" w:rsidRPr="00457D97" w:rsidRDefault="00057CE8" w:rsidP="00057CE8">
      <w:p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ab/>
        <w:t xml:space="preserve">Моңғол қоғамындағы билік табиғатын зерттеген жоғарыдағы автордың пайымдауынша олар жариялаған жалғыз мақсат-бүкіл әлем Шыңғысханның </w:t>
      </w:r>
      <w:r w:rsidRPr="00457D97">
        <w:rPr>
          <w:rFonts w:ascii="Times New Roman" w:hAnsi="Times New Roman" w:cs="Times New Roman"/>
          <w:sz w:val="28"/>
          <w:szCs w:val="28"/>
          <w:lang w:val="kk-KZ"/>
        </w:rPr>
        <w:lastRenderedPageBreak/>
        <w:t>алтын ұрпағына бағынуы тиіс. "Моңғол империясында және одан кейінгі Шыңғыс ұрпағы билеген барлық мемлекеттерде билік әрдайым көшпелілердің қолында болды. Олардың басым көпшілігі жаулап алынған елдерге қоныс аударып, көшпелі өмір салтын жалғастыра берді. Моңғолдың билеуші элитасы Шыңғысхан ұрпағы басқарған барлық мемлекеттерде өздерін  отырықшыландыруды қаламады. Мұрагер мемлекеттердің өздерінде де, мысалы әмір Темір әулетініңде де әскери элитаны көшпелілер құрады және олар этникалық, тайпалық тұрғыдан әрдайым билеушілермен тығыз туыстық байланыста болды" деп қорытындылайды А.М. Хазанов [</w:t>
      </w:r>
      <w:r w:rsidR="00E961A4">
        <w:rPr>
          <w:rFonts w:ascii="Times New Roman" w:hAnsi="Times New Roman" w:cs="Times New Roman"/>
          <w:sz w:val="28"/>
          <w:szCs w:val="28"/>
          <w:lang w:val="kk-KZ"/>
        </w:rPr>
        <w:t>5</w:t>
      </w:r>
      <w:r w:rsidRPr="00457D97">
        <w:rPr>
          <w:rFonts w:ascii="Times New Roman" w:hAnsi="Times New Roman" w:cs="Times New Roman"/>
          <w:sz w:val="28"/>
          <w:szCs w:val="28"/>
          <w:lang w:val="kk-KZ"/>
        </w:rPr>
        <w:t>, 397 б.] Т.Д. Скрынникова проблеманы екі жазықтықты қарастырады: 1. Біріншіден, моңғолдарда мемлекеттілік болды ма, жоқ па және екіншіден, моңғол империясындағы  мемлекеттілік деңгейі туралы. Автордың екіншісі мәселесі мемлекеттілік белгілерін іздестіреді (белгіленген аумақ, салық жүйесі, билік және басқару функцияларын атқару үшін әкімшілік аппарат). Мұндағы билік экзополитарлық формасында болуы тиіс, себебі олар өздерінен гөрі дамыған қоғамдардың халқын қанауға арналған және бағытталған болатын. Зерттеушінің теориялық-методологиялық ұстанымдары бойынша үйымның сипатын қоғамның әлеуметтік құрылымы анықтайды. Әлеуметтік эволюция барысында жоғарғы билеуші обьективті түрде туыстас кландырдың қарсылығын басып тастауға мүмкіндігі болуы тиіс. Автор екі үрдісті атап көрсетеді: 1. жаңа лидердің орталықтандырылған билігіне қарсы тұрған көсемдердің көзін жою; 2. конфедерацияны басқару үшін қалыптасқан кландық (туыстық) жүйе мен механизмдерді жаңа лидердің тиімді пайдалануы. Әскери демократия, иерархия және жасақтардың қатысуымен әскери лидерлер билікке келетін бағыт - бұл билік қатынастарын орнатудың бірінші типі; екінші типі-аристократиялық, яғни билікті тайпалық көсемдер өз қолына шоғырландырады. Билік қатынастарының де-дәстүрлі және харизматикалық – екі типі де моңғол билеушілерін екі топқа бөлу барысында байқалды. Бірінші топты мұрагерлік аристократия өкілдері - бэхтер, эбугэн, эчигэ құраса, екінші топты  жеке-дара сіңірген еңбегі үшін билікке келген лидерлер - хан, багатур, мэргэн, сэцэн және т.б. құрады, алайда бірақ екі топтың арасында  қатаң шекара болған жоқ, себебі екі топтың өкілдері де харизматиқалық (жеке қасиеттері берген бедел) тұлғалар ретінде лидерлік мәртебеге лайықты болып табылады. Сонымен билікке құқықты негіздеу үшін "үстемдік және бағыныштылық" – дәстүрлі және харизматикалық екі типі де қолданылған [</w:t>
      </w:r>
      <w:r w:rsidR="00E961A4">
        <w:rPr>
          <w:rFonts w:ascii="Times New Roman" w:hAnsi="Times New Roman" w:cs="Times New Roman"/>
          <w:sz w:val="28"/>
          <w:szCs w:val="28"/>
          <w:lang w:val="kk-KZ"/>
        </w:rPr>
        <w:t>6</w:t>
      </w:r>
      <w:r w:rsidRPr="00457D97">
        <w:rPr>
          <w:rFonts w:ascii="Times New Roman" w:hAnsi="Times New Roman" w:cs="Times New Roman"/>
          <w:sz w:val="28"/>
          <w:szCs w:val="28"/>
          <w:lang w:val="kk-KZ"/>
        </w:rPr>
        <w:t>].</w:t>
      </w:r>
    </w:p>
    <w:p w:rsidR="00057CE8" w:rsidRPr="00457D97" w:rsidRDefault="00057CE8" w:rsidP="00057CE8">
      <w:pPr>
        <w:spacing w:after="0" w:line="240" w:lineRule="auto"/>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tab/>
        <w:t>Ғылыми – зерттеу жұмыстарындағы алғы буындар тәжиребесін жалғастырып және сыни сараптаудың жиынтық тәсілдерін қолдана отырып С.А. Васютин былайша көрсетеді: "Барлық көшпелі империялардың, соның ішінде Моңғол империясының ерекшелігі биліктің көсемдік және ертемемлекеттік компоненттерінің арақатысы тұрақты емес және жылжымалы. Мүндай ертемемлекеттік ұйымдық құрылымдар архаикалық басқару институттары деңгейіне дейін төмендеп кетіп өзінің ұйымдық құрылымына ыдырауға итермелейді" [</w:t>
      </w:r>
      <w:r w:rsidR="00DB2334">
        <w:rPr>
          <w:rFonts w:ascii="Times New Roman" w:hAnsi="Times New Roman" w:cs="Times New Roman"/>
          <w:sz w:val="28"/>
          <w:szCs w:val="28"/>
          <w:lang w:val="kk-KZ"/>
        </w:rPr>
        <w:t>7</w:t>
      </w:r>
      <w:r w:rsidRPr="00457D97">
        <w:rPr>
          <w:rFonts w:ascii="Times New Roman" w:hAnsi="Times New Roman" w:cs="Times New Roman"/>
          <w:sz w:val="28"/>
          <w:szCs w:val="28"/>
          <w:lang w:val="kk-KZ"/>
        </w:rPr>
        <w:t>, 57 с.].</w:t>
      </w:r>
    </w:p>
    <w:p w:rsidR="00057CE8" w:rsidRPr="00457D97" w:rsidRDefault="00057CE8" w:rsidP="00057CE8">
      <w:pPr>
        <w:spacing w:after="0" w:line="240" w:lineRule="auto"/>
        <w:ind w:firstLine="708"/>
        <w:jc w:val="both"/>
        <w:rPr>
          <w:rFonts w:ascii="Times New Roman" w:hAnsi="Times New Roman" w:cs="Times New Roman"/>
          <w:sz w:val="28"/>
          <w:szCs w:val="28"/>
          <w:lang w:val="kk-KZ"/>
        </w:rPr>
      </w:pPr>
      <w:r w:rsidRPr="00457D97">
        <w:rPr>
          <w:rFonts w:ascii="Times New Roman" w:hAnsi="Times New Roman" w:cs="Times New Roman"/>
          <w:sz w:val="28"/>
          <w:szCs w:val="28"/>
          <w:lang w:val="kk-KZ"/>
        </w:rPr>
        <w:lastRenderedPageBreak/>
        <w:t>"Көшпелі империя" концептуалды қағидатының көпнұсқалығы және пікірталастығы көшпелі қоғамдардағы қоғамдық – саяси құрылымдар мен мемлекеттік институттарды қалыптастырудың типология мәселесі әлі де жеткіліксіз  тарихи сараптау жасалғанын көрсетті. Мұның өзі зерттеушілер алдында көшпелі саяси құрылымдардың проблемасын зерделеу келіс, тәсілдерін әртараптандыру, оларды биліктің әртүрлі типті және моделді кешені ретінде жүйелеу мен қайта құрастыру негізінде біртұтас империялық құрылымға біріктіру арқылы аңықтау қажеттілігі туындап отыр. Көшпелі құрлымдармен байланысты  нақты тарихи оқиғалар мен үдерістерді зерделеу  концептуалды, методологиялық  проблемаларды алға қойып  сараптау үшін алғышарттар жасайды. Моңғол империясының саяси - басқару  және жүйелі - құрлымдық моделін қайта құрастыру  көшпелі қоғамдардың өзара байланыстары мен  өзара іс-қимылдары мәселелерін тарихи білімнің заманауи көзғалысында зерттеп, зерделеуге, және ортақ  үдерістері мен бағыттарын тереңдете түсінуге мүмкіндік береді.</w:t>
      </w:r>
    </w:p>
    <w:p w:rsidR="00DB2334" w:rsidRDefault="00E961A4" w:rsidP="00E961A4">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57CE8" w:rsidRPr="00457D97">
        <w:rPr>
          <w:rFonts w:ascii="Times New Roman" w:hAnsi="Times New Roman" w:cs="Times New Roman"/>
          <w:sz w:val="28"/>
          <w:szCs w:val="28"/>
          <w:lang w:val="kk-KZ"/>
        </w:rPr>
        <w:t>Ресей тарих ғылымы тарихи салыстырмалы сараптау  және жүйелі  келіс негізінде  империялық  ұйымдастыру  типімен шартталған  көшпелі  империялардағы  көсемдік немесе ертемемлекеттік  компоненттердің  басымдығын аңықтады. Типтік және  алым – салықтық  империяларда әскери - саяси  ұйым  құру мәдениетінде   қанаудың  экзополитарлық формаларының басым мәнге ие болды, себебі қанаудың бұл  формасы егіншілерге  мейлінше  қысым көрсетіп, олардың ресурстарының бір бөлігін алудың тиімді жолы  болған еді. Жаулап алушы көшпелі империяларда биліктің мақсатттары едәуір өзгерістерге  ұшырады. Оның негізгілері бағынышты отырықшы халықты  әсери – саяси  бақылауды үйымдастыру  және егіншілердің қосымша  өнімінің бір бөлігін салық ретінде тұрақты  түрде алып  отыруды қамтамасыз ету үшін бюрократтық  аппаратты жасақтау болатын. Алғашқы көшпелі империялардың бірі  Ғұнндар империясын сипаттай келе  заманауи зерттеуші Н.Н. Крадин  былай деп көрсетеді: «Шын мәнінде  Ғұнндар империясы  тайпалық империя болды, ондағы жаңа әскери  иерархиялық қатынастар  көшпелілердің күрделі әлеуметтік – тайпалық генеологиясын  өзгерте қойған жоқ, олармен қатар,  арласа өмір сүрді». [</w:t>
      </w:r>
      <w:r w:rsidR="00DB2334">
        <w:rPr>
          <w:rFonts w:ascii="Times New Roman" w:hAnsi="Times New Roman" w:cs="Times New Roman"/>
          <w:sz w:val="28"/>
          <w:szCs w:val="28"/>
          <w:lang w:val="kk-KZ"/>
        </w:rPr>
        <w:t>8</w:t>
      </w:r>
      <w:r w:rsidR="00057CE8" w:rsidRPr="00457D97">
        <w:rPr>
          <w:rFonts w:ascii="Times New Roman" w:hAnsi="Times New Roman" w:cs="Times New Roman"/>
          <w:sz w:val="28"/>
          <w:szCs w:val="28"/>
          <w:lang w:val="kk-KZ"/>
        </w:rPr>
        <w:t>, 192 б</w:t>
      </w:r>
      <w:r w:rsidR="00DB2334">
        <w:rPr>
          <w:rFonts w:ascii="Times New Roman" w:hAnsi="Times New Roman" w:cs="Times New Roman"/>
          <w:sz w:val="28"/>
          <w:szCs w:val="28"/>
          <w:lang w:val="kk-KZ"/>
        </w:rPr>
        <w:t>.</w:t>
      </w:r>
      <w:r w:rsidR="00057CE8" w:rsidRPr="00457D97">
        <w:rPr>
          <w:rFonts w:ascii="Times New Roman" w:hAnsi="Times New Roman" w:cs="Times New Roman"/>
          <w:sz w:val="28"/>
          <w:szCs w:val="28"/>
          <w:lang w:val="kk-KZ"/>
        </w:rPr>
        <w:t>].</w:t>
      </w:r>
      <w:r w:rsidRPr="00E961A4">
        <w:rPr>
          <w:rFonts w:ascii="Times New Roman" w:hAnsi="Times New Roman" w:cs="Times New Roman"/>
          <w:sz w:val="28"/>
          <w:szCs w:val="28"/>
          <w:lang w:val="kk-KZ"/>
        </w:rPr>
        <w:t xml:space="preserve"> </w:t>
      </w:r>
    </w:p>
    <w:p w:rsidR="00E961A4" w:rsidRDefault="00DB2334" w:rsidP="00E961A4">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961A4" w:rsidRPr="00457D97">
        <w:rPr>
          <w:rFonts w:ascii="Times New Roman" w:hAnsi="Times New Roman" w:cs="Times New Roman"/>
          <w:sz w:val="28"/>
          <w:szCs w:val="28"/>
          <w:lang w:val="kk-KZ"/>
        </w:rPr>
        <w:t xml:space="preserve">Көшпелі қоғамдардың мемлекеттілігі және саяси  дамуының шектері проблемалары бойынша пікірталастардың қазіргі кезеңі көшпелі басқару жүйесін бағалаудың жалпы, ортақ компоненттерін жасап, жіктеу жұмыстарын атқару қажеттілігін көрсетіп отыр. Көшпелі құрлымдардағы  суперкүрделі көсемдік пен ертемемлекеттің айқын аражігін анықтаудың қайшылықтары жетерлік. Заманауи  тарихи ой – сананың көрсетуі бойынша көшпелі империяларға қатысты биліктің екі жақты табиғаты жөнінде айтуға  тура келеді: мемлекетке дейінгі  билік ( күрделі, суперкүрделі көсемдіктер, тайпалық конфедерациялар, архаикалық империялар, квазиимпериялар) және ерте  мемлекеттік ксенократтық билік. Соңғы онжылдықтағы тарихи ізденістердің аңықтауы бойынша Моңғол империясындағы шенеуніктердің  саны мен басқару аппараттарының күрделілігі жаулап алынған аумақтар  кеңістігіне тікелей тәуелді болған (империяның құрамына, әсіресе  </w:t>
      </w:r>
      <w:r w:rsidR="00E961A4" w:rsidRPr="00457D97">
        <w:rPr>
          <w:rFonts w:ascii="Times New Roman" w:hAnsi="Times New Roman" w:cs="Times New Roman"/>
          <w:sz w:val="28"/>
          <w:szCs w:val="28"/>
          <w:lang w:val="kk-KZ"/>
        </w:rPr>
        <w:lastRenderedPageBreak/>
        <w:t>отырықшы және жартылай көшпелі тұрғындарды бар аумақтарды қосып алу ерекше маңызды болған.) Жаулап  алынған жерлердегі саяси биліктің дәстүрлері де әрдайым есепке алынып отырған. Бертін келе бұл фактор басқа көшпелі империяларды саяси ұйымдастыруда едәуір маңызды рөл атқарған болатын. Зерттеу парадигмаларында бұл мәселені қарастыру едәуір қайшылықтар туғызуда, өйткені көшпелі империялардың барлығында биліктің мемлекеттілікке дейінгі және  ерте мемлекеттік компоненттері тұрақсыз, әрі жылжымалы болған.</w:t>
      </w:r>
      <w:r w:rsidR="00E961A4">
        <w:rPr>
          <w:rFonts w:ascii="Times New Roman" w:hAnsi="Times New Roman" w:cs="Times New Roman"/>
          <w:sz w:val="28"/>
          <w:szCs w:val="28"/>
          <w:lang w:val="kk-KZ"/>
        </w:rPr>
        <w:t xml:space="preserve"> </w:t>
      </w:r>
      <w:r w:rsidR="00E961A4" w:rsidRPr="00457D97">
        <w:rPr>
          <w:rFonts w:ascii="Times New Roman" w:hAnsi="Times New Roman" w:cs="Times New Roman"/>
          <w:sz w:val="28"/>
          <w:szCs w:val="28"/>
          <w:lang w:val="kk-KZ"/>
        </w:rPr>
        <w:t xml:space="preserve">Бұл зерттеулердің методологиялық  құндылығы моңғол  қоғамының дамуын байланыстыра және тізбекті моделдеу арқылы беруінде болса керек. </w:t>
      </w:r>
    </w:p>
    <w:p w:rsidR="00E961A4" w:rsidRPr="00457D97" w:rsidRDefault="00DB2334" w:rsidP="00DB2334">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961A4" w:rsidRPr="00457D97">
        <w:rPr>
          <w:rFonts w:ascii="Times New Roman" w:hAnsi="Times New Roman" w:cs="Times New Roman"/>
          <w:sz w:val="28"/>
          <w:szCs w:val="28"/>
          <w:lang w:val="kk-KZ"/>
        </w:rPr>
        <w:t>Тарихи ой - сананың  дамуы  көрсеткендей көшпелілердің  басқару институттары мен  отырықшы - егіншілердің мемлекеттік дәстүрлерінің симбиозы билік құрлымдарын сараптаудың жүйеленген қағидаларынн қолданудың жаңа перспективаларын ашады. Зерттеушілер  тізбекті  түрде ертемемлекеттік институттардың  құрыла бастауы проблемаларын алға қояды және  мұның өзі күрделі империя  деңгейіне де,  ұлыстардың  күшейтілген билік орталықтарына да қатысты жүргі</w:t>
      </w:r>
      <w:r w:rsidR="00E961A4">
        <w:rPr>
          <w:rFonts w:ascii="Times New Roman" w:hAnsi="Times New Roman" w:cs="Times New Roman"/>
          <w:sz w:val="28"/>
          <w:szCs w:val="28"/>
          <w:lang w:val="kk-KZ"/>
        </w:rPr>
        <w:t xml:space="preserve">зіледі. Империялық құрылмдарда </w:t>
      </w:r>
      <w:r w:rsidR="00E961A4" w:rsidRPr="00457D97">
        <w:rPr>
          <w:rFonts w:ascii="Times New Roman" w:hAnsi="Times New Roman" w:cs="Times New Roman"/>
          <w:sz w:val="28"/>
          <w:szCs w:val="28"/>
          <w:lang w:val="kk-KZ"/>
        </w:rPr>
        <w:t>жоғарғы билік иелері  көшпелі құрлымдардың  көсемі  рөлін де, жоғарғы қолбасшы, сот пен әкім, ресурстары билеуші, әулиелік құқықтарды иеленуші фунцияларын да қатар</w:t>
      </w:r>
      <w:r w:rsidR="00E961A4">
        <w:rPr>
          <w:rFonts w:ascii="Times New Roman" w:hAnsi="Times New Roman" w:cs="Times New Roman"/>
          <w:sz w:val="28"/>
          <w:szCs w:val="28"/>
          <w:lang w:val="kk-KZ"/>
        </w:rPr>
        <w:t xml:space="preserve"> атқарды. Мұның өзі көшпелі империялық</w:t>
      </w:r>
      <w:r w:rsidR="00E961A4" w:rsidRPr="00457D97">
        <w:rPr>
          <w:rFonts w:ascii="Times New Roman" w:hAnsi="Times New Roman" w:cs="Times New Roman"/>
          <w:sz w:val="28"/>
          <w:szCs w:val="28"/>
          <w:lang w:val="kk-KZ"/>
        </w:rPr>
        <w:t xml:space="preserve"> билік</w:t>
      </w:r>
      <w:r w:rsidR="00E961A4">
        <w:rPr>
          <w:rFonts w:ascii="Times New Roman" w:hAnsi="Times New Roman" w:cs="Times New Roman"/>
          <w:sz w:val="28"/>
          <w:szCs w:val="28"/>
          <w:lang w:val="kk-KZ"/>
        </w:rPr>
        <w:t xml:space="preserve"> институттары м</w:t>
      </w:r>
      <w:r w:rsidR="00E961A4" w:rsidRPr="00457D97">
        <w:rPr>
          <w:rFonts w:ascii="Times New Roman" w:hAnsi="Times New Roman" w:cs="Times New Roman"/>
          <w:sz w:val="28"/>
          <w:szCs w:val="28"/>
          <w:lang w:val="kk-KZ"/>
        </w:rPr>
        <w:t>ен  білік жүргізушілер сипаттамасының күрделі және әрқилы болғандығын көрсетеді.</w:t>
      </w:r>
    </w:p>
    <w:p w:rsidR="00E961A4" w:rsidRPr="00457D97" w:rsidRDefault="00E961A4" w:rsidP="00E961A4">
      <w:pPr>
        <w:spacing w:after="0" w:line="240" w:lineRule="auto"/>
        <w:ind w:firstLine="708"/>
        <w:jc w:val="both"/>
        <w:rPr>
          <w:rFonts w:ascii="Times New Roman" w:hAnsi="Times New Roman" w:cs="Times New Roman"/>
          <w:sz w:val="28"/>
          <w:szCs w:val="28"/>
          <w:lang w:val="kk-KZ"/>
        </w:rPr>
      </w:pPr>
    </w:p>
    <w:p w:rsidR="00057CE8" w:rsidRPr="00457D97" w:rsidRDefault="00057CE8" w:rsidP="00057CE8">
      <w:pPr>
        <w:spacing w:after="0" w:line="240" w:lineRule="auto"/>
        <w:ind w:firstLine="708"/>
        <w:jc w:val="both"/>
        <w:rPr>
          <w:rFonts w:ascii="Times New Roman" w:hAnsi="Times New Roman" w:cs="Times New Roman"/>
          <w:sz w:val="28"/>
          <w:szCs w:val="28"/>
          <w:lang w:val="kk-KZ"/>
        </w:rPr>
      </w:pPr>
    </w:p>
    <w:p w:rsidR="00E961A4" w:rsidRDefault="00E961A4">
      <w:pPr>
        <w:spacing w:after="0" w:line="240" w:lineRule="auto"/>
        <w:ind w:firstLine="708"/>
        <w:jc w:val="both"/>
        <w:rPr>
          <w:rFonts w:ascii="Times New Roman" w:hAnsi="Times New Roman" w:cs="Times New Roman"/>
          <w:b/>
          <w:sz w:val="28"/>
          <w:szCs w:val="28"/>
          <w:lang w:val="kk-KZ"/>
        </w:rPr>
      </w:pPr>
      <w:r w:rsidRPr="00E961A4">
        <w:rPr>
          <w:rFonts w:ascii="Times New Roman" w:hAnsi="Times New Roman" w:cs="Times New Roman"/>
          <w:b/>
          <w:sz w:val="28"/>
          <w:szCs w:val="28"/>
          <w:lang w:val="kk-KZ"/>
        </w:rPr>
        <w:t>Әдебиеттер тізімі:</w:t>
      </w:r>
    </w:p>
    <w:p w:rsidR="00E961A4" w:rsidRPr="00E961A4" w:rsidRDefault="00E961A4" w:rsidP="00E961A4">
      <w:pPr>
        <w:numPr>
          <w:ilvl w:val="0"/>
          <w:numId w:val="4"/>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 xml:space="preserve">Иностранцев К. </w:t>
      </w:r>
      <w:proofErr w:type="spellStart"/>
      <w:r w:rsidRPr="009A1716">
        <w:rPr>
          <w:rFonts w:ascii="Times New Roman" w:hAnsi="Times New Roman" w:cs="Times New Roman"/>
          <w:sz w:val="24"/>
          <w:szCs w:val="24"/>
        </w:rPr>
        <w:t>Хунну</w:t>
      </w:r>
      <w:proofErr w:type="spellEnd"/>
      <w:r w:rsidRPr="009A1716">
        <w:rPr>
          <w:rFonts w:ascii="Times New Roman" w:hAnsi="Times New Roman" w:cs="Times New Roman"/>
          <w:sz w:val="24"/>
          <w:szCs w:val="24"/>
        </w:rPr>
        <w:t xml:space="preserve"> и гунны. Ленинград, 1926.</w:t>
      </w:r>
    </w:p>
    <w:p w:rsidR="00E961A4" w:rsidRPr="009A1716" w:rsidRDefault="00E961A4" w:rsidP="00E961A4">
      <w:pPr>
        <w:numPr>
          <w:ilvl w:val="0"/>
          <w:numId w:val="4"/>
        </w:numPr>
        <w:spacing w:after="0" w:line="240" w:lineRule="auto"/>
        <w:ind w:left="426" w:firstLine="28"/>
        <w:jc w:val="both"/>
        <w:rPr>
          <w:rFonts w:ascii="Times New Roman" w:hAnsi="Times New Roman" w:cs="Times New Roman"/>
          <w:sz w:val="24"/>
          <w:szCs w:val="24"/>
        </w:rPr>
      </w:pPr>
      <w:r w:rsidRPr="009A1716">
        <w:rPr>
          <w:rFonts w:ascii="Times New Roman" w:hAnsi="Times New Roman" w:cs="Times New Roman"/>
          <w:sz w:val="24"/>
          <w:szCs w:val="24"/>
        </w:rPr>
        <w:t>Вернадский Г.В.Монгольское иго в русской истории //Опыт истории Евразии. Звенья русской культуры М. 2005.</w:t>
      </w:r>
    </w:p>
    <w:p w:rsidR="00E961A4" w:rsidRPr="00E961A4" w:rsidRDefault="00E961A4" w:rsidP="00E961A4">
      <w:pPr>
        <w:numPr>
          <w:ilvl w:val="0"/>
          <w:numId w:val="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Pr="009A1716">
        <w:rPr>
          <w:rFonts w:ascii="Times New Roman" w:hAnsi="Times New Roman" w:cs="Times New Roman"/>
          <w:sz w:val="24"/>
          <w:szCs w:val="24"/>
        </w:rPr>
        <w:t>Вернадский Г.В. Монголы и Русь. Тверь: ЛЕАН, Москва, 1997.</w:t>
      </w:r>
    </w:p>
    <w:p w:rsidR="00E961A4" w:rsidRPr="009A1716" w:rsidRDefault="00E961A4" w:rsidP="00E961A4">
      <w:pPr>
        <w:numPr>
          <w:ilvl w:val="0"/>
          <w:numId w:val="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Pr="009A1716">
        <w:rPr>
          <w:rFonts w:ascii="Times New Roman" w:hAnsi="Times New Roman" w:cs="Times New Roman"/>
          <w:sz w:val="24"/>
          <w:szCs w:val="24"/>
        </w:rPr>
        <w:t>Егоров В. Л.Историческая география Золотой Орды. М. 1985.</w:t>
      </w:r>
    </w:p>
    <w:p w:rsidR="00E961A4" w:rsidRPr="009A1716" w:rsidRDefault="00E961A4" w:rsidP="00E961A4">
      <w:pPr>
        <w:numPr>
          <w:ilvl w:val="0"/>
          <w:numId w:val="4"/>
        </w:numPr>
        <w:spacing w:after="0" w:line="240" w:lineRule="auto"/>
        <w:ind w:left="426" w:firstLine="28"/>
        <w:jc w:val="both"/>
        <w:rPr>
          <w:rFonts w:ascii="Times New Roman" w:hAnsi="Times New Roman" w:cs="Times New Roman"/>
          <w:sz w:val="24"/>
          <w:szCs w:val="24"/>
        </w:rPr>
      </w:pPr>
      <w:r>
        <w:rPr>
          <w:rFonts w:ascii="Times New Roman" w:hAnsi="Times New Roman" w:cs="Times New Roman"/>
          <w:sz w:val="24"/>
          <w:szCs w:val="24"/>
        </w:rPr>
        <w:t xml:space="preserve"> </w:t>
      </w:r>
      <w:r w:rsidRPr="009A1716">
        <w:rPr>
          <w:rFonts w:ascii="Times New Roman" w:hAnsi="Times New Roman" w:cs="Times New Roman"/>
          <w:sz w:val="24"/>
          <w:szCs w:val="24"/>
          <w:lang w:val="kk-KZ"/>
        </w:rPr>
        <w:t>Хазанов А. М. Мухаммед и Чингизхан в сравнении: роль религиозного фактора в создании мировых империй//</w:t>
      </w:r>
      <w:r w:rsidRPr="009A1716">
        <w:rPr>
          <w:rFonts w:ascii="Times New Roman" w:hAnsi="Times New Roman" w:cs="Times New Roman"/>
          <w:sz w:val="24"/>
          <w:szCs w:val="24"/>
        </w:rPr>
        <w:t xml:space="preserve"> Монгольская империя и кочевой мир. 1 том</w:t>
      </w:r>
      <w:r w:rsidRPr="009A1716">
        <w:rPr>
          <w:rFonts w:ascii="Times New Roman" w:hAnsi="Times New Roman" w:cs="Times New Roman"/>
          <w:sz w:val="24"/>
          <w:szCs w:val="24"/>
          <w:lang w:val="kk-KZ"/>
        </w:rPr>
        <w:t>,</w:t>
      </w:r>
      <w:r w:rsidRPr="009A1716">
        <w:rPr>
          <w:rFonts w:ascii="Times New Roman" w:hAnsi="Times New Roman" w:cs="Times New Roman"/>
          <w:sz w:val="24"/>
          <w:szCs w:val="24"/>
        </w:rPr>
        <w:t xml:space="preserve"> </w:t>
      </w:r>
      <w:r w:rsidRPr="009A1716">
        <w:rPr>
          <w:rFonts w:ascii="Times New Roman" w:hAnsi="Times New Roman" w:cs="Times New Roman"/>
          <w:sz w:val="24"/>
          <w:szCs w:val="24"/>
          <w:lang w:val="kk-KZ"/>
        </w:rPr>
        <w:t>2004.546 б.</w:t>
      </w:r>
    </w:p>
    <w:p w:rsidR="00E961A4" w:rsidRDefault="00E961A4" w:rsidP="00E961A4">
      <w:pPr>
        <w:pStyle w:val="a3"/>
        <w:numPr>
          <w:ilvl w:val="0"/>
          <w:numId w:val="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A1716">
        <w:rPr>
          <w:rFonts w:ascii="Times New Roman" w:hAnsi="Times New Roman" w:cs="Times New Roman"/>
          <w:sz w:val="24"/>
          <w:szCs w:val="24"/>
          <w:lang w:val="kk-KZ"/>
        </w:rPr>
        <w:t>Скрынникова Т:Д. Харизма и власть в эпоху Чингисхана. СПб., 2013. 378 б.</w:t>
      </w:r>
    </w:p>
    <w:p w:rsidR="00E961A4" w:rsidRPr="009A1716" w:rsidRDefault="00E961A4" w:rsidP="00E961A4">
      <w:pPr>
        <w:pStyle w:val="a3"/>
        <w:numPr>
          <w:ilvl w:val="0"/>
          <w:numId w:val="4"/>
        </w:numPr>
        <w:spacing w:after="0" w:line="240" w:lineRule="auto"/>
        <w:ind w:left="426" w:firstLine="28"/>
        <w:jc w:val="both"/>
        <w:rPr>
          <w:rFonts w:ascii="Times New Roman" w:hAnsi="Times New Roman" w:cs="Times New Roman"/>
          <w:sz w:val="24"/>
          <w:szCs w:val="24"/>
          <w:lang w:val="kk-KZ"/>
        </w:rPr>
      </w:pPr>
      <w:r w:rsidRPr="009A1716">
        <w:rPr>
          <w:rFonts w:ascii="Times New Roman" w:hAnsi="Times New Roman" w:cs="Times New Roman"/>
          <w:sz w:val="24"/>
          <w:szCs w:val="24"/>
        </w:rPr>
        <w:t>Васютин  С.А. Лики власти (к вопросу о природе власти в кочевых империях)// Монгольская империя и кочевой мир. Улан-Удэ, 2005.Т.2.</w:t>
      </w:r>
    </w:p>
    <w:p w:rsidR="00E961A4" w:rsidRPr="009A1716" w:rsidRDefault="00E961A4" w:rsidP="00E961A4">
      <w:pPr>
        <w:pStyle w:val="a3"/>
        <w:numPr>
          <w:ilvl w:val="0"/>
          <w:numId w:val="4"/>
        </w:numPr>
        <w:spacing w:after="0" w:line="240" w:lineRule="auto"/>
        <w:ind w:left="426" w:firstLine="2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spellStart"/>
      <w:r w:rsidRPr="009A1716">
        <w:rPr>
          <w:rFonts w:ascii="Times New Roman" w:hAnsi="Times New Roman" w:cs="Times New Roman"/>
          <w:sz w:val="24"/>
          <w:szCs w:val="24"/>
        </w:rPr>
        <w:t>Крадин</w:t>
      </w:r>
      <w:proofErr w:type="spellEnd"/>
      <w:r w:rsidRPr="009A1716">
        <w:rPr>
          <w:rFonts w:ascii="Times New Roman" w:hAnsi="Times New Roman" w:cs="Times New Roman"/>
          <w:sz w:val="24"/>
          <w:szCs w:val="24"/>
        </w:rPr>
        <w:t xml:space="preserve"> Н.Н.</w:t>
      </w:r>
      <w:r w:rsidRPr="009A1716">
        <w:rPr>
          <w:rFonts w:ascii="Times New Roman" w:hAnsi="Times New Roman" w:cs="Times New Roman"/>
          <w:sz w:val="24"/>
          <w:szCs w:val="24"/>
          <w:lang w:val="ru-MO"/>
        </w:rPr>
        <w:t xml:space="preserve"> Империя </w:t>
      </w:r>
      <w:proofErr w:type="spellStart"/>
      <w:r w:rsidRPr="009A1716">
        <w:rPr>
          <w:rFonts w:ascii="Times New Roman" w:hAnsi="Times New Roman" w:cs="Times New Roman"/>
          <w:sz w:val="24"/>
          <w:szCs w:val="24"/>
          <w:lang w:val="ru-MO"/>
        </w:rPr>
        <w:t>хунну</w:t>
      </w:r>
      <w:proofErr w:type="spellEnd"/>
      <w:r w:rsidRPr="009A1716">
        <w:rPr>
          <w:rFonts w:ascii="Times New Roman" w:hAnsi="Times New Roman" w:cs="Times New Roman"/>
          <w:sz w:val="24"/>
          <w:szCs w:val="24"/>
          <w:lang w:val="ru-MO"/>
        </w:rPr>
        <w:t xml:space="preserve">. </w:t>
      </w:r>
      <w:proofErr w:type="spellStart"/>
      <w:r w:rsidRPr="009A1716">
        <w:rPr>
          <w:rFonts w:ascii="Times New Roman" w:hAnsi="Times New Roman" w:cs="Times New Roman"/>
          <w:sz w:val="24"/>
          <w:szCs w:val="24"/>
          <w:lang w:val="ru-MO"/>
        </w:rPr>
        <w:t>Влад-к</w:t>
      </w:r>
      <w:proofErr w:type="spellEnd"/>
      <w:r w:rsidRPr="009A1716">
        <w:rPr>
          <w:rFonts w:ascii="Times New Roman" w:hAnsi="Times New Roman" w:cs="Times New Roman"/>
          <w:sz w:val="24"/>
          <w:szCs w:val="24"/>
          <w:lang w:val="ru-MO"/>
        </w:rPr>
        <w:t>., 1996.</w:t>
      </w:r>
    </w:p>
    <w:p w:rsidR="00E961A4" w:rsidRPr="00457D97" w:rsidRDefault="00E961A4" w:rsidP="00DB2334">
      <w:pPr>
        <w:pStyle w:val="a3"/>
        <w:spacing w:after="0" w:line="240" w:lineRule="auto"/>
        <w:ind w:left="454"/>
        <w:jc w:val="both"/>
        <w:rPr>
          <w:rFonts w:ascii="Times New Roman" w:hAnsi="Times New Roman" w:cs="Times New Roman"/>
          <w:sz w:val="28"/>
          <w:szCs w:val="28"/>
          <w:lang w:val="kk-KZ"/>
        </w:rPr>
      </w:pPr>
    </w:p>
    <w:sectPr w:rsidR="00E961A4" w:rsidRPr="00457D97" w:rsidSect="00FE52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3D81"/>
    <w:multiLevelType w:val="hybridMultilevel"/>
    <w:tmpl w:val="1B5AB7DE"/>
    <w:lvl w:ilvl="0" w:tplc="AFEA2D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F65D96"/>
    <w:multiLevelType w:val="hybridMultilevel"/>
    <w:tmpl w:val="53CC4E38"/>
    <w:lvl w:ilvl="0" w:tplc="3E24768C">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nsid w:val="2F4E7B12"/>
    <w:multiLevelType w:val="hybridMultilevel"/>
    <w:tmpl w:val="398E5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6178F3"/>
    <w:multiLevelType w:val="hybridMultilevel"/>
    <w:tmpl w:val="76B6AC80"/>
    <w:lvl w:ilvl="0" w:tplc="25B26702">
      <w:start w:val="1"/>
      <w:numFmt w:val="decimal"/>
      <w:lvlText w:val="%1"/>
      <w:lvlJc w:val="left"/>
      <w:pPr>
        <w:ind w:left="1174" w:hanging="72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74AA"/>
    <w:rsid w:val="00057CE8"/>
    <w:rsid w:val="004B3906"/>
    <w:rsid w:val="005374AA"/>
    <w:rsid w:val="00DB2334"/>
    <w:rsid w:val="00E961A4"/>
    <w:rsid w:val="00EF1929"/>
    <w:rsid w:val="00FE5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2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CE8"/>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1A430-3F72-4C09-ADD4-4531C0B6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2536</Words>
  <Characters>14457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2016-11-20T06:14:00Z</dcterms:created>
  <dcterms:modified xsi:type="dcterms:W3CDTF">2016-11-20T12:53:00Z</dcterms:modified>
</cp:coreProperties>
</file>