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B3" w:rsidRDefault="00194AB3" w:rsidP="00194AB3">
      <w:pPr>
        <w:jc w:val="center"/>
        <w:rPr>
          <w:bCs/>
        </w:rPr>
      </w:pPr>
      <w:r w:rsidRPr="003F005A">
        <w:rPr>
          <w:b/>
          <w:bCs/>
        </w:rPr>
        <w:t>Дифференциальные сечения рассеяния электронов квазиклассической плазмы с учетом динамической экранировки</w:t>
      </w:r>
      <w:r w:rsidRPr="003F005A">
        <w:rPr>
          <w:bCs/>
        </w:rPr>
        <w:t xml:space="preserve"> </w:t>
      </w:r>
    </w:p>
    <w:p w:rsidR="00194AB3" w:rsidRDefault="00194AB3" w:rsidP="00194AB3">
      <w:pPr>
        <w:jc w:val="center"/>
        <w:rPr>
          <w:bCs/>
        </w:rPr>
      </w:pPr>
    </w:p>
    <w:p w:rsidR="00194AB3" w:rsidRPr="003F005A" w:rsidRDefault="00194AB3" w:rsidP="00194AB3">
      <w:pPr>
        <w:jc w:val="center"/>
        <w:rPr>
          <w:bCs/>
        </w:rPr>
      </w:pPr>
      <w:r w:rsidRPr="003F005A">
        <w:rPr>
          <w:bCs/>
        </w:rPr>
        <w:t xml:space="preserve">Габдуллина Г.Л., </w:t>
      </w:r>
      <w:r w:rsidRPr="003F005A">
        <w:rPr>
          <w:bCs/>
          <w:lang w:val="kk-KZ"/>
        </w:rPr>
        <w:t>Джумагулова К</w:t>
      </w:r>
      <w:r w:rsidRPr="003F005A">
        <w:rPr>
          <w:bCs/>
        </w:rPr>
        <w:t xml:space="preserve">.Н., </w:t>
      </w:r>
      <w:proofErr w:type="spellStart"/>
      <w:r w:rsidRPr="003F005A">
        <w:rPr>
          <w:bCs/>
        </w:rPr>
        <w:t>Шаленов</w:t>
      </w:r>
      <w:proofErr w:type="spellEnd"/>
      <w:r w:rsidRPr="003F005A">
        <w:rPr>
          <w:bCs/>
        </w:rPr>
        <w:t xml:space="preserve"> Е.О.</w:t>
      </w:r>
    </w:p>
    <w:p w:rsidR="00194AB3" w:rsidRPr="003F005A" w:rsidRDefault="00194AB3" w:rsidP="00194AB3">
      <w:pPr>
        <w:jc w:val="center"/>
        <w:rPr>
          <w:bCs/>
        </w:rPr>
      </w:pPr>
    </w:p>
    <w:p w:rsidR="00194AB3" w:rsidRPr="003F005A" w:rsidRDefault="00194AB3" w:rsidP="00194AB3">
      <w:pPr>
        <w:jc w:val="center"/>
        <w:rPr>
          <w:i/>
          <w:color w:val="000000"/>
          <w:lang w:val="sr-Cyrl-CS"/>
        </w:rPr>
      </w:pPr>
      <w:r w:rsidRPr="003F005A">
        <w:t xml:space="preserve"> </w:t>
      </w:r>
      <w:r w:rsidRPr="003F005A">
        <w:rPr>
          <w:i/>
          <w:color w:val="000000"/>
          <w:lang w:val="sr-Cyrl-CS"/>
        </w:rPr>
        <w:t>НИИЭТФ, КазНУ им.аль-Фараби, г.Алматы, 050038, аль-Фараби 71, Казахстан</w:t>
      </w:r>
    </w:p>
    <w:p w:rsidR="00194AB3" w:rsidRDefault="00194AB3" w:rsidP="00194AB3">
      <w:pPr>
        <w:ind w:firstLine="567"/>
        <w:jc w:val="both"/>
      </w:pPr>
    </w:p>
    <w:p w:rsidR="00194AB3" w:rsidRPr="003F005A" w:rsidRDefault="00194AB3" w:rsidP="00194AB3">
      <w:pPr>
        <w:autoSpaceDE w:val="0"/>
        <w:autoSpaceDN w:val="0"/>
        <w:adjustRightInd w:val="0"/>
        <w:ind w:firstLine="708"/>
        <w:jc w:val="both"/>
      </w:pPr>
      <w:r w:rsidRPr="003F005A">
        <w:rPr>
          <w:lang w:val="kk-KZ"/>
        </w:rPr>
        <w:t>Исследование упругого рассеяние электронов остается интересной проблемой вследствие его влияния на кинетические свойства плазмы и широкого применения при диагностике различных объектов  [</w:t>
      </w:r>
      <w:r w:rsidR="0051298A" w:rsidRPr="0051298A">
        <w:t>1</w:t>
      </w:r>
      <w:r w:rsidRPr="003F005A">
        <w:rPr>
          <w:lang w:val="kk-KZ"/>
        </w:rPr>
        <w:t>].</w:t>
      </w:r>
      <w:r w:rsidRPr="003F005A">
        <w:t xml:space="preserve"> </w:t>
      </w:r>
      <w:r w:rsidRPr="003F005A">
        <w:rPr>
          <w:lang w:val="kk-KZ"/>
        </w:rPr>
        <w:t>Д</w:t>
      </w:r>
      <w:proofErr w:type="spellStart"/>
      <w:r w:rsidRPr="003F005A">
        <w:t>анные</w:t>
      </w:r>
      <w:proofErr w:type="spellEnd"/>
      <w:r w:rsidRPr="003F005A">
        <w:t xml:space="preserve"> по сечениям рассеяния являются основой для вычисления транспортных коэффициентов  плотной плазмы, область использования которой весьма широка. Для высокотемпературной квазиклассической плазмы дифференциальное сечение рассеяния частиц можно качественно исследовать на основе формулы Борна</w:t>
      </w:r>
      <w:r>
        <w:t>.</w:t>
      </w:r>
    </w:p>
    <w:p w:rsidR="00194AB3" w:rsidRPr="003F005A" w:rsidRDefault="00194AB3" w:rsidP="0051298A">
      <w:pPr>
        <w:ind w:firstLine="708"/>
        <w:jc w:val="both"/>
        <w:rPr>
          <w:lang w:val="kk-KZ"/>
        </w:rPr>
      </w:pPr>
      <w:r w:rsidRPr="003F005A">
        <w:t>В рамках модели, учитывающей как статическую экранировку, так и эффект дифракции, в работ</w:t>
      </w:r>
      <w:r w:rsidRPr="003F005A">
        <w:rPr>
          <w:lang w:val="kk-KZ"/>
        </w:rPr>
        <w:t>ах</w:t>
      </w:r>
      <w:r w:rsidRPr="003F005A">
        <w:t xml:space="preserve"> [</w:t>
      </w:r>
      <w:r w:rsidR="00602AC3" w:rsidRPr="00602AC3">
        <w:t>4</w:t>
      </w:r>
      <w:r w:rsidRPr="003F005A">
        <w:rPr>
          <w:lang w:val="kk-KZ"/>
        </w:rPr>
        <w:t>,</w:t>
      </w:r>
      <w:r w:rsidR="00602AC3" w:rsidRPr="00602AC3">
        <w:t>5</w:t>
      </w:r>
      <w:r w:rsidRPr="003F005A">
        <w:t>]</w:t>
      </w:r>
      <w:r w:rsidRPr="003F005A">
        <w:rPr>
          <w:lang w:val="kk-KZ"/>
        </w:rPr>
        <w:t xml:space="preserve"> был</w:t>
      </w:r>
      <w:r w:rsidRPr="003F005A">
        <w:t xml:space="preserve">и исследованы </w:t>
      </w:r>
      <w:proofErr w:type="spellStart"/>
      <w:r w:rsidRPr="003F005A">
        <w:t>столкновительные</w:t>
      </w:r>
      <w:proofErr w:type="spellEnd"/>
      <w:r w:rsidRPr="003F005A">
        <w:t xml:space="preserve"> и транспортные свойства квазиклассической плотной плазмы и была</w:t>
      </w:r>
      <w:r w:rsidRPr="003F005A">
        <w:rPr>
          <w:lang w:val="kk-KZ"/>
        </w:rPr>
        <w:t xml:space="preserve"> получена формула для дифференциального сечения рассеяния</w:t>
      </w:r>
      <w:r w:rsidR="0051298A" w:rsidRPr="0051298A">
        <w:t>.</w:t>
      </w:r>
      <w:r w:rsidRPr="003F005A">
        <w:t xml:space="preserve"> </w:t>
      </w:r>
    </w:p>
    <w:p w:rsidR="00602AC3" w:rsidRPr="00602AC3" w:rsidRDefault="00602AC3" w:rsidP="00194AB3">
      <w:pPr>
        <w:ind w:firstLine="708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49.35pt;margin-top:35.35pt;width:227.85pt;height:154.4pt;z-index:251658240">
            <v:imagedata r:id="rId5" o:title=""/>
          </v:shape>
          <o:OLEObject Type="Embed" ProgID="Equation.DSMT4" ShapeID="_x0000_s1032" DrawAspect="Content" ObjectID="_1423747506" r:id="rId6"/>
        </w:pict>
      </w:r>
      <w:r w:rsidR="00194AB3" w:rsidRPr="003F005A">
        <w:rPr>
          <w:lang w:val="kk-KZ"/>
        </w:rPr>
        <w:t>Д</w:t>
      </w:r>
      <w:r w:rsidR="00194AB3" w:rsidRPr="003F005A">
        <w:t>ля расчета дифференциального сечения рассеяния электронов на заряженных частицах</w:t>
      </w:r>
      <w:r w:rsidR="00194AB3" w:rsidRPr="003F005A">
        <w:rPr>
          <w:lang w:val="kk-KZ"/>
        </w:rPr>
        <w:t xml:space="preserve"> в</w:t>
      </w:r>
      <w:r w:rsidR="00194AB3" w:rsidRPr="003F005A">
        <w:t xml:space="preserve"> рамках дина</w:t>
      </w:r>
      <w:r w:rsidR="0051298A">
        <w:t xml:space="preserve">мической модели взаимодействия </w:t>
      </w:r>
      <w:r w:rsidR="0051298A" w:rsidRPr="0051298A">
        <w:t>[</w:t>
      </w:r>
      <w:r w:rsidRPr="00602AC3">
        <w:t>6</w:t>
      </w:r>
      <w:r w:rsidR="0051298A" w:rsidRPr="0051298A">
        <w:t>]</w:t>
      </w:r>
      <w:r w:rsidR="00194AB3" w:rsidRPr="003F005A">
        <w:t xml:space="preserve"> с</w:t>
      </w:r>
      <w:r w:rsidR="00194AB3" w:rsidRPr="003F005A">
        <w:rPr>
          <w:lang w:val="kk-KZ"/>
        </w:rPr>
        <w:t xml:space="preserve"> </w:t>
      </w:r>
      <w:proofErr w:type="spellStart"/>
      <w:r w:rsidR="00194AB3" w:rsidRPr="003F005A">
        <w:t>использовани</w:t>
      </w:r>
      <w:proofErr w:type="spellEnd"/>
      <w:r w:rsidR="00194AB3" w:rsidRPr="003F005A">
        <w:rPr>
          <w:lang w:val="kk-KZ"/>
        </w:rPr>
        <w:t>ем</w:t>
      </w:r>
      <w:r w:rsidR="00194AB3" w:rsidRPr="003F005A">
        <w:t xml:space="preserve"> формулы Борна было получено  выражение</w:t>
      </w:r>
      <w:r w:rsidRPr="00602AC3">
        <w:t>.</w:t>
      </w:r>
    </w:p>
    <w:p w:rsidR="00602AC3" w:rsidRPr="00602AC3" w:rsidRDefault="00602AC3" w:rsidP="00194AB3">
      <w:pPr>
        <w:ind w:firstLine="708"/>
        <w:jc w:val="both"/>
      </w:pPr>
    </w:p>
    <w:p w:rsidR="00602AC3" w:rsidRPr="00602AC3" w:rsidRDefault="00602AC3" w:rsidP="00602AC3">
      <w:pPr>
        <w:ind w:firstLine="708"/>
        <w:jc w:val="center"/>
      </w:pPr>
    </w:p>
    <w:p w:rsidR="00194AB3" w:rsidRPr="003F005A" w:rsidRDefault="00194AB3" w:rsidP="00194AB3">
      <w:pPr>
        <w:ind w:firstLine="708"/>
        <w:jc w:val="both"/>
      </w:pPr>
      <w:r w:rsidRPr="003F005A">
        <w:t xml:space="preserve"> </w:t>
      </w:r>
    </w:p>
    <w:p w:rsidR="00602AC3" w:rsidRDefault="00602AC3" w:rsidP="00602AC3">
      <w:pPr>
        <w:ind w:firstLine="708"/>
        <w:jc w:val="both"/>
        <w:rPr>
          <w:lang w:val="en-US"/>
        </w:rPr>
      </w:pPr>
    </w:p>
    <w:p w:rsidR="00602AC3" w:rsidRDefault="00602AC3" w:rsidP="00602AC3">
      <w:pPr>
        <w:ind w:firstLine="708"/>
        <w:jc w:val="both"/>
        <w:rPr>
          <w:lang w:val="en-US"/>
        </w:rPr>
      </w:pPr>
    </w:p>
    <w:p w:rsidR="00602AC3" w:rsidRDefault="00602AC3" w:rsidP="00602AC3">
      <w:pPr>
        <w:ind w:firstLine="708"/>
        <w:jc w:val="both"/>
        <w:rPr>
          <w:lang w:val="en-US"/>
        </w:rPr>
      </w:pPr>
    </w:p>
    <w:p w:rsidR="00602AC3" w:rsidRDefault="00602AC3" w:rsidP="00602AC3">
      <w:pPr>
        <w:ind w:firstLine="708"/>
        <w:jc w:val="both"/>
        <w:rPr>
          <w:lang w:val="en-US"/>
        </w:rPr>
      </w:pPr>
    </w:p>
    <w:p w:rsidR="00602AC3" w:rsidRDefault="00602AC3" w:rsidP="00602AC3">
      <w:pPr>
        <w:ind w:firstLine="708"/>
        <w:jc w:val="both"/>
        <w:rPr>
          <w:lang w:val="en-US"/>
        </w:rPr>
      </w:pPr>
    </w:p>
    <w:p w:rsidR="00602AC3" w:rsidRDefault="00602AC3" w:rsidP="00602AC3">
      <w:pPr>
        <w:ind w:firstLine="708"/>
        <w:jc w:val="both"/>
        <w:rPr>
          <w:lang w:val="en-US"/>
        </w:rPr>
      </w:pPr>
    </w:p>
    <w:p w:rsidR="00602AC3" w:rsidRDefault="00602AC3" w:rsidP="00602AC3">
      <w:pPr>
        <w:ind w:firstLine="708"/>
        <w:jc w:val="both"/>
        <w:rPr>
          <w:lang w:val="en-US"/>
        </w:rPr>
      </w:pPr>
    </w:p>
    <w:p w:rsidR="00602AC3" w:rsidRDefault="00602AC3" w:rsidP="00602AC3">
      <w:pPr>
        <w:ind w:firstLine="708"/>
        <w:jc w:val="both"/>
        <w:rPr>
          <w:lang w:val="en-US"/>
        </w:rPr>
      </w:pPr>
    </w:p>
    <w:p w:rsidR="00194AB3" w:rsidRPr="003F005A" w:rsidRDefault="00194AB3" w:rsidP="00602AC3">
      <w:pPr>
        <w:ind w:firstLine="708"/>
        <w:jc w:val="both"/>
      </w:pPr>
      <w:r w:rsidRPr="003F005A">
        <w:t xml:space="preserve">Анализ полученных результатов показал, что дифференциальные сечения рассеяния на основе </w:t>
      </w:r>
      <w:proofErr w:type="spellStart"/>
      <w:r w:rsidRPr="003F005A">
        <w:t>д</w:t>
      </w:r>
      <w:proofErr w:type="spellEnd"/>
      <w:r w:rsidRPr="003F005A">
        <w:rPr>
          <w:lang w:val="kk-KZ"/>
        </w:rPr>
        <w:t xml:space="preserve">инамического </w:t>
      </w:r>
      <w:r w:rsidRPr="003F005A">
        <w:t xml:space="preserve">потенциала при малых скоростях сталкивающихся частиц на малых углах рассеяния имеют конечное значение, зависящее от энергии налетающей частицы, а при больших углах стремятся к данным на основе потенциала </w:t>
      </w:r>
      <w:proofErr w:type="spellStart"/>
      <w:r w:rsidRPr="003F005A">
        <w:t>Дойча</w:t>
      </w:r>
      <w:proofErr w:type="spellEnd"/>
      <w:r w:rsidRPr="003F005A">
        <w:t xml:space="preserve">, </w:t>
      </w:r>
      <w:proofErr w:type="gramStart"/>
      <w:r w:rsidRPr="003F005A">
        <w:t>учитывающему</w:t>
      </w:r>
      <w:proofErr w:type="gramEnd"/>
      <w:r w:rsidRPr="003F005A">
        <w:t xml:space="preserve"> квантовый эффект дифракции заряда. При увеличении скорости частиц результаты по динамическому потенциалу на всех углах рассеяния близки к данным, полученным на основе потенциала </w:t>
      </w:r>
      <w:proofErr w:type="spellStart"/>
      <w:r w:rsidRPr="003F005A">
        <w:t>Дойча</w:t>
      </w:r>
      <w:proofErr w:type="spellEnd"/>
      <w:r w:rsidRPr="003F005A">
        <w:t xml:space="preserve">. </w:t>
      </w:r>
    </w:p>
    <w:p w:rsidR="00194AB3" w:rsidRPr="003F005A" w:rsidRDefault="00194AB3" w:rsidP="00194AB3">
      <w:pPr>
        <w:autoSpaceDE w:val="0"/>
        <w:autoSpaceDN w:val="0"/>
        <w:adjustRightInd w:val="0"/>
        <w:jc w:val="center"/>
      </w:pPr>
      <w:r w:rsidRPr="003F005A">
        <w:t>Литература</w:t>
      </w:r>
    </w:p>
    <w:p w:rsidR="00194AB3" w:rsidRPr="003F005A" w:rsidRDefault="00194AB3" w:rsidP="00602AC3">
      <w:pPr>
        <w:pStyle w:val="af6"/>
        <w:numPr>
          <w:ilvl w:val="0"/>
          <w:numId w:val="1"/>
        </w:numPr>
        <w:tabs>
          <w:tab w:val="clear" w:pos="1440"/>
          <w:tab w:val="num" w:pos="851"/>
        </w:tabs>
        <w:spacing w:before="0" w:beforeAutospacing="0" w:after="0" w:afterAutospacing="0"/>
        <w:ind w:left="851" w:hanging="567"/>
        <w:jc w:val="both"/>
        <w:rPr>
          <w:lang w:val="en-US"/>
        </w:rPr>
      </w:pPr>
      <w:hyperlink r:id="rId7" w:history="1">
        <w:proofErr w:type="spellStart"/>
        <w:r w:rsidRPr="003F005A">
          <w:rPr>
            <w:rStyle w:val="af5"/>
            <w:rFonts w:eastAsiaTheme="majorEastAsia"/>
            <w:lang w:val="en-US"/>
          </w:rPr>
          <w:t>Khakoo</w:t>
        </w:r>
        <w:proofErr w:type="spellEnd"/>
      </w:hyperlink>
      <w:r w:rsidRPr="003F005A">
        <w:rPr>
          <w:lang w:val="en-US"/>
        </w:rPr>
        <w:t xml:space="preserve"> M.A., </w:t>
      </w:r>
      <w:hyperlink r:id="rId8" w:history="1">
        <w:r w:rsidRPr="003F005A">
          <w:rPr>
            <w:rStyle w:val="af5"/>
            <w:rFonts w:eastAsiaTheme="majorEastAsia"/>
            <w:lang w:val="en-US"/>
          </w:rPr>
          <w:t>Hong</w:t>
        </w:r>
      </w:hyperlink>
      <w:r w:rsidRPr="003F005A">
        <w:rPr>
          <w:lang w:val="en-US"/>
        </w:rPr>
        <w:t xml:space="preserve"> L., </w:t>
      </w:r>
      <w:hyperlink r:id="rId9" w:history="1">
        <w:r w:rsidRPr="003F005A">
          <w:rPr>
            <w:rStyle w:val="af5"/>
            <w:rFonts w:eastAsiaTheme="majorEastAsia"/>
            <w:lang w:val="en-US"/>
          </w:rPr>
          <w:t>Kim</w:t>
        </w:r>
      </w:hyperlink>
      <w:r w:rsidRPr="003F005A">
        <w:rPr>
          <w:lang w:val="en-US"/>
        </w:rPr>
        <w:t xml:space="preserve"> B., </w:t>
      </w:r>
      <w:hyperlink r:id="rId10" w:history="1">
        <w:proofErr w:type="spellStart"/>
        <w:r w:rsidRPr="003F005A">
          <w:rPr>
            <w:rStyle w:val="af5"/>
            <w:rFonts w:eastAsiaTheme="majorEastAsia"/>
            <w:lang w:val="en-US"/>
          </w:rPr>
          <w:t>Winstead</w:t>
        </w:r>
        <w:proofErr w:type="spellEnd"/>
      </w:hyperlink>
      <w:r w:rsidRPr="003F005A">
        <w:rPr>
          <w:lang w:val="en-US"/>
        </w:rPr>
        <w:t xml:space="preserve"> C., </w:t>
      </w:r>
      <w:hyperlink r:id="rId11" w:history="1">
        <w:proofErr w:type="spellStart"/>
        <w:r w:rsidRPr="003F005A">
          <w:rPr>
            <w:rStyle w:val="af5"/>
            <w:rFonts w:eastAsiaTheme="majorEastAsia"/>
            <w:lang w:val="en-US"/>
          </w:rPr>
          <w:t>McKoy</w:t>
        </w:r>
        <w:proofErr w:type="spellEnd"/>
      </w:hyperlink>
      <w:r w:rsidRPr="003F005A">
        <w:rPr>
          <w:lang w:val="en-US"/>
        </w:rPr>
        <w:t xml:space="preserve"> V.  Elastic electron scattering by ethyl vinyl ether, 2010 </w:t>
      </w:r>
      <w:r w:rsidRPr="003F005A">
        <w:rPr>
          <w:i/>
          <w:lang w:val="en-US"/>
        </w:rPr>
        <w:t>Phys. Rev. A</w:t>
      </w:r>
      <w:r w:rsidRPr="003F005A">
        <w:rPr>
          <w:lang w:val="en-US"/>
        </w:rPr>
        <w:t xml:space="preserve"> </w:t>
      </w:r>
      <w:r w:rsidRPr="003F005A">
        <w:rPr>
          <w:b/>
          <w:lang w:val="en-US"/>
        </w:rPr>
        <w:t>81</w:t>
      </w:r>
      <w:r w:rsidRPr="003F005A">
        <w:rPr>
          <w:lang w:val="en-US"/>
        </w:rPr>
        <w:t xml:space="preserve"> 022720</w:t>
      </w:r>
    </w:p>
    <w:p w:rsidR="00194AB3" w:rsidRPr="003F005A" w:rsidRDefault="00194AB3" w:rsidP="00602AC3">
      <w:pPr>
        <w:numPr>
          <w:ilvl w:val="0"/>
          <w:numId w:val="1"/>
        </w:numPr>
        <w:tabs>
          <w:tab w:val="clear" w:pos="1440"/>
          <w:tab w:val="left" w:pos="0"/>
          <w:tab w:val="num" w:pos="851"/>
        </w:tabs>
        <w:ind w:left="851" w:hanging="567"/>
        <w:jc w:val="both"/>
        <w:rPr>
          <w:lang w:val="en-US" w:eastAsia="ko-KR"/>
        </w:rPr>
      </w:pPr>
      <w:proofErr w:type="spellStart"/>
      <w:r w:rsidRPr="003F005A">
        <w:rPr>
          <w:lang w:val="en-US"/>
        </w:rPr>
        <w:t>Ramazanov</w:t>
      </w:r>
      <w:proofErr w:type="spellEnd"/>
      <w:r w:rsidRPr="003F005A">
        <w:rPr>
          <w:lang w:val="en-US"/>
        </w:rPr>
        <w:t xml:space="preserve"> T.S., Dzhumagulova K.N., </w:t>
      </w:r>
      <w:proofErr w:type="spellStart"/>
      <w:r w:rsidRPr="003F005A">
        <w:rPr>
          <w:lang w:val="en-US"/>
        </w:rPr>
        <w:t>Gabdullin</w:t>
      </w:r>
      <w:proofErr w:type="spellEnd"/>
      <w:r w:rsidRPr="003F005A">
        <w:rPr>
          <w:lang w:val="en-US"/>
        </w:rPr>
        <w:t xml:space="preserve"> M.T., </w:t>
      </w:r>
      <w:proofErr w:type="spellStart"/>
      <w:r w:rsidRPr="003F005A">
        <w:rPr>
          <w:lang w:val="en-US"/>
        </w:rPr>
        <w:t>Akbarov</w:t>
      </w:r>
      <w:proofErr w:type="spellEnd"/>
      <w:r w:rsidRPr="003F005A">
        <w:rPr>
          <w:lang w:val="en-US"/>
        </w:rPr>
        <w:t xml:space="preserve"> </w:t>
      </w:r>
      <w:proofErr w:type="spellStart"/>
      <w:r w:rsidRPr="003F005A">
        <w:rPr>
          <w:lang w:val="en-US"/>
        </w:rPr>
        <w:t>A.Zh</w:t>
      </w:r>
      <w:proofErr w:type="spellEnd"/>
      <w:r w:rsidRPr="003F005A">
        <w:rPr>
          <w:lang w:val="en-US"/>
        </w:rPr>
        <w:t xml:space="preserve">., </w:t>
      </w:r>
      <w:proofErr w:type="spellStart"/>
      <w:r w:rsidRPr="003F005A">
        <w:rPr>
          <w:lang w:val="en-US"/>
        </w:rPr>
        <w:t>Nigmetova</w:t>
      </w:r>
      <w:proofErr w:type="spellEnd"/>
      <w:r w:rsidRPr="003F005A">
        <w:rPr>
          <w:lang w:val="en-US"/>
        </w:rPr>
        <w:t xml:space="preserve"> G.N.</w:t>
      </w:r>
      <w:r w:rsidRPr="003F005A">
        <w:rPr>
          <w:b/>
          <w:lang w:val="en-US"/>
        </w:rPr>
        <w:t xml:space="preserve"> </w:t>
      </w:r>
      <w:r w:rsidRPr="003F005A">
        <w:rPr>
          <w:lang w:val="en-US"/>
        </w:rPr>
        <w:t xml:space="preserve">Thermodynamic and transport properties of </w:t>
      </w:r>
      <w:proofErr w:type="spellStart"/>
      <w:r w:rsidRPr="003F005A">
        <w:rPr>
          <w:lang w:val="en-US"/>
        </w:rPr>
        <w:t>nonideal</w:t>
      </w:r>
      <w:proofErr w:type="spellEnd"/>
      <w:r w:rsidRPr="003F005A">
        <w:rPr>
          <w:lang w:val="en-US"/>
        </w:rPr>
        <w:t xml:space="preserve"> complex plasmas on the basis of </w:t>
      </w:r>
      <w:proofErr w:type="spellStart"/>
      <w:r w:rsidRPr="003F005A">
        <w:rPr>
          <w:lang w:val="en-US"/>
        </w:rPr>
        <w:t>pseudopotential</w:t>
      </w:r>
      <w:proofErr w:type="spellEnd"/>
      <w:r w:rsidRPr="003F005A">
        <w:rPr>
          <w:lang w:val="en-US"/>
        </w:rPr>
        <w:t xml:space="preserve"> models /</w:t>
      </w:r>
      <w:r w:rsidRPr="003F005A">
        <w:rPr>
          <w:b/>
          <w:lang w:val="en-US"/>
        </w:rPr>
        <w:t>/</w:t>
      </w:r>
      <w:r w:rsidRPr="003F005A">
        <w:rPr>
          <w:lang w:val="en-US" w:eastAsia="ko-KR"/>
        </w:rPr>
        <w:t xml:space="preserve"> Contr. Plasma Physics. - 2007. - Vol. 47. - P. 262-266.</w:t>
      </w:r>
    </w:p>
    <w:p w:rsidR="00194AB3" w:rsidRDefault="00194AB3" w:rsidP="00602AC3">
      <w:pPr>
        <w:numPr>
          <w:ilvl w:val="0"/>
          <w:numId w:val="1"/>
        </w:numPr>
        <w:tabs>
          <w:tab w:val="clear" w:pos="1440"/>
          <w:tab w:val="num" w:pos="851"/>
        </w:tabs>
        <w:ind w:left="851" w:hanging="567"/>
        <w:jc w:val="both"/>
        <w:rPr>
          <w:lang w:val="en-US"/>
        </w:rPr>
      </w:pPr>
      <w:proofErr w:type="spellStart"/>
      <w:r w:rsidRPr="0051298A">
        <w:rPr>
          <w:lang w:val="en-US"/>
        </w:rPr>
        <w:t>Ramazanov</w:t>
      </w:r>
      <w:proofErr w:type="spellEnd"/>
      <w:r w:rsidRPr="0051298A">
        <w:rPr>
          <w:lang w:val="en-US"/>
        </w:rPr>
        <w:t xml:space="preserve"> T.S., </w:t>
      </w:r>
      <w:r w:rsidRPr="0051298A">
        <w:rPr>
          <w:rFonts w:eastAsia="Gulim"/>
          <w:lang w:val="en-US"/>
        </w:rPr>
        <w:t xml:space="preserve">Dzhumagulova K.N., </w:t>
      </w:r>
      <w:proofErr w:type="spellStart"/>
      <w:r w:rsidRPr="0051298A">
        <w:rPr>
          <w:rFonts w:eastAsia="Gulim"/>
          <w:lang w:val="en-US"/>
        </w:rPr>
        <w:t>Akbarov</w:t>
      </w:r>
      <w:proofErr w:type="spellEnd"/>
      <w:r w:rsidRPr="0051298A">
        <w:rPr>
          <w:rFonts w:eastAsia="Gulim"/>
          <w:lang w:val="en-US"/>
        </w:rPr>
        <w:t xml:space="preserve"> </w:t>
      </w:r>
      <w:proofErr w:type="spellStart"/>
      <w:r w:rsidRPr="0051298A">
        <w:rPr>
          <w:rFonts w:eastAsia="Gulim"/>
          <w:lang w:val="en-US"/>
        </w:rPr>
        <w:t>A.Zh</w:t>
      </w:r>
      <w:proofErr w:type="spellEnd"/>
      <w:r w:rsidRPr="0051298A">
        <w:rPr>
          <w:rFonts w:eastAsia="Gulim"/>
          <w:lang w:val="en-US"/>
        </w:rPr>
        <w:t>.,</w:t>
      </w:r>
      <w:r w:rsidRPr="0051298A">
        <w:rPr>
          <w:lang w:val="en-US"/>
        </w:rPr>
        <w:t xml:space="preserve"> </w:t>
      </w:r>
      <w:proofErr w:type="spellStart"/>
      <w:r w:rsidRPr="0051298A">
        <w:rPr>
          <w:lang w:val="en-US"/>
        </w:rPr>
        <w:t>Gabdullin</w:t>
      </w:r>
      <w:proofErr w:type="spellEnd"/>
      <w:r w:rsidRPr="0051298A">
        <w:rPr>
          <w:lang w:val="en-US"/>
        </w:rPr>
        <w:t xml:space="preserve"> M.T. The scattering cross sections and radial distribution functions for a dense </w:t>
      </w:r>
      <w:proofErr w:type="spellStart"/>
      <w:r w:rsidRPr="0051298A">
        <w:rPr>
          <w:lang w:val="en-US"/>
        </w:rPr>
        <w:t>semiclassical</w:t>
      </w:r>
      <w:proofErr w:type="spellEnd"/>
      <w:r w:rsidRPr="0051298A">
        <w:rPr>
          <w:lang w:val="en-US"/>
        </w:rPr>
        <w:t xml:space="preserve"> plasma // </w:t>
      </w:r>
      <w:r w:rsidRPr="0051298A">
        <w:rPr>
          <w:lang w:val="en-US" w:eastAsia="ko-KR"/>
        </w:rPr>
        <w:t>PLTP. - Kiev:</w:t>
      </w:r>
      <w:r w:rsidRPr="0051298A">
        <w:rPr>
          <w:lang w:val="en-US"/>
        </w:rPr>
        <w:t xml:space="preserve"> </w:t>
      </w:r>
      <w:proofErr w:type="spellStart"/>
      <w:r w:rsidRPr="0051298A">
        <w:rPr>
          <w:lang w:val="en-US"/>
        </w:rPr>
        <w:t>Naukova</w:t>
      </w:r>
      <w:proofErr w:type="spellEnd"/>
      <w:r w:rsidRPr="0051298A">
        <w:rPr>
          <w:lang w:val="en-US"/>
        </w:rPr>
        <w:t xml:space="preserve"> </w:t>
      </w:r>
      <w:proofErr w:type="spellStart"/>
      <w:r w:rsidRPr="0051298A">
        <w:rPr>
          <w:lang w:val="en-US"/>
        </w:rPr>
        <w:t>dumka</w:t>
      </w:r>
      <w:proofErr w:type="spellEnd"/>
      <w:r w:rsidRPr="0051298A">
        <w:rPr>
          <w:lang w:val="en-US"/>
        </w:rPr>
        <w:t xml:space="preserve">, 2004. - </w:t>
      </w:r>
      <w:r w:rsidRPr="0051298A">
        <w:rPr>
          <w:lang w:val="en-US" w:eastAsia="ko-KR"/>
        </w:rPr>
        <w:t>P. 5.9.103.</w:t>
      </w:r>
    </w:p>
    <w:p w:rsidR="0051298A" w:rsidRPr="0051298A" w:rsidRDefault="0051298A" w:rsidP="00602AC3">
      <w:pPr>
        <w:numPr>
          <w:ilvl w:val="0"/>
          <w:numId w:val="1"/>
        </w:numPr>
        <w:tabs>
          <w:tab w:val="clear" w:pos="1440"/>
          <w:tab w:val="num" w:pos="851"/>
          <w:tab w:val="num" w:pos="1134"/>
        </w:tabs>
        <w:autoSpaceDE w:val="0"/>
        <w:autoSpaceDN w:val="0"/>
        <w:adjustRightInd w:val="0"/>
        <w:ind w:left="851" w:hanging="567"/>
        <w:jc w:val="both"/>
      </w:pPr>
      <w:r w:rsidRPr="0051298A">
        <w:rPr>
          <w:bCs/>
        </w:rPr>
        <w:t xml:space="preserve">Джумагулова К.Н., Габдуллина Г.Л., </w:t>
      </w:r>
      <w:proofErr w:type="spellStart"/>
      <w:r w:rsidRPr="0051298A">
        <w:rPr>
          <w:bCs/>
        </w:rPr>
        <w:t>Шаленов</w:t>
      </w:r>
      <w:proofErr w:type="spellEnd"/>
      <w:r w:rsidRPr="0051298A">
        <w:rPr>
          <w:bCs/>
        </w:rPr>
        <w:t xml:space="preserve"> Е. Динамические потенциалы взаимодействия частиц квазиклассической плазмы // </w:t>
      </w:r>
      <w:r w:rsidRPr="0051298A">
        <w:rPr>
          <w:bCs/>
          <w:lang w:val="kk-KZ"/>
        </w:rPr>
        <w:t>Вестник КазНУ</w:t>
      </w:r>
      <w:r w:rsidRPr="0051298A">
        <w:rPr>
          <w:bCs/>
        </w:rPr>
        <w:t xml:space="preserve">, </w:t>
      </w:r>
      <w:r w:rsidRPr="0051298A">
        <w:rPr>
          <w:lang w:val="kk-KZ"/>
        </w:rPr>
        <w:t>серия физическая</w:t>
      </w:r>
      <w:r w:rsidRPr="003F005A">
        <w:t>. –</w:t>
      </w:r>
      <w:r w:rsidRPr="0051298A">
        <w:rPr>
          <w:lang w:val="kk-KZ"/>
        </w:rPr>
        <w:t xml:space="preserve"> 2012</w:t>
      </w:r>
      <w:r w:rsidRPr="003F005A">
        <w:t xml:space="preserve">. - </w:t>
      </w:r>
      <w:r w:rsidRPr="0051298A">
        <w:rPr>
          <w:lang w:val="kk-KZ"/>
        </w:rPr>
        <w:t>№3-4(42-43).</w:t>
      </w:r>
      <w:r w:rsidRPr="0051298A">
        <w:t xml:space="preserve"> </w:t>
      </w:r>
    </w:p>
    <w:sectPr w:rsidR="0051298A" w:rsidRPr="0051298A" w:rsidSect="0046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B5A10"/>
    <w:multiLevelType w:val="hybridMultilevel"/>
    <w:tmpl w:val="BE5C8830"/>
    <w:lvl w:ilvl="0" w:tplc="0EC28398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AB3"/>
    <w:rsid w:val="0003138C"/>
    <w:rsid w:val="00194AB3"/>
    <w:rsid w:val="002058C1"/>
    <w:rsid w:val="002A0193"/>
    <w:rsid w:val="003006BD"/>
    <w:rsid w:val="004158C3"/>
    <w:rsid w:val="00467776"/>
    <w:rsid w:val="0051298A"/>
    <w:rsid w:val="00531552"/>
    <w:rsid w:val="005A606A"/>
    <w:rsid w:val="00602AC3"/>
    <w:rsid w:val="00687C82"/>
    <w:rsid w:val="006F5212"/>
    <w:rsid w:val="008B0C09"/>
    <w:rsid w:val="00B4218F"/>
    <w:rsid w:val="00BA5738"/>
    <w:rsid w:val="00D708EE"/>
    <w:rsid w:val="00E441BA"/>
    <w:rsid w:val="00F0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D708EE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8EE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8EE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8EE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8EE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8EE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nhideWhenUsed/>
    <w:qFormat/>
    <w:rsid w:val="00D708EE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8EE"/>
    <w:pPr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8EE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8E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708E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708EE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708E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708E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D708E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rsid w:val="00D708EE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708E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708E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qFormat/>
    <w:rsid w:val="00D708EE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rsid w:val="00D708E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708EE"/>
    <w:pPr>
      <w:spacing w:after="600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D708E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99"/>
    <w:qFormat/>
    <w:rsid w:val="00D708EE"/>
    <w:rPr>
      <w:b/>
      <w:bCs/>
    </w:rPr>
  </w:style>
  <w:style w:type="character" w:styleId="a8">
    <w:name w:val="Emphasis"/>
    <w:uiPriority w:val="20"/>
    <w:qFormat/>
    <w:rsid w:val="00D708E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D708EE"/>
  </w:style>
  <w:style w:type="paragraph" w:styleId="aa">
    <w:name w:val="List Paragraph"/>
    <w:basedOn w:val="a"/>
    <w:uiPriority w:val="34"/>
    <w:qFormat/>
    <w:rsid w:val="00D708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708EE"/>
    <w:pPr>
      <w:spacing w:before="200"/>
      <w:ind w:left="360" w:right="360"/>
    </w:pPr>
    <w:rPr>
      <w:rFonts w:asciiTheme="minorHAnsi" w:hAnsiTheme="minorHAns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D708EE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D708EE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D708EE"/>
    <w:rPr>
      <w:b/>
      <w:bCs/>
      <w:i/>
      <w:iCs/>
    </w:rPr>
  </w:style>
  <w:style w:type="character" w:styleId="ad">
    <w:name w:val="Subtle Emphasis"/>
    <w:uiPriority w:val="19"/>
    <w:qFormat/>
    <w:rsid w:val="00D708EE"/>
    <w:rPr>
      <w:i/>
      <w:iCs/>
    </w:rPr>
  </w:style>
  <w:style w:type="character" w:styleId="ae">
    <w:name w:val="Intense Emphasis"/>
    <w:uiPriority w:val="21"/>
    <w:qFormat/>
    <w:rsid w:val="00D708EE"/>
    <w:rPr>
      <w:b/>
      <w:bCs/>
    </w:rPr>
  </w:style>
  <w:style w:type="character" w:styleId="af">
    <w:name w:val="Subtle Reference"/>
    <w:uiPriority w:val="31"/>
    <w:qFormat/>
    <w:rsid w:val="00D708EE"/>
    <w:rPr>
      <w:smallCaps/>
    </w:rPr>
  </w:style>
  <w:style w:type="character" w:styleId="af0">
    <w:name w:val="Intense Reference"/>
    <w:uiPriority w:val="32"/>
    <w:qFormat/>
    <w:rsid w:val="00D708EE"/>
    <w:rPr>
      <w:smallCaps/>
      <w:spacing w:val="5"/>
      <w:u w:val="single"/>
    </w:rPr>
  </w:style>
  <w:style w:type="character" w:styleId="af1">
    <w:name w:val="Book Title"/>
    <w:uiPriority w:val="33"/>
    <w:qFormat/>
    <w:rsid w:val="00D708EE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708EE"/>
    <w:pPr>
      <w:outlineLvl w:val="9"/>
    </w:pPr>
    <w:rPr>
      <w:lang w:val="ru-RU" w:eastAsia="ru-RU" w:bidi="ar-SA"/>
    </w:rPr>
  </w:style>
  <w:style w:type="paragraph" w:styleId="af3">
    <w:name w:val="Body Text"/>
    <w:basedOn w:val="a"/>
    <w:link w:val="af4"/>
    <w:uiPriority w:val="99"/>
    <w:rsid w:val="00194AB3"/>
    <w:pPr>
      <w:jc w:val="center"/>
    </w:pPr>
    <w:rPr>
      <w:b/>
      <w:bCs/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99"/>
    <w:rsid w:val="00194AB3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character" w:styleId="af5">
    <w:name w:val="Hyperlink"/>
    <w:basedOn w:val="a0"/>
    <w:uiPriority w:val="99"/>
    <w:rsid w:val="00194AB3"/>
    <w:rPr>
      <w:rFonts w:cs="Times New Roman"/>
      <w:color w:val="0000FF"/>
      <w:u w:val="single"/>
    </w:rPr>
  </w:style>
  <w:style w:type="character" w:customStyle="1" w:styleId="citation">
    <w:name w:val="citation"/>
    <w:basedOn w:val="a0"/>
    <w:uiPriority w:val="99"/>
    <w:rsid w:val="00194AB3"/>
    <w:rPr>
      <w:rFonts w:cs="Times New Roman"/>
    </w:rPr>
  </w:style>
  <w:style w:type="character" w:customStyle="1" w:styleId="looklikelinkauthornameaqslistener">
    <w:name w:val="looklikelink authorname aqslistener"/>
    <w:basedOn w:val="a0"/>
    <w:uiPriority w:val="99"/>
    <w:rsid w:val="00194AB3"/>
    <w:rPr>
      <w:rFonts w:cs="Times New Roman"/>
    </w:rPr>
  </w:style>
  <w:style w:type="paragraph" w:styleId="af6">
    <w:name w:val="Normal (Web)"/>
    <w:basedOn w:val="a"/>
    <w:uiPriority w:val="99"/>
    <w:rsid w:val="00194AB3"/>
    <w:pPr>
      <w:spacing w:before="100" w:beforeAutospacing="1" w:after="100" w:afterAutospacing="1"/>
    </w:pPr>
  </w:style>
  <w:style w:type="paragraph" w:styleId="af7">
    <w:name w:val="Balloon Text"/>
    <w:basedOn w:val="a"/>
    <w:link w:val="af8"/>
    <w:uiPriority w:val="99"/>
    <w:semiHidden/>
    <w:unhideWhenUsed/>
    <w:rsid w:val="00194AB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94AB3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sh.aps.org/search/field/author/L.%20Ho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ublish.aps.org/search/field/author/M.%20A.%20Khako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publish.aps.org/search/field/author/V.%20McKoy" TargetMode="External"/><Relationship Id="rId5" Type="http://schemas.openxmlformats.org/officeDocument/2006/relationships/image" Target="media/image1.wmf"/><Relationship Id="rId10" Type="http://schemas.openxmlformats.org/officeDocument/2006/relationships/hyperlink" Target="http://publish.aps.org/search/field/author/C.%20Winste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sh.aps.org/search/field/author/B.%20K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GabdullinaGL</dc:creator>
  <cp:lastModifiedBy>GabdullinaGL</cp:lastModifiedBy>
  <cp:revision>1</cp:revision>
  <dcterms:created xsi:type="dcterms:W3CDTF">2013-03-02T10:05:00Z</dcterms:created>
  <dcterms:modified xsi:type="dcterms:W3CDTF">2013-03-02T10:38:00Z</dcterms:modified>
</cp:coreProperties>
</file>