
<file path=[Content_Types].xml><?xml version="1.0" encoding="utf-8"?>
<Types xmlns="http://schemas.openxmlformats.org/package/2006/content-types">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A2" w:rsidRPr="00F824D2" w:rsidRDefault="00E350A2" w:rsidP="00E350A2">
      <w:pPr>
        <w:pStyle w:val="a3"/>
        <w:spacing w:before="0" w:after="0"/>
        <w:jc w:val="right"/>
        <w:rPr>
          <w:sz w:val="28"/>
          <w:szCs w:val="28"/>
        </w:rPr>
      </w:pPr>
      <w:proofErr w:type="spellStart"/>
      <w:r w:rsidRPr="00F824D2">
        <w:rPr>
          <w:sz w:val="28"/>
          <w:szCs w:val="28"/>
        </w:rPr>
        <w:t>Спанкулова</w:t>
      </w:r>
      <w:proofErr w:type="spellEnd"/>
      <w:r w:rsidRPr="00F824D2">
        <w:rPr>
          <w:sz w:val="28"/>
          <w:szCs w:val="28"/>
        </w:rPr>
        <w:t xml:space="preserve"> Л. С.</w:t>
      </w:r>
    </w:p>
    <w:p w:rsidR="00E350A2" w:rsidRPr="00F824D2" w:rsidRDefault="00E350A2" w:rsidP="00E350A2">
      <w:pPr>
        <w:pStyle w:val="a3"/>
        <w:spacing w:before="0" w:after="0"/>
        <w:jc w:val="right"/>
        <w:rPr>
          <w:sz w:val="28"/>
          <w:szCs w:val="28"/>
        </w:rPr>
      </w:pPr>
      <w:r w:rsidRPr="00F824D2">
        <w:rPr>
          <w:sz w:val="28"/>
          <w:szCs w:val="28"/>
        </w:rPr>
        <w:t xml:space="preserve">д.э.н., проф. </w:t>
      </w:r>
      <w:proofErr w:type="spellStart"/>
      <w:r w:rsidRPr="00F824D2">
        <w:rPr>
          <w:sz w:val="28"/>
          <w:szCs w:val="28"/>
        </w:rPr>
        <w:t>КазНУ</w:t>
      </w:r>
      <w:proofErr w:type="spellEnd"/>
      <w:r w:rsidRPr="00F824D2">
        <w:rPr>
          <w:sz w:val="28"/>
          <w:szCs w:val="28"/>
        </w:rPr>
        <w:t xml:space="preserve"> им. </w:t>
      </w:r>
      <w:proofErr w:type="spellStart"/>
      <w:r w:rsidRPr="00F824D2">
        <w:rPr>
          <w:sz w:val="28"/>
          <w:szCs w:val="28"/>
        </w:rPr>
        <w:t>аль-Фараби</w:t>
      </w:r>
      <w:proofErr w:type="spellEnd"/>
    </w:p>
    <w:p w:rsidR="00E350A2" w:rsidRPr="00153ECC" w:rsidRDefault="00E350A2" w:rsidP="00E350A2">
      <w:pPr>
        <w:pStyle w:val="a3"/>
        <w:tabs>
          <w:tab w:val="left" w:pos="7383"/>
        </w:tabs>
        <w:spacing w:before="0" w:after="0"/>
        <w:rPr>
          <w:b/>
          <w:i/>
          <w:sz w:val="28"/>
          <w:szCs w:val="28"/>
        </w:rPr>
      </w:pPr>
      <w:r>
        <w:rPr>
          <w:b/>
          <w:i/>
          <w:sz w:val="28"/>
          <w:szCs w:val="28"/>
        </w:rPr>
        <w:tab/>
      </w:r>
    </w:p>
    <w:p w:rsidR="00E350A2" w:rsidRPr="002B0885" w:rsidRDefault="00E350A2" w:rsidP="00E350A2">
      <w:pPr>
        <w:pStyle w:val="a4"/>
        <w:spacing w:after="0"/>
        <w:ind w:left="0" w:firstLine="567"/>
        <w:jc w:val="center"/>
        <w:rPr>
          <w:sz w:val="28"/>
          <w:szCs w:val="28"/>
          <w:lang w:val="ru-RU"/>
        </w:rPr>
      </w:pPr>
    </w:p>
    <w:p w:rsidR="00E350A2" w:rsidRPr="002B0885" w:rsidRDefault="00E350A2" w:rsidP="00E350A2">
      <w:pPr>
        <w:pStyle w:val="a4"/>
        <w:spacing w:after="0"/>
        <w:ind w:left="0" w:firstLine="567"/>
        <w:jc w:val="center"/>
        <w:rPr>
          <w:i/>
          <w:sz w:val="28"/>
          <w:szCs w:val="28"/>
          <w:lang w:val="ru-RU"/>
        </w:rPr>
      </w:pPr>
      <w:r w:rsidRPr="002B0885">
        <w:rPr>
          <w:sz w:val="28"/>
          <w:szCs w:val="28"/>
          <w:lang w:val="ru-RU"/>
        </w:rPr>
        <w:t xml:space="preserve">Влияние экономических реформ на </w:t>
      </w:r>
      <w:r>
        <w:rPr>
          <w:sz w:val="28"/>
          <w:szCs w:val="28"/>
          <w:lang w:val="ru-RU"/>
        </w:rPr>
        <w:t xml:space="preserve">общественное здоровье </w:t>
      </w:r>
      <w:r w:rsidRPr="002B0885">
        <w:rPr>
          <w:sz w:val="28"/>
          <w:szCs w:val="28"/>
          <w:lang w:val="ru-RU"/>
        </w:rPr>
        <w:t xml:space="preserve"> в Казахстане  (1912-2012 гг</w:t>
      </w:r>
      <w:r>
        <w:rPr>
          <w:sz w:val="28"/>
          <w:szCs w:val="28"/>
          <w:lang w:val="ru-RU"/>
        </w:rPr>
        <w:t>.</w:t>
      </w:r>
      <w:r w:rsidRPr="002B0885">
        <w:rPr>
          <w:sz w:val="28"/>
          <w:szCs w:val="28"/>
          <w:lang w:val="ru-RU"/>
        </w:rPr>
        <w:t>)</w:t>
      </w:r>
    </w:p>
    <w:p w:rsidR="00E350A2" w:rsidRPr="002B0885" w:rsidRDefault="00E350A2" w:rsidP="00E350A2">
      <w:pPr>
        <w:pStyle w:val="a4"/>
        <w:spacing w:after="0"/>
        <w:ind w:left="0" w:firstLine="567"/>
        <w:jc w:val="center"/>
        <w:rPr>
          <w:sz w:val="28"/>
          <w:szCs w:val="28"/>
          <w:lang w:val="ru-RU"/>
        </w:rPr>
      </w:pPr>
    </w:p>
    <w:p w:rsidR="00305ADD" w:rsidRDefault="00577651" w:rsidP="00305ADD">
      <w:pPr>
        <w:ind w:firstLine="567"/>
        <w:jc w:val="both"/>
        <w:rPr>
          <w:sz w:val="28"/>
          <w:szCs w:val="28"/>
        </w:rPr>
      </w:pPr>
      <w:r w:rsidRPr="00F824D2">
        <w:rPr>
          <w:bCs/>
          <w:i/>
          <w:sz w:val="28"/>
          <w:szCs w:val="28"/>
          <w:lang w:val="ru-RU"/>
        </w:rPr>
        <w:t xml:space="preserve">Аннотация. </w:t>
      </w:r>
      <w:r w:rsidR="00305ADD">
        <w:rPr>
          <w:sz w:val="28"/>
          <w:szCs w:val="28"/>
        </w:rPr>
        <w:t>В данной</w:t>
      </w:r>
      <w:bookmarkStart w:id="0" w:name="_GoBack"/>
      <w:bookmarkEnd w:id="0"/>
      <w:r w:rsidR="00305ADD">
        <w:rPr>
          <w:sz w:val="28"/>
          <w:szCs w:val="28"/>
        </w:rPr>
        <w:t xml:space="preserve"> статье предметом анализа </w:t>
      </w:r>
      <w:r w:rsidR="00305ADD">
        <w:rPr>
          <w:sz w:val="28"/>
          <w:szCs w:val="28"/>
          <w:lang w:val="ru-RU"/>
        </w:rPr>
        <w:t>динамика интегрального показателя здоровья казахстанского населения ожидаемая продолжительность жизни</w:t>
      </w:r>
      <w:r w:rsidR="00305ADD">
        <w:rPr>
          <w:sz w:val="28"/>
          <w:szCs w:val="28"/>
        </w:rPr>
        <w:t>я</w:t>
      </w:r>
      <w:r w:rsidR="00305ADD">
        <w:rPr>
          <w:sz w:val="28"/>
          <w:szCs w:val="28"/>
          <w:lang w:val="ru-RU"/>
        </w:rPr>
        <w:t xml:space="preserve"> в</w:t>
      </w:r>
      <w:r w:rsidR="00305ADD">
        <w:rPr>
          <w:sz w:val="28"/>
          <w:szCs w:val="28"/>
        </w:rPr>
        <w:t xml:space="preserve"> позднесоветском критическом либеральном дискурсе. Статья построена следующим образом. Сначала мы рассмотрим </w:t>
      </w:r>
      <w:r w:rsidR="00305ADD">
        <w:rPr>
          <w:sz w:val="28"/>
          <w:szCs w:val="28"/>
          <w:lang w:val="ru-RU"/>
        </w:rPr>
        <w:t xml:space="preserve">динамику основных показателей здоровья населения как ожидаемая продолжительность жизни, смертность, рождаемость. </w:t>
      </w:r>
      <w:r w:rsidR="00305ADD">
        <w:rPr>
          <w:sz w:val="28"/>
          <w:szCs w:val="28"/>
        </w:rPr>
        <w:t xml:space="preserve">Затем мы проанализируем </w:t>
      </w:r>
      <w:r w:rsidR="00305ADD">
        <w:rPr>
          <w:sz w:val="28"/>
          <w:szCs w:val="28"/>
          <w:lang w:val="ru-RU"/>
        </w:rPr>
        <w:t>факторы смертности в Казахстане</w:t>
      </w:r>
      <w:r w:rsidR="00305ADD">
        <w:rPr>
          <w:sz w:val="28"/>
          <w:szCs w:val="28"/>
        </w:rPr>
        <w:t xml:space="preserve">. В завершении статьи, основываясь на нашем анализе </w:t>
      </w:r>
      <w:r w:rsidR="00305ADD">
        <w:rPr>
          <w:sz w:val="28"/>
          <w:szCs w:val="28"/>
          <w:lang w:val="ru-RU"/>
        </w:rPr>
        <w:t>основных показателей здоровья населения</w:t>
      </w:r>
      <w:r w:rsidR="00305ADD">
        <w:rPr>
          <w:sz w:val="28"/>
          <w:szCs w:val="28"/>
        </w:rPr>
        <w:t xml:space="preserve">, мы сделаем выводы о </w:t>
      </w:r>
      <w:r w:rsidR="00305ADD">
        <w:rPr>
          <w:sz w:val="28"/>
          <w:szCs w:val="28"/>
          <w:lang w:val="ru-RU"/>
        </w:rPr>
        <w:t>влияний политико-экономических реформ, исторических событий на здоровье поколений</w:t>
      </w:r>
      <w:r w:rsidR="00305ADD">
        <w:rPr>
          <w:sz w:val="28"/>
          <w:szCs w:val="28"/>
        </w:rPr>
        <w:t>.</w:t>
      </w:r>
    </w:p>
    <w:p w:rsidR="00305ADD" w:rsidRDefault="00305ADD" w:rsidP="00305ADD">
      <w:pPr>
        <w:pStyle w:val="a4"/>
        <w:spacing w:after="0"/>
        <w:ind w:left="0" w:firstLine="567"/>
        <w:jc w:val="both"/>
        <w:rPr>
          <w:bCs/>
          <w:i/>
          <w:sz w:val="28"/>
          <w:szCs w:val="28"/>
          <w:lang w:val="ru-RU"/>
        </w:rPr>
      </w:pPr>
    </w:p>
    <w:p w:rsidR="00E350A2" w:rsidRPr="0054071D" w:rsidRDefault="00E350A2" w:rsidP="00E350A2">
      <w:pPr>
        <w:pStyle w:val="a4"/>
        <w:spacing w:after="0"/>
        <w:ind w:left="0" w:firstLine="567"/>
        <w:jc w:val="both"/>
        <w:rPr>
          <w:sz w:val="28"/>
          <w:szCs w:val="28"/>
          <w:lang w:val="ru-RU"/>
        </w:rPr>
      </w:pPr>
    </w:p>
    <w:p w:rsidR="00E350A2" w:rsidRDefault="00577651" w:rsidP="00E350A2">
      <w:pPr>
        <w:pStyle w:val="a4"/>
        <w:spacing w:after="0"/>
        <w:ind w:left="0" w:firstLine="567"/>
        <w:jc w:val="both"/>
        <w:rPr>
          <w:sz w:val="28"/>
          <w:szCs w:val="28"/>
          <w:lang w:val="ru-RU"/>
        </w:rPr>
      </w:pPr>
      <w:r w:rsidRPr="00F824D2">
        <w:rPr>
          <w:bCs/>
          <w:i/>
          <w:sz w:val="28"/>
          <w:szCs w:val="28"/>
          <w:lang w:val="ru-RU"/>
        </w:rPr>
        <w:t xml:space="preserve">Аннотация. </w:t>
      </w:r>
      <w:r w:rsidR="00E350A2">
        <w:rPr>
          <w:sz w:val="28"/>
          <w:szCs w:val="28"/>
          <w:lang w:val="ru-RU"/>
        </w:rPr>
        <w:t>В условиях современного кризиса системы государственного управления возникает множество специфических территориально-экономических укладов, отличающих страны евразийского пространства. В этой связи исследование в</w:t>
      </w:r>
      <w:r w:rsidR="00E350A2" w:rsidRPr="00F824D2">
        <w:rPr>
          <w:sz w:val="28"/>
          <w:szCs w:val="28"/>
          <w:lang w:val="ru-RU"/>
        </w:rPr>
        <w:t>ключает выяснение взаимосвязи состояния здоровья населения с социально-экономическими характеристикам</w:t>
      </w:r>
      <w:r w:rsidR="00E350A2">
        <w:rPr>
          <w:sz w:val="28"/>
          <w:szCs w:val="28"/>
          <w:lang w:val="ru-RU"/>
        </w:rPr>
        <w:t>и, изучение взаимосвязей траектории жизни человека и общества</w:t>
      </w:r>
      <w:r w:rsidR="00E350A2" w:rsidRPr="00F824D2">
        <w:rPr>
          <w:sz w:val="28"/>
          <w:szCs w:val="28"/>
          <w:lang w:val="ru-RU"/>
        </w:rPr>
        <w:t>.</w:t>
      </w:r>
      <w:r w:rsidR="00E350A2" w:rsidRPr="00F824D2">
        <w:rPr>
          <w:sz w:val="28"/>
          <w:szCs w:val="28"/>
        </w:rPr>
        <w:t xml:space="preserve"> </w:t>
      </w:r>
      <w:r w:rsidR="00692050" w:rsidRPr="00692050">
        <w:rPr>
          <w:rFonts w:ascii="TimesNewRomanPSMT" w:eastAsiaTheme="minorHAnsi" w:hAnsi="TimesNewRomanPSMT" w:cs="TimesNewRomanPSMT"/>
          <w:sz w:val="28"/>
          <w:szCs w:val="28"/>
          <w:lang w:val="ru-RU" w:eastAsia="en-US"/>
        </w:rPr>
        <w:t xml:space="preserve">В своем исследовании </w:t>
      </w:r>
      <w:r w:rsidR="000F0E03">
        <w:rPr>
          <w:rFonts w:ascii="TimesNewRomanPSMT" w:eastAsiaTheme="minorHAnsi" w:hAnsi="TimesNewRomanPSMT" w:cs="TimesNewRomanPSMT"/>
          <w:sz w:val="28"/>
          <w:szCs w:val="28"/>
          <w:lang w:val="ru-RU" w:eastAsia="en-US"/>
        </w:rPr>
        <w:t>мы</w:t>
      </w:r>
      <w:r w:rsidR="00692050" w:rsidRPr="00692050">
        <w:rPr>
          <w:rFonts w:ascii="TimesNewRomanPSMT" w:eastAsiaTheme="minorHAnsi" w:hAnsi="TimesNewRomanPSMT" w:cs="TimesNewRomanPSMT"/>
          <w:sz w:val="28"/>
          <w:szCs w:val="28"/>
          <w:lang w:val="ru-RU" w:eastAsia="en-US"/>
        </w:rPr>
        <w:t xml:space="preserve"> исхо</w:t>
      </w:r>
      <w:r w:rsidR="000F0E03">
        <w:rPr>
          <w:rFonts w:ascii="TimesNewRomanPSMT" w:eastAsiaTheme="minorHAnsi" w:hAnsi="TimesNewRomanPSMT" w:cs="TimesNewRomanPSMT"/>
          <w:sz w:val="28"/>
          <w:szCs w:val="28"/>
          <w:lang w:val="ru-RU" w:eastAsia="en-US"/>
        </w:rPr>
        <w:t>дим</w:t>
      </w:r>
      <w:r w:rsidR="00692050" w:rsidRPr="00692050">
        <w:rPr>
          <w:rFonts w:ascii="TimesNewRomanPSMT" w:eastAsiaTheme="minorHAnsi" w:hAnsi="TimesNewRomanPSMT" w:cs="TimesNewRomanPSMT"/>
          <w:sz w:val="28"/>
          <w:szCs w:val="28"/>
          <w:lang w:val="ru-RU" w:eastAsia="en-US"/>
        </w:rPr>
        <w:t xml:space="preserve"> из допущения, что должно наблюдаться</w:t>
      </w:r>
      <w:r w:rsidR="00E350A2" w:rsidRPr="00F824D2">
        <w:rPr>
          <w:sz w:val="28"/>
          <w:szCs w:val="28"/>
        </w:rPr>
        <w:t xml:space="preserve"> взаимосвязь ожидаемой прод</w:t>
      </w:r>
      <w:r w:rsidR="00E350A2">
        <w:rPr>
          <w:sz w:val="28"/>
          <w:szCs w:val="28"/>
        </w:rPr>
        <w:t>олжительности жизни при рождени</w:t>
      </w:r>
      <w:r w:rsidR="00E350A2">
        <w:rPr>
          <w:sz w:val="28"/>
          <w:szCs w:val="28"/>
          <w:lang w:val="ru-RU"/>
        </w:rPr>
        <w:t>и</w:t>
      </w:r>
      <w:r w:rsidR="00E350A2" w:rsidRPr="00F824D2">
        <w:rPr>
          <w:sz w:val="28"/>
          <w:szCs w:val="28"/>
        </w:rPr>
        <w:t xml:space="preserve"> и валового регионального продукта на душу населения. </w:t>
      </w:r>
    </w:p>
    <w:p w:rsidR="00577651" w:rsidRDefault="00577651" w:rsidP="00E350A2">
      <w:pPr>
        <w:pStyle w:val="a4"/>
        <w:spacing w:after="0"/>
        <w:ind w:left="0" w:firstLine="567"/>
        <w:jc w:val="both"/>
        <w:rPr>
          <w:bCs/>
          <w:sz w:val="28"/>
          <w:szCs w:val="28"/>
          <w:lang w:val="ru-RU"/>
        </w:rPr>
      </w:pPr>
    </w:p>
    <w:p w:rsidR="00577651" w:rsidRPr="00F824D2" w:rsidRDefault="00577651" w:rsidP="00E350A2">
      <w:pPr>
        <w:pStyle w:val="a4"/>
        <w:spacing w:after="0"/>
        <w:ind w:left="0" w:firstLine="567"/>
        <w:jc w:val="both"/>
        <w:rPr>
          <w:bCs/>
          <w:sz w:val="28"/>
          <w:szCs w:val="28"/>
          <w:lang w:val="ru-RU"/>
        </w:rPr>
      </w:pPr>
    </w:p>
    <w:p w:rsidR="00E350A2" w:rsidRDefault="00B73564" w:rsidP="00B73564">
      <w:pPr>
        <w:suppressAutoHyphens w:val="0"/>
        <w:jc w:val="both"/>
        <w:rPr>
          <w:sz w:val="28"/>
          <w:szCs w:val="28"/>
          <w:lang w:val="ru-RU"/>
        </w:rPr>
      </w:pPr>
      <w:r w:rsidRPr="0079347B">
        <w:rPr>
          <w:i/>
          <w:sz w:val="28"/>
          <w:szCs w:val="28"/>
          <w:lang w:val="ru-RU"/>
        </w:rPr>
        <w:t>Научная проблема.</w:t>
      </w:r>
      <w:r>
        <w:rPr>
          <w:i/>
          <w:sz w:val="28"/>
          <w:szCs w:val="28"/>
          <w:lang w:val="ru-RU"/>
        </w:rPr>
        <w:t xml:space="preserve"> </w:t>
      </w:r>
      <w:r w:rsidR="00E350A2">
        <w:rPr>
          <w:sz w:val="28"/>
          <w:szCs w:val="28"/>
          <w:lang w:val="ru-RU"/>
        </w:rPr>
        <w:t>Для Казахстана последни</w:t>
      </w:r>
      <w:r w:rsidR="00E350A2" w:rsidRPr="00F824D2">
        <w:rPr>
          <w:sz w:val="28"/>
          <w:szCs w:val="28"/>
          <w:lang w:val="ru-RU"/>
        </w:rPr>
        <w:t xml:space="preserve">е два десятилетия социально-экономического развития были осложнены  глобальными экономическими, политическими и социальными переменами. За двадцать лет независимости Республика Казахстан пережила три кризиса, два из них носили мировой характер: финансовый кризис 2008 года, </w:t>
      </w:r>
      <w:r w:rsidR="00E350A2" w:rsidRPr="00F824D2">
        <w:rPr>
          <w:color w:val="231F20"/>
          <w:sz w:val="28"/>
          <w:szCs w:val="28"/>
          <w:lang w:val="ru-RU" w:eastAsia="en-US"/>
        </w:rPr>
        <w:t>экономический кризис 1998 г.</w:t>
      </w:r>
      <w:r w:rsidR="00E350A2">
        <w:rPr>
          <w:color w:val="231F20"/>
          <w:sz w:val="28"/>
          <w:szCs w:val="28"/>
          <w:lang w:val="ru-RU" w:eastAsia="en-US"/>
        </w:rPr>
        <w:t>; трет</w:t>
      </w:r>
      <w:r w:rsidR="00E350A2" w:rsidRPr="00F824D2">
        <w:rPr>
          <w:color w:val="231F20"/>
          <w:sz w:val="28"/>
          <w:szCs w:val="28"/>
          <w:lang w:val="ru-RU" w:eastAsia="en-US"/>
        </w:rPr>
        <w:t>и</w:t>
      </w:r>
      <w:r w:rsidR="00E350A2">
        <w:rPr>
          <w:color w:val="231F20"/>
          <w:sz w:val="28"/>
          <w:szCs w:val="28"/>
          <w:lang w:val="ru-RU" w:eastAsia="en-US"/>
        </w:rPr>
        <w:t>й</w:t>
      </w:r>
      <w:r w:rsidR="00E350A2" w:rsidRPr="00F824D2">
        <w:rPr>
          <w:color w:val="231F20"/>
          <w:sz w:val="28"/>
          <w:szCs w:val="28"/>
          <w:lang w:val="ru-RU" w:eastAsia="en-US"/>
        </w:rPr>
        <w:t xml:space="preserve"> -  развал Советского Союза</w:t>
      </w:r>
      <w:r w:rsidR="00E350A2" w:rsidRPr="00F824D2">
        <w:rPr>
          <w:sz w:val="28"/>
          <w:szCs w:val="28"/>
          <w:lang w:val="ru-RU"/>
        </w:rPr>
        <w:t xml:space="preserve">. </w:t>
      </w:r>
    </w:p>
    <w:p w:rsidR="00E350A2" w:rsidRDefault="00E350A2" w:rsidP="00B73564">
      <w:pPr>
        <w:pStyle w:val="a4"/>
        <w:spacing w:after="0"/>
        <w:ind w:left="0" w:firstLine="567"/>
        <w:jc w:val="both"/>
        <w:rPr>
          <w:sz w:val="28"/>
          <w:szCs w:val="28"/>
          <w:lang w:val="ru-RU"/>
        </w:rPr>
      </w:pPr>
      <w:r>
        <w:rPr>
          <w:sz w:val="28"/>
          <w:szCs w:val="28"/>
          <w:lang w:val="ru-RU"/>
        </w:rPr>
        <w:t xml:space="preserve">Хотя есть приобретения от реформ: возможность зарабатывать без ограничений, насыщение рынка товарами (благо), свобода выезда за рубеж, сближение казахстанского образа жизни с образом жизни развитых стран, жизнь стала ярче, интереснее, укрепление частной собственности,  большие возможности для самовыражения и личной карьеры. Исследования, в которых определяются эффекты трансформации на уровне стран, социальных групп и личности. Применяя количественные методы, авторы делают впечатляющий вывод о том, что от перехода к рыночной экономике выиграли все социальные группы, хотя, конечно же, в разной степени </w:t>
      </w:r>
      <w:r>
        <w:rPr>
          <w:rFonts w:ascii="TimesNewRomanPSMT" w:eastAsia="Calibri" w:hAnsi="TimesNewRomanPSMT" w:cs="TimesNewRomanPSMT"/>
          <w:sz w:val="28"/>
          <w:szCs w:val="28"/>
          <w:lang w:val="ru-RU" w:eastAsia="en-US"/>
        </w:rPr>
        <w:t>[3</w:t>
      </w:r>
      <w:r w:rsidRPr="00F824D2">
        <w:rPr>
          <w:rFonts w:ascii="TimesNewRomanPSMT" w:eastAsia="Calibri" w:hAnsi="TimesNewRomanPSMT" w:cs="TimesNewRomanPSMT"/>
          <w:sz w:val="28"/>
          <w:szCs w:val="28"/>
          <w:lang w:val="ru-RU" w:eastAsia="en-US"/>
        </w:rPr>
        <w:t>].</w:t>
      </w:r>
    </w:p>
    <w:p w:rsidR="00821E49" w:rsidRDefault="00821E49" w:rsidP="00B73564">
      <w:pPr>
        <w:pStyle w:val="a4"/>
        <w:spacing w:after="0"/>
        <w:ind w:left="0" w:firstLine="567"/>
        <w:jc w:val="both"/>
        <w:rPr>
          <w:iCs/>
          <w:sz w:val="28"/>
          <w:szCs w:val="28"/>
          <w:lang w:val="ru-RU"/>
        </w:rPr>
      </w:pPr>
    </w:p>
    <w:p w:rsidR="00821E49" w:rsidRDefault="00821E49" w:rsidP="00B73564">
      <w:pPr>
        <w:pStyle w:val="a4"/>
        <w:spacing w:after="0"/>
        <w:ind w:left="0" w:firstLine="567"/>
        <w:jc w:val="both"/>
        <w:rPr>
          <w:i/>
          <w:iCs/>
          <w:sz w:val="28"/>
          <w:szCs w:val="28"/>
          <w:lang w:val="ru-RU"/>
        </w:rPr>
      </w:pPr>
      <w:r>
        <w:rPr>
          <w:rFonts w:ascii="TimesNewRomanPSMT" w:eastAsiaTheme="minorHAnsi" w:hAnsi="TimesNewRomanPSMT" w:cs="TimesNewRomanPSMT"/>
          <w:sz w:val="28"/>
          <w:szCs w:val="28"/>
          <w:lang w:val="ru-RU" w:eastAsia="en-US"/>
        </w:rPr>
        <w:t>Н</w:t>
      </w:r>
      <w:r w:rsidRPr="00F824D2">
        <w:rPr>
          <w:sz w:val="28"/>
          <w:szCs w:val="28"/>
          <w:lang w:val="ru-RU" w:eastAsia="ru-RU"/>
        </w:rPr>
        <w:t xml:space="preserve">еблагоприятное положение дел в сфере общественного здоровья в нашей стране становится особенно очевидным при оценке ситуации в международном контексте. </w:t>
      </w:r>
      <w:r w:rsidRPr="006464C6">
        <w:rPr>
          <w:rFonts w:ascii="TimesNewRomanPSMT" w:eastAsiaTheme="minorHAnsi" w:hAnsi="TimesNewRomanPSMT" w:cs="TimesNewRomanPSMT"/>
          <w:sz w:val="28"/>
          <w:szCs w:val="28"/>
          <w:lang w:val="ru-RU" w:eastAsia="en-US"/>
        </w:rPr>
        <w:t>Для углубления понимания современной ситуации</w:t>
      </w:r>
      <w:r>
        <w:rPr>
          <w:rFonts w:ascii="TimesNewRomanPSMT" w:eastAsiaTheme="minorHAnsi" w:hAnsi="TimesNewRomanPSMT" w:cs="TimesNewRomanPSMT"/>
          <w:sz w:val="28"/>
          <w:szCs w:val="28"/>
          <w:lang w:val="ru-RU" w:eastAsia="en-US"/>
        </w:rPr>
        <w:t xml:space="preserve"> следует отметить, что </w:t>
      </w:r>
      <w:r w:rsidRPr="00F824D2">
        <w:rPr>
          <w:sz w:val="28"/>
          <w:szCs w:val="28"/>
          <w:lang w:val="ru-RU" w:eastAsia="ru-RU"/>
        </w:rPr>
        <w:t xml:space="preserve">в ранжированном списке 221 стран по индикатору средней продолжительности жизни, Казахстан занимает 152 место (табл. 2 и 3). </w:t>
      </w:r>
      <w:r>
        <w:rPr>
          <w:sz w:val="28"/>
          <w:szCs w:val="28"/>
          <w:lang w:val="ru-RU" w:eastAsia="ru-RU"/>
        </w:rPr>
        <w:t>Судя по данным, о</w:t>
      </w:r>
      <w:r w:rsidRPr="00F824D2">
        <w:rPr>
          <w:sz w:val="28"/>
          <w:szCs w:val="28"/>
          <w:lang w:val="ru-RU" w:eastAsia="ru-RU"/>
        </w:rPr>
        <w:t>тставая не только от развитых западных государств, но и  даже таких слабо развитых стран как Гондурас, Гватемала, так от целого ряда бывших советских республик как Кыргызстан, Узбекистан, Украина, Туркмения, Беларусь, Молдова не говоря уже об Армении, Эстонии, Латвии и т.д.</w:t>
      </w:r>
      <w:r>
        <w:rPr>
          <w:sz w:val="28"/>
          <w:szCs w:val="28"/>
          <w:lang w:val="ru-RU" w:eastAsia="ru-RU"/>
        </w:rPr>
        <w:t xml:space="preserve"> Ведь эффективность здравоохранения принято оценивать по показателям заболеваемости (временная нетрудоспособность, инвалидность, смертность, особенно в трудоспособном возрасте) и средней продолжительности жизни. Но, как в известной шутке экономистов: «рост есть, а счастья нет». И это объясняется как минимум двумя причинами: низкая рождаемость, высокая смертность среди мужчин трудоспособного возраста.</w:t>
      </w:r>
      <w:r w:rsidRPr="00A722E9">
        <w:rPr>
          <w:i/>
          <w:iCs/>
          <w:sz w:val="28"/>
          <w:szCs w:val="28"/>
          <w:lang w:val="ru-RU"/>
        </w:rPr>
        <w:t xml:space="preserve"> </w:t>
      </w:r>
      <w:r w:rsidRPr="00D143FF">
        <w:rPr>
          <w:iCs/>
          <w:sz w:val="28"/>
          <w:szCs w:val="28"/>
          <w:lang w:val="ru-RU"/>
        </w:rPr>
        <w:t>Существует половозрастная диспропорция среди населения и более чем десятилетняя разница в продолжительности жизни мужчин и женщин</w:t>
      </w:r>
      <w:r>
        <w:rPr>
          <w:i/>
          <w:iCs/>
          <w:sz w:val="28"/>
          <w:szCs w:val="28"/>
          <w:lang w:val="ru-RU"/>
        </w:rPr>
        <w:t xml:space="preserve">. </w:t>
      </w:r>
    </w:p>
    <w:p w:rsidR="00821E49" w:rsidRPr="006B1F9E" w:rsidRDefault="00821E49" w:rsidP="00821E49">
      <w:pPr>
        <w:pStyle w:val="a4"/>
        <w:spacing w:after="0"/>
        <w:ind w:left="0" w:firstLine="567"/>
        <w:jc w:val="both"/>
        <w:rPr>
          <w:sz w:val="28"/>
          <w:szCs w:val="28"/>
          <w:lang w:val="ru-RU"/>
        </w:rPr>
      </w:pPr>
      <w:r w:rsidRPr="00577651">
        <w:rPr>
          <w:iCs/>
          <w:sz w:val="28"/>
          <w:szCs w:val="28"/>
          <w:lang w:val="ru-RU"/>
        </w:rPr>
        <w:t>Актуальность темы исследования обусловлена следующими соображениями:</w:t>
      </w:r>
      <w:r>
        <w:rPr>
          <w:iCs/>
          <w:sz w:val="28"/>
          <w:szCs w:val="28"/>
          <w:lang w:val="ru-RU"/>
        </w:rPr>
        <w:t xml:space="preserve"> с одной стороны высокий экономический ро</w:t>
      </w:r>
      <w:proofErr w:type="gramStart"/>
      <w:r>
        <w:rPr>
          <w:iCs/>
          <w:sz w:val="28"/>
          <w:szCs w:val="28"/>
          <w:lang w:val="ru-RU"/>
        </w:rPr>
        <w:t>ст с др</w:t>
      </w:r>
      <w:proofErr w:type="gramEnd"/>
      <w:r>
        <w:rPr>
          <w:iCs/>
          <w:sz w:val="28"/>
          <w:szCs w:val="28"/>
          <w:lang w:val="ru-RU"/>
        </w:rPr>
        <w:t xml:space="preserve">угой стороны низкая продолжительность жизни, низкая рождаемость, высокая смертность мужчин трудоспособного возраста, диспропорция в численности мужчин и женщин, большой разрыв в средней продолжительности жизни мужчин и женщин. </w:t>
      </w:r>
      <w:r>
        <w:rPr>
          <w:i/>
          <w:iCs/>
          <w:sz w:val="28"/>
          <w:szCs w:val="28"/>
          <w:lang w:val="ru-RU"/>
        </w:rPr>
        <w:t>Вот почему я решила специально анализировать эту тему.</w:t>
      </w:r>
    </w:p>
    <w:p w:rsidR="00821E49" w:rsidRPr="00F824D2" w:rsidRDefault="00821E49" w:rsidP="00821E49">
      <w:pPr>
        <w:suppressAutoHyphens w:val="0"/>
        <w:ind w:firstLine="567"/>
        <w:jc w:val="both"/>
        <w:rPr>
          <w:sz w:val="28"/>
          <w:szCs w:val="28"/>
          <w:lang w:val="ru-RU" w:eastAsia="ru-RU"/>
        </w:rPr>
      </w:pPr>
    </w:p>
    <w:p w:rsidR="00821E49" w:rsidRPr="00F824D2" w:rsidRDefault="00821E49" w:rsidP="00821E49">
      <w:pPr>
        <w:suppressAutoHyphens w:val="0"/>
        <w:jc w:val="both"/>
        <w:rPr>
          <w:sz w:val="28"/>
          <w:szCs w:val="28"/>
          <w:lang w:val="ru-RU" w:eastAsia="ru-RU"/>
        </w:rPr>
      </w:pPr>
    </w:p>
    <w:p w:rsidR="00821E49" w:rsidRPr="00F824D2" w:rsidRDefault="00821E49" w:rsidP="00821E49">
      <w:pPr>
        <w:suppressAutoHyphens w:val="0"/>
        <w:jc w:val="both"/>
        <w:rPr>
          <w:sz w:val="28"/>
          <w:szCs w:val="28"/>
          <w:lang w:val="ru-RU" w:eastAsia="ru-RU"/>
        </w:rPr>
      </w:pPr>
      <w:r w:rsidRPr="00F824D2">
        <w:rPr>
          <w:sz w:val="28"/>
          <w:szCs w:val="28"/>
          <w:lang w:val="ru-RU" w:eastAsia="ru-RU"/>
        </w:rPr>
        <w:t>Таблица 2 - Ожидаемая продолжительность жизни при рождении (в годах), данные за 2011 год*</w:t>
      </w:r>
    </w:p>
    <w:p w:rsidR="00821E49" w:rsidRPr="00F824D2" w:rsidRDefault="00821E49" w:rsidP="00821E49">
      <w:pPr>
        <w:suppressAutoHyphens w:val="0"/>
        <w:ind w:firstLine="567"/>
        <w:jc w:val="both"/>
        <w:rPr>
          <w:sz w:val="28"/>
          <w:szCs w:val="28"/>
          <w:lang w:val="ru-RU" w:eastAsia="ru-RU"/>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1559"/>
        <w:gridCol w:w="709"/>
        <w:gridCol w:w="1559"/>
        <w:gridCol w:w="1984"/>
      </w:tblGrid>
      <w:tr w:rsidR="00821E49" w:rsidRPr="00F824D2" w:rsidTr="00821E49">
        <w:tc>
          <w:tcPr>
            <w:tcW w:w="534" w:type="dxa"/>
            <w:shd w:val="clear" w:color="auto" w:fill="auto"/>
          </w:tcPr>
          <w:p w:rsidR="00821E49" w:rsidRPr="00901B95" w:rsidRDefault="00821E49" w:rsidP="00821E49">
            <w:pPr>
              <w:rPr>
                <w:sz w:val="20"/>
                <w:szCs w:val="20"/>
              </w:rPr>
            </w:pPr>
          </w:p>
        </w:tc>
        <w:tc>
          <w:tcPr>
            <w:tcW w:w="2551" w:type="dxa"/>
            <w:shd w:val="clear" w:color="auto" w:fill="auto"/>
          </w:tcPr>
          <w:p w:rsidR="00821E49" w:rsidRPr="00901B95" w:rsidRDefault="00821E49" w:rsidP="00821E49">
            <w:pPr>
              <w:jc w:val="center"/>
              <w:rPr>
                <w:sz w:val="20"/>
                <w:szCs w:val="20"/>
              </w:rPr>
            </w:pPr>
            <w:r w:rsidRPr="00901B95">
              <w:rPr>
                <w:sz w:val="20"/>
                <w:szCs w:val="20"/>
              </w:rPr>
              <w:t>Страны</w:t>
            </w:r>
          </w:p>
        </w:tc>
        <w:tc>
          <w:tcPr>
            <w:tcW w:w="1559" w:type="dxa"/>
            <w:shd w:val="clear" w:color="auto" w:fill="auto"/>
          </w:tcPr>
          <w:p w:rsidR="00821E49" w:rsidRPr="00D85C70" w:rsidRDefault="00821E49" w:rsidP="00821E49">
            <w:pPr>
              <w:jc w:val="center"/>
              <w:rPr>
                <w:sz w:val="20"/>
                <w:szCs w:val="20"/>
                <w:lang w:val="ru-RU"/>
              </w:rPr>
            </w:pPr>
            <w:r w:rsidRPr="00901B95">
              <w:rPr>
                <w:sz w:val="20"/>
                <w:szCs w:val="20"/>
              </w:rPr>
              <w:t>Пока</w:t>
            </w:r>
            <w:r>
              <w:rPr>
                <w:sz w:val="20"/>
                <w:szCs w:val="20"/>
              </w:rPr>
              <w:t>зания в годах (сред</w:t>
            </w:r>
            <w:r>
              <w:rPr>
                <w:sz w:val="20"/>
                <w:szCs w:val="20"/>
                <w:lang w:val="ru-RU"/>
              </w:rPr>
              <w:t>.</w:t>
            </w:r>
            <w:proofErr w:type="spellStart"/>
            <w:r>
              <w:rPr>
                <w:sz w:val="20"/>
                <w:szCs w:val="20"/>
                <w:lang w:val="ru-RU"/>
              </w:rPr>
              <w:t>зн</w:t>
            </w:r>
            <w:proofErr w:type="spellEnd"/>
            <w:r>
              <w:rPr>
                <w:sz w:val="20"/>
                <w:szCs w:val="20"/>
                <w:lang w:val="ru-RU"/>
              </w:rPr>
              <w:t>.)</w:t>
            </w:r>
          </w:p>
        </w:tc>
        <w:tc>
          <w:tcPr>
            <w:tcW w:w="709" w:type="dxa"/>
          </w:tcPr>
          <w:p w:rsidR="00821E49" w:rsidRPr="00901B95" w:rsidRDefault="00821E49" w:rsidP="00821E49">
            <w:pPr>
              <w:jc w:val="center"/>
              <w:rPr>
                <w:sz w:val="20"/>
                <w:szCs w:val="20"/>
              </w:rPr>
            </w:pPr>
            <w:r w:rsidRPr="00901B95">
              <w:rPr>
                <w:sz w:val="20"/>
                <w:szCs w:val="20"/>
              </w:rPr>
              <w:t>№</w:t>
            </w:r>
          </w:p>
        </w:tc>
        <w:tc>
          <w:tcPr>
            <w:tcW w:w="1559" w:type="dxa"/>
          </w:tcPr>
          <w:p w:rsidR="00821E49" w:rsidRPr="00901B95" w:rsidRDefault="00821E49" w:rsidP="00821E49">
            <w:pPr>
              <w:jc w:val="center"/>
              <w:rPr>
                <w:sz w:val="20"/>
                <w:szCs w:val="20"/>
              </w:rPr>
            </w:pPr>
            <w:r w:rsidRPr="00901B95">
              <w:rPr>
                <w:sz w:val="20"/>
                <w:szCs w:val="20"/>
              </w:rPr>
              <w:t>Страны</w:t>
            </w:r>
          </w:p>
        </w:tc>
        <w:tc>
          <w:tcPr>
            <w:tcW w:w="1984" w:type="dxa"/>
          </w:tcPr>
          <w:p w:rsidR="00821E49" w:rsidRPr="00901B95" w:rsidRDefault="00821E49" w:rsidP="00821E49">
            <w:pPr>
              <w:jc w:val="center"/>
              <w:rPr>
                <w:sz w:val="20"/>
                <w:szCs w:val="20"/>
              </w:rPr>
            </w:pPr>
            <w:r w:rsidRPr="00901B95">
              <w:rPr>
                <w:sz w:val="20"/>
                <w:szCs w:val="20"/>
              </w:rPr>
              <w:t>Показания в годах (среднее значение)</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1</w:t>
            </w:r>
          </w:p>
        </w:tc>
        <w:tc>
          <w:tcPr>
            <w:tcW w:w="2551" w:type="dxa"/>
            <w:shd w:val="clear" w:color="auto" w:fill="auto"/>
          </w:tcPr>
          <w:p w:rsidR="00821E49" w:rsidRPr="00901B95" w:rsidRDefault="00821E49" w:rsidP="00821E49">
            <w:pPr>
              <w:jc w:val="center"/>
              <w:rPr>
                <w:sz w:val="20"/>
                <w:szCs w:val="20"/>
              </w:rPr>
            </w:pPr>
            <w:r w:rsidRPr="00901B95">
              <w:rPr>
                <w:sz w:val="20"/>
                <w:szCs w:val="20"/>
              </w:rPr>
              <w:t>Монако</w:t>
            </w:r>
          </w:p>
        </w:tc>
        <w:tc>
          <w:tcPr>
            <w:tcW w:w="1559" w:type="dxa"/>
            <w:shd w:val="clear" w:color="auto" w:fill="auto"/>
          </w:tcPr>
          <w:p w:rsidR="00821E49" w:rsidRPr="00901B95" w:rsidRDefault="00821E49" w:rsidP="00821E49">
            <w:pPr>
              <w:jc w:val="center"/>
              <w:rPr>
                <w:sz w:val="20"/>
                <w:szCs w:val="20"/>
              </w:rPr>
            </w:pPr>
            <w:r w:rsidRPr="00901B95">
              <w:rPr>
                <w:sz w:val="20"/>
                <w:szCs w:val="20"/>
              </w:rPr>
              <w:t>89.73</w:t>
            </w:r>
          </w:p>
        </w:tc>
        <w:tc>
          <w:tcPr>
            <w:tcW w:w="709" w:type="dxa"/>
          </w:tcPr>
          <w:p w:rsidR="00821E49" w:rsidRPr="00901B95" w:rsidRDefault="00821E49" w:rsidP="00821E49">
            <w:pPr>
              <w:rPr>
                <w:sz w:val="20"/>
                <w:szCs w:val="20"/>
              </w:rPr>
            </w:pPr>
            <w:r w:rsidRPr="00901B95">
              <w:rPr>
                <w:sz w:val="20"/>
                <w:szCs w:val="20"/>
              </w:rPr>
              <w:t>10</w:t>
            </w:r>
          </w:p>
        </w:tc>
        <w:tc>
          <w:tcPr>
            <w:tcW w:w="1559" w:type="dxa"/>
          </w:tcPr>
          <w:p w:rsidR="00821E49" w:rsidRPr="00901B95" w:rsidRDefault="00821E49" w:rsidP="00821E49">
            <w:pPr>
              <w:jc w:val="center"/>
              <w:rPr>
                <w:sz w:val="20"/>
                <w:szCs w:val="20"/>
              </w:rPr>
            </w:pPr>
            <w:r w:rsidRPr="00901B95">
              <w:rPr>
                <w:sz w:val="20"/>
                <w:szCs w:val="20"/>
              </w:rPr>
              <w:t>Италия</w:t>
            </w:r>
          </w:p>
        </w:tc>
        <w:tc>
          <w:tcPr>
            <w:tcW w:w="1984" w:type="dxa"/>
          </w:tcPr>
          <w:p w:rsidR="00821E49" w:rsidRPr="00901B95" w:rsidRDefault="00821E49" w:rsidP="00821E49">
            <w:pPr>
              <w:jc w:val="center"/>
              <w:rPr>
                <w:sz w:val="20"/>
                <w:szCs w:val="20"/>
              </w:rPr>
            </w:pPr>
            <w:r w:rsidRPr="00901B95">
              <w:rPr>
                <w:sz w:val="20"/>
                <w:szCs w:val="20"/>
              </w:rPr>
              <w:t>81.77</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2</w:t>
            </w:r>
          </w:p>
        </w:tc>
        <w:tc>
          <w:tcPr>
            <w:tcW w:w="2551" w:type="dxa"/>
            <w:shd w:val="clear" w:color="auto" w:fill="auto"/>
          </w:tcPr>
          <w:p w:rsidR="00821E49" w:rsidRPr="00901B95" w:rsidRDefault="00821E49" w:rsidP="00821E49">
            <w:pPr>
              <w:jc w:val="center"/>
              <w:rPr>
                <w:sz w:val="20"/>
                <w:szCs w:val="20"/>
              </w:rPr>
            </w:pPr>
            <w:r w:rsidRPr="00901B95">
              <w:rPr>
                <w:sz w:val="20"/>
                <w:szCs w:val="20"/>
              </w:rPr>
              <w:t>Макао</w:t>
            </w:r>
          </w:p>
        </w:tc>
        <w:tc>
          <w:tcPr>
            <w:tcW w:w="1559" w:type="dxa"/>
            <w:shd w:val="clear" w:color="auto" w:fill="auto"/>
          </w:tcPr>
          <w:p w:rsidR="00821E49" w:rsidRPr="00901B95" w:rsidRDefault="00821E49" w:rsidP="00821E49">
            <w:pPr>
              <w:jc w:val="center"/>
              <w:rPr>
                <w:sz w:val="20"/>
                <w:szCs w:val="20"/>
              </w:rPr>
            </w:pPr>
            <w:r w:rsidRPr="00901B95">
              <w:rPr>
                <w:sz w:val="20"/>
                <w:szCs w:val="20"/>
              </w:rPr>
              <w:t>84.41</w:t>
            </w:r>
          </w:p>
        </w:tc>
        <w:tc>
          <w:tcPr>
            <w:tcW w:w="709" w:type="dxa"/>
          </w:tcPr>
          <w:p w:rsidR="00821E49" w:rsidRPr="00901B95" w:rsidRDefault="00821E49" w:rsidP="00821E49">
            <w:pPr>
              <w:rPr>
                <w:sz w:val="20"/>
                <w:szCs w:val="20"/>
              </w:rPr>
            </w:pPr>
            <w:r w:rsidRPr="00901B95">
              <w:rPr>
                <w:sz w:val="20"/>
                <w:szCs w:val="20"/>
              </w:rPr>
              <w:t>…</w:t>
            </w:r>
          </w:p>
        </w:tc>
        <w:tc>
          <w:tcPr>
            <w:tcW w:w="1559" w:type="dxa"/>
          </w:tcPr>
          <w:p w:rsidR="00821E49" w:rsidRPr="00901B95" w:rsidRDefault="00821E49" w:rsidP="00821E49">
            <w:pPr>
              <w:jc w:val="center"/>
              <w:rPr>
                <w:sz w:val="20"/>
                <w:szCs w:val="20"/>
              </w:rPr>
            </w:pPr>
            <w:r w:rsidRPr="00901B95">
              <w:rPr>
                <w:sz w:val="20"/>
                <w:szCs w:val="20"/>
              </w:rPr>
              <w:t>…</w:t>
            </w:r>
          </w:p>
        </w:tc>
        <w:tc>
          <w:tcPr>
            <w:tcW w:w="1984" w:type="dxa"/>
          </w:tcPr>
          <w:p w:rsidR="00821E49" w:rsidRPr="00901B95" w:rsidRDefault="00821E49" w:rsidP="00821E49">
            <w:pPr>
              <w:jc w:val="center"/>
              <w:rPr>
                <w:sz w:val="20"/>
                <w:szCs w:val="20"/>
              </w:rPr>
            </w:pPr>
            <w:r w:rsidRPr="00901B95">
              <w:rPr>
                <w:sz w:val="20"/>
                <w:szCs w:val="20"/>
              </w:rPr>
              <w:t>…</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3</w:t>
            </w:r>
          </w:p>
        </w:tc>
        <w:tc>
          <w:tcPr>
            <w:tcW w:w="2551" w:type="dxa"/>
            <w:shd w:val="clear" w:color="auto" w:fill="auto"/>
          </w:tcPr>
          <w:p w:rsidR="00821E49" w:rsidRPr="00901B95" w:rsidRDefault="00821E49" w:rsidP="00821E49">
            <w:pPr>
              <w:jc w:val="center"/>
              <w:rPr>
                <w:sz w:val="20"/>
                <w:szCs w:val="20"/>
              </w:rPr>
            </w:pPr>
            <w:r w:rsidRPr="00901B95">
              <w:rPr>
                <w:sz w:val="20"/>
                <w:szCs w:val="20"/>
              </w:rPr>
              <w:t>Сан - Марино</w:t>
            </w:r>
          </w:p>
        </w:tc>
        <w:tc>
          <w:tcPr>
            <w:tcW w:w="1559" w:type="dxa"/>
            <w:shd w:val="clear" w:color="auto" w:fill="auto"/>
          </w:tcPr>
          <w:p w:rsidR="00821E49" w:rsidRPr="00901B95" w:rsidRDefault="00821E49" w:rsidP="00821E49">
            <w:pPr>
              <w:jc w:val="center"/>
              <w:rPr>
                <w:sz w:val="20"/>
                <w:szCs w:val="20"/>
              </w:rPr>
            </w:pPr>
            <w:r w:rsidRPr="00901B95">
              <w:rPr>
                <w:sz w:val="20"/>
                <w:szCs w:val="20"/>
              </w:rPr>
              <w:t>83.01</w:t>
            </w:r>
          </w:p>
        </w:tc>
        <w:tc>
          <w:tcPr>
            <w:tcW w:w="709" w:type="dxa"/>
          </w:tcPr>
          <w:p w:rsidR="00821E49" w:rsidRPr="00901B95" w:rsidRDefault="00821E49" w:rsidP="00821E49">
            <w:pPr>
              <w:rPr>
                <w:sz w:val="20"/>
                <w:szCs w:val="20"/>
              </w:rPr>
            </w:pPr>
            <w:r w:rsidRPr="00901B95">
              <w:rPr>
                <w:sz w:val="20"/>
                <w:szCs w:val="20"/>
              </w:rPr>
              <w:t>151</w:t>
            </w:r>
          </w:p>
        </w:tc>
        <w:tc>
          <w:tcPr>
            <w:tcW w:w="1559" w:type="dxa"/>
          </w:tcPr>
          <w:p w:rsidR="00821E49" w:rsidRPr="00901B95" w:rsidRDefault="00821E49" w:rsidP="00821E49">
            <w:pPr>
              <w:jc w:val="center"/>
              <w:rPr>
                <w:sz w:val="20"/>
                <w:szCs w:val="20"/>
              </w:rPr>
            </w:pPr>
            <w:r w:rsidRPr="00901B95">
              <w:rPr>
                <w:sz w:val="20"/>
                <w:szCs w:val="20"/>
              </w:rPr>
              <w:t>Туркменистан</w:t>
            </w:r>
          </w:p>
        </w:tc>
        <w:tc>
          <w:tcPr>
            <w:tcW w:w="1984" w:type="dxa"/>
          </w:tcPr>
          <w:p w:rsidR="00821E49" w:rsidRPr="00901B95" w:rsidRDefault="00821E49" w:rsidP="00821E49">
            <w:pPr>
              <w:jc w:val="center"/>
              <w:rPr>
                <w:sz w:val="20"/>
                <w:szCs w:val="20"/>
              </w:rPr>
            </w:pPr>
            <w:r w:rsidRPr="00901B95">
              <w:rPr>
                <w:sz w:val="20"/>
                <w:szCs w:val="20"/>
              </w:rPr>
              <w:t>68.52</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4</w:t>
            </w:r>
          </w:p>
        </w:tc>
        <w:tc>
          <w:tcPr>
            <w:tcW w:w="2551" w:type="dxa"/>
            <w:shd w:val="clear" w:color="auto" w:fill="auto"/>
          </w:tcPr>
          <w:p w:rsidR="00821E49" w:rsidRPr="00901B95" w:rsidRDefault="00821E49" w:rsidP="00821E49">
            <w:pPr>
              <w:jc w:val="center"/>
              <w:rPr>
                <w:sz w:val="20"/>
                <w:szCs w:val="20"/>
              </w:rPr>
            </w:pPr>
            <w:r w:rsidRPr="00901B95">
              <w:rPr>
                <w:sz w:val="20"/>
                <w:szCs w:val="20"/>
              </w:rPr>
              <w:t>Андорра</w:t>
            </w:r>
          </w:p>
        </w:tc>
        <w:tc>
          <w:tcPr>
            <w:tcW w:w="1559" w:type="dxa"/>
            <w:shd w:val="clear" w:color="auto" w:fill="auto"/>
          </w:tcPr>
          <w:p w:rsidR="00821E49" w:rsidRPr="00901B95" w:rsidRDefault="00821E49" w:rsidP="00821E49">
            <w:pPr>
              <w:jc w:val="center"/>
              <w:rPr>
                <w:sz w:val="20"/>
                <w:szCs w:val="20"/>
              </w:rPr>
            </w:pPr>
            <w:r w:rsidRPr="00901B95">
              <w:rPr>
                <w:sz w:val="20"/>
                <w:szCs w:val="20"/>
              </w:rPr>
              <w:t>82.43</w:t>
            </w:r>
          </w:p>
        </w:tc>
        <w:tc>
          <w:tcPr>
            <w:tcW w:w="709" w:type="dxa"/>
          </w:tcPr>
          <w:p w:rsidR="00821E49" w:rsidRPr="00901B95" w:rsidRDefault="00821E49" w:rsidP="00821E49">
            <w:pPr>
              <w:rPr>
                <w:sz w:val="20"/>
                <w:szCs w:val="20"/>
              </w:rPr>
            </w:pPr>
            <w:r w:rsidRPr="00901B95">
              <w:rPr>
                <w:sz w:val="20"/>
                <w:szCs w:val="20"/>
              </w:rPr>
              <w:t>152</w:t>
            </w:r>
          </w:p>
        </w:tc>
        <w:tc>
          <w:tcPr>
            <w:tcW w:w="1559" w:type="dxa"/>
          </w:tcPr>
          <w:p w:rsidR="00821E49" w:rsidRPr="00901B95" w:rsidRDefault="00821E49" w:rsidP="00821E49">
            <w:pPr>
              <w:jc w:val="center"/>
              <w:rPr>
                <w:sz w:val="20"/>
                <w:szCs w:val="20"/>
              </w:rPr>
            </w:pPr>
            <w:r w:rsidRPr="00901B95">
              <w:rPr>
                <w:sz w:val="20"/>
                <w:szCs w:val="20"/>
              </w:rPr>
              <w:t>Казахстан</w:t>
            </w:r>
          </w:p>
        </w:tc>
        <w:tc>
          <w:tcPr>
            <w:tcW w:w="1984" w:type="dxa"/>
          </w:tcPr>
          <w:p w:rsidR="00821E49" w:rsidRPr="00901B95" w:rsidRDefault="00821E49" w:rsidP="00821E49">
            <w:pPr>
              <w:jc w:val="center"/>
              <w:rPr>
                <w:sz w:val="20"/>
                <w:szCs w:val="20"/>
              </w:rPr>
            </w:pPr>
            <w:r w:rsidRPr="00901B95">
              <w:rPr>
                <w:sz w:val="20"/>
                <w:szCs w:val="20"/>
              </w:rPr>
              <w:t>68.51</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5</w:t>
            </w:r>
          </w:p>
        </w:tc>
        <w:tc>
          <w:tcPr>
            <w:tcW w:w="2551" w:type="dxa"/>
            <w:shd w:val="clear" w:color="auto" w:fill="auto"/>
          </w:tcPr>
          <w:p w:rsidR="00821E49" w:rsidRPr="00901B95" w:rsidRDefault="00821E49" w:rsidP="00821E49">
            <w:pPr>
              <w:jc w:val="center"/>
              <w:rPr>
                <w:sz w:val="20"/>
                <w:szCs w:val="20"/>
              </w:rPr>
            </w:pPr>
            <w:r w:rsidRPr="00901B95">
              <w:rPr>
                <w:sz w:val="20"/>
                <w:szCs w:val="20"/>
              </w:rPr>
              <w:t>Япония</w:t>
            </w:r>
          </w:p>
        </w:tc>
        <w:tc>
          <w:tcPr>
            <w:tcW w:w="1559" w:type="dxa"/>
            <w:shd w:val="clear" w:color="auto" w:fill="auto"/>
          </w:tcPr>
          <w:p w:rsidR="00821E49" w:rsidRPr="00901B95" w:rsidRDefault="00821E49" w:rsidP="00821E49">
            <w:pPr>
              <w:jc w:val="center"/>
              <w:rPr>
                <w:sz w:val="20"/>
                <w:szCs w:val="20"/>
              </w:rPr>
            </w:pPr>
            <w:r w:rsidRPr="00901B95">
              <w:rPr>
                <w:sz w:val="20"/>
                <w:szCs w:val="20"/>
              </w:rPr>
              <w:t>82.25</w:t>
            </w:r>
          </w:p>
        </w:tc>
        <w:tc>
          <w:tcPr>
            <w:tcW w:w="709" w:type="dxa"/>
          </w:tcPr>
          <w:p w:rsidR="00821E49" w:rsidRPr="00901B95" w:rsidRDefault="00821E49" w:rsidP="00821E49">
            <w:pPr>
              <w:rPr>
                <w:sz w:val="20"/>
                <w:szCs w:val="20"/>
              </w:rPr>
            </w:pPr>
            <w:r w:rsidRPr="00901B95">
              <w:rPr>
                <w:sz w:val="20"/>
                <w:szCs w:val="20"/>
              </w:rPr>
              <w:t>153</w:t>
            </w:r>
          </w:p>
        </w:tc>
        <w:tc>
          <w:tcPr>
            <w:tcW w:w="1559" w:type="dxa"/>
          </w:tcPr>
          <w:p w:rsidR="00821E49" w:rsidRPr="00901B95" w:rsidRDefault="00821E49" w:rsidP="00821E49">
            <w:pPr>
              <w:jc w:val="center"/>
              <w:rPr>
                <w:sz w:val="20"/>
                <w:szCs w:val="20"/>
              </w:rPr>
            </w:pPr>
            <w:r w:rsidRPr="00901B95">
              <w:rPr>
                <w:sz w:val="20"/>
                <w:szCs w:val="20"/>
              </w:rPr>
              <w:t>Монголия</w:t>
            </w:r>
          </w:p>
        </w:tc>
        <w:tc>
          <w:tcPr>
            <w:tcW w:w="1984" w:type="dxa"/>
          </w:tcPr>
          <w:p w:rsidR="00821E49" w:rsidRPr="00901B95" w:rsidRDefault="00821E49" w:rsidP="00821E49">
            <w:pPr>
              <w:tabs>
                <w:tab w:val="center" w:pos="1026"/>
                <w:tab w:val="right" w:pos="2052"/>
              </w:tabs>
              <w:rPr>
                <w:sz w:val="20"/>
                <w:szCs w:val="20"/>
              </w:rPr>
            </w:pPr>
            <w:r w:rsidRPr="00901B95">
              <w:rPr>
                <w:sz w:val="20"/>
                <w:szCs w:val="20"/>
              </w:rPr>
              <w:tab/>
              <w:t>68.31</w:t>
            </w:r>
            <w:r w:rsidRPr="00901B95">
              <w:rPr>
                <w:sz w:val="20"/>
                <w:szCs w:val="20"/>
              </w:rPr>
              <w:tab/>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6</w:t>
            </w:r>
          </w:p>
        </w:tc>
        <w:tc>
          <w:tcPr>
            <w:tcW w:w="2551" w:type="dxa"/>
            <w:shd w:val="clear" w:color="auto" w:fill="auto"/>
          </w:tcPr>
          <w:p w:rsidR="00821E49" w:rsidRPr="00901B95" w:rsidRDefault="00821E49" w:rsidP="00821E49">
            <w:pPr>
              <w:jc w:val="center"/>
              <w:rPr>
                <w:sz w:val="20"/>
                <w:szCs w:val="20"/>
              </w:rPr>
            </w:pPr>
            <w:r w:rsidRPr="00901B95">
              <w:rPr>
                <w:sz w:val="20"/>
                <w:szCs w:val="20"/>
              </w:rPr>
              <w:t>Гернси</w:t>
            </w:r>
          </w:p>
        </w:tc>
        <w:tc>
          <w:tcPr>
            <w:tcW w:w="1559" w:type="dxa"/>
            <w:shd w:val="clear" w:color="auto" w:fill="auto"/>
          </w:tcPr>
          <w:p w:rsidR="00821E49" w:rsidRPr="00901B95" w:rsidRDefault="00821E49" w:rsidP="00821E49">
            <w:pPr>
              <w:jc w:val="center"/>
              <w:rPr>
                <w:sz w:val="20"/>
                <w:szCs w:val="20"/>
              </w:rPr>
            </w:pPr>
            <w:r w:rsidRPr="00901B95">
              <w:rPr>
                <w:sz w:val="20"/>
                <w:szCs w:val="20"/>
              </w:rPr>
              <w:t>82.16</w:t>
            </w:r>
          </w:p>
        </w:tc>
        <w:tc>
          <w:tcPr>
            <w:tcW w:w="709" w:type="dxa"/>
          </w:tcPr>
          <w:p w:rsidR="00821E49" w:rsidRPr="00901B95" w:rsidRDefault="00821E49" w:rsidP="00821E49">
            <w:pPr>
              <w:rPr>
                <w:sz w:val="20"/>
                <w:szCs w:val="20"/>
              </w:rPr>
            </w:pPr>
            <w:r w:rsidRPr="00901B95">
              <w:rPr>
                <w:sz w:val="20"/>
                <w:szCs w:val="20"/>
              </w:rPr>
              <w:t>…</w:t>
            </w:r>
          </w:p>
        </w:tc>
        <w:tc>
          <w:tcPr>
            <w:tcW w:w="1559" w:type="dxa"/>
          </w:tcPr>
          <w:p w:rsidR="00821E49" w:rsidRPr="00901B95" w:rsidRDefault="00821E49" w:rsidP="00821E49">
            <w:pPr>
              <w:jc w:val="center"/>
              <w:rPr>
                <w:sz w:val="20"/>
                <w:szCs w:val="20"/>
              </w:rPr>
            </w:pPr>
            <w:r w:rsidRPr="00901B95">
              <w:rPr>
                <w:sz w:val="20"/>
                <w:szCs w:val="20"/>
              </w:rPr>
              <w:t>…</w:t>
            </w:r>
          </w:p>
        </w:tc>
        <w:tc>
          <w:tcPr>
            <w:tcW w:w="1984" w:type="dxa"/>
          </w:tcPr>
          <w:p w:rsidR="00821E49" w:rsidRPr="00901B95" w:rsidRDefault="00821E49" w:rsidP="00821E49">
            <w:pPr>
              <w:jc w:val="center"/>
              <w:rPr>
                <w:sz w:val="20"/>
                <w:szCs w:val="20"/>
              </w:rPr>
            </w:pPr>
            <w:r w:rsidRPr="00901B95">
              <w:rPr>
                <w:sz w:val="20"/>
                <w:szCs w:val="20"/>
              </w:rPr>
              <w:t>…</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7</w:t>
            </w:r>
          </w:p>
        </w:tc>
        <w:tc>
          <w:tcPr>
            <w:tcW w:w="2551" w:type="dxa"/>
            <w:shd w:val="clear" w:color="auto" w:fill="auto"/>
          </w:tcPr>
          <w:p w:rsidR="00821E49" w:rsidRPr="00901B95" w:rsidRDefault="00821E49" w:rsidP="00821E49">
            <w:pPr>
              <w:jc w:val="center"/>
              <w:rPr>
                <w:sz w:val="20"/>
                <w:szCs w:val="20"/>
              </w:rPr>
            </w:pPr>
            <w:r w:rsidRPr="00901B95">
              <w:rPr>
                <w:sz w:val="20"/>
                <w:szCs w:val="20"/>
              </w:rPr>
              <w:t>Сингапур</w:t>
            </w:r>
          </w:p>
        </w:tc>
        <w:tc>
          <w:tcPr>
            <w:tcW w:w="1559" w:type="dxa"/>
            <w:shd w:val="clear" w:color="auto" w:fill="auto"/>
          </w:tcPr>
          <w:p w:rsidR="00821E49" w:rsidRPr="00901B95" w:rsidRDefault="00821E49" w:rsidP="00821E49">
            <w:pPr>
              <w:jc w:val="center"/>
              <w:rPr>
                <w:sz w:val="20"/>
                <w:szCs w:val="20"/>
              </w:rPr>
            </w:pPr>
            <w:r w:rsidRPr="00901B95">
              <w:rPr>
                <w:sz w:val="20"/>
                <w:szCs w:val="20"/>
              </w:rPr>
              <w:t>82.14</w:t>
            </w:r>
          </w:p>
        </w:tc>
        <w:tc>
          <w:tcPr>
            <w:tcW w:w="709" w:type="dxa"/>
          </w:tcPr>
          <w:p w:rsidR="00821E49" w:rsidRPr="00901B95" w:rsidRDefault="00821E49" w:rsidP="00821E49">
            <w:pPr>
              <w:rPr>
                <w:sz w:val="20"/>
                <w:szCs w:val="20"/>
              </w:rPr>
            </w:pPr>
            <w:r w:rsidRPr="00901B95">
              <w:rPr>
                <w:sz w:val="20"/>
                <w:szCs w:val="20"/>
              </w:rPr>
              <w:t>219</w:t>
            </w:r>
          </w:p>
        </w:tc>
        <w:tc>
          <w:tcPr>
            <w:tcW w:w="1559" w:type="dxa"/>
          </w:tcPr>
          <w:p w:rsidR="00821E49" w:rsidRPr="00901B95" w:rsidRDefault="00821E49" w:rsidP="00821E49">
            <w:pPr>
              <w:jc w:val="center"/>
              <w:rPr>
                <w:sz w:val="20"/>
                <w:szCs w:val="20"/>
              </w:rPr>
            </w:pPr>
            <w:r w:rsidRPr="00901B95">
              <w:rPr>
                <w:sz w:val="20"/>
                <w:szCs w:val="20"/>
              </w:rPr>
              <w:t>Нигерия</w:t>
            </w:r>
          </w:p>
        </w:tc>
        <w:tc>
          <w:tcPr>
            <w:tcW w:w="1984" w:type="dxa"/>
          </w:tcPr>
          <w:p w:rsidR="00821E49" w:rsidRPr="00901B95" w:rsidRDefault="00821E49" w:rsidP="00821E49">
            <w:pPr>
              <w:jc w:val="center"/>
              <w:rPr>
                <w:sz w:val="20"/>
                <w:szCs w:val="20"/>
              </w:rPr>
            </w:pPr>
            <w:r w:rsidRPr="00901B95">
              <w:rPr>
                <w:sz w:val="20"/>
                <w:szCs w:val="20"/>
              </w:rPr>
              <w:t>47.56</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8</w:t>
            </w:r>
          </w:p>
        </w:tc>
        <w:tc>
          <w:tcPr>
            <w:tcW w:w="2551" w:type="dxa"/>
            <w:shd w:val="clear" w:color="auto" w:fill="auto"/>
          </w:tcPr>
          <w:p w:rsidR="00821E49" w:rsidRPr="00901B95" w:rsidRDefault="00821E49" w:rsidP="00821E49">
            <w:pPr>
              <w:jc w:val="center"/>
              <w:rPr>
                <w:sz w:val="20"/>
                <w:szCs w:val="20"/>
              </w:rPr>
            </w:pPr>
            <w:r w:rsidRPr="00901B95">
              <w:rPr>
                <w:sz w:val="20"/>
                <w:szCs w:val="20"/>
              </w:rPr>
              <w:t>Гонконг</w:t>
            </w:r>
          </w:p>
        </w:tc>
        <w:tc>
          <w:tcPr>
            <w:tcW w:w="1559" w:type="dxa"/>
            <w:shd w:val="clear" w:color="auto" w:fill="auto"/>
          </w:tcPr>
          <w:p w:rsidR="00821E49" w:rsidRPr="00901B95" w:rsidRDefault="00821E49" w:rsidP="00821E49">
            <w:pPr>
              <w:jc w:val="center"/>
              <w:rPr>
                <w:sz w:val="20"/>
                <w:szCs w:val="20"/>
              </w:rPr>
            </w:pPr>
            <w:r w:rsidRPr="00901B95">
              <w:rPr>
                <w:sz w:val="20"/>
                <w:szCs w:val="20"/>
              </w:rPr>
              <w:t>82.04</w:t>
            </w:r>
          </w:p>
        </w:tc>
        <w:tc>
          <w:tcPr>
            <w:tcW w:w="709" w:type="dxa"/>
          </w:tcPr>
          <w:p w:rsidR="00821E49" w:rsidRPr="00901B95" w:rsidRDefault="00821E49" w:rsidP="00821E49">
            <w:pPr>
              <w:rPr>
                <w:sz w:val="20"/>
                <w:szCs w:val="20"/>
              </w:rPr>
            </w:pPr>
            <w:r w:rsidRPr="00901B95">
              <w:rPr>
                <w:sz w:val="20"/>
                <w:szCs w:val="20"/>
              </w:rPr>
              <w:t>220</w:t>
            </w:r>
          </w:p>
        </w:tc>
        <w:tc>
          <w:tcPr>
            <w:tcW w:w="1559" w:type="dxa"/>
          </w:tcPr>
          <w:p w:rsidR="00821E49" w:rsidRPr="00901B95" w:rsidRDefault="00821E49" w:rsidP="00821E49">
            <w:pPr>
              <w:jc w:val="center"/>
              <w:rPr>
                <w:sz w:val="20"/>
                <w:szCs w:val="20"/>
              </w:rPr>
            </w:pPr>
            <w:r w:rsidRPr="00901B95">
              <w:rPr>
                <w:sz w:val="20"/>
                <w:szCs w:val="20"/>
              </w:rPr>
              <w:t>Афганистан</w:t>
            </w:r>
          </w:p>
        </w:tc>
        <w:tc>
          <w:tcPr>
            <w:tcW w:w="1984" w:type="dxa"/>
          </w:tcPr>
          <w:p w:rsidR="00821E49" w:rsidRPr="00901B95" w:rsidRDefault="00821E49" w:rsidP="00821E49">
            <w:pPr>
              <w:jc w:val="center"/>
              <w:rPr>
                <w:sz w:val="20"/>
                <w:szCs w:val="20"/>
              </w:rPr>
            </w:pPr>
            <w:r w:rsidRPr="00901B95">
              <w:rPr>
                <w:sz w:val="20"/>
                <w:szCs w:val="20"/>
              </w:rPr>
              <w:t>45.02</w:t>
            </w:r>
          </w:p>
        </w:tc>
      </w:tr>
      <w:tr w:rsidR="00821E49" w:rsidRPr="00F824D2" w:rsidTr="00821E49">
        <w:tc>
          <w:tcPr>
            <w:tcW w:w="534" w:type="dxa"/>
            <w:shd w:val="clear" w:color="auto" w:fill="auto"/>
          </w:tcPr>
          <w:p w:rsidR="00821E49" w:rsidRPr="00901B95" w:rsidRDefault="00821E49" w:rsidP="00821E49">
            <w:pPr>
              <w:rPr>
                <w:sz w:val="20"/>
                <w:szCs w:val="20"/>
              </w:rPr>
            </w:pPr>
            <w:r w:rsidRPr="00901B95">
              <w:rPr>
                <w:sz w:val="20"/>
                <w:szCs w:val="20"/>
              </w:rPr>
              <w:t>9</w:t>
            </w:r>
          </w:p>
        </w:tc>
        <w:tc>
          <w:tcPr>
            <w:tcW w:w="2551" w:type="dxa"/>
            <w:shd w:val="clear" w:color="auto" w:fill="auto"/>
          </w:tcPr>
          <w:p w:rsidR="00821E49" w:rsidRPr="00901B95" w:rsidRDefault="00821E49" w:rsidP="00821E49">
            <w:pPr>
              <w:jc w:val="center"/>
              <w:rPr>
                <w:sz w:val="20"/>
                <w:szCs w:val="20"/>
              </w:rPr>
            </w:pPr>
            <w:r w:rsidRPr="00901B95">
              <w:rPr>
                <w:sz w:val="20"/>
                <w:szCs w:val="20"/>
              </w:rPr>
              <w:t>Австралия</w:t>
            </w:r>
          </w:p>
        </w:tc>
        <w:tc>
          <w:tcPr>
            <w:tcW w:w="1559" w:type="dxa"/>
            <w:shd w:val="clear" w:color="auto" w:fill="auto"/>
          </w:tcPr>
          <w:p w:rsidR="00821E49" w:rsidRPr="00901B95" w:rsidRDefault="00821E49" w:rsidP="00821E49">
            <w:pPr>
              <w:jc w:val="center"/>
              <w:rPr>
                <w:sz w:val="20"/>
                <w:szCs w:val="20"/>
              </w:rPr>
            </w:pPr>
            <w:r w:rsidRPr="00901B95">
              <w:rPr>
                <w:sz w:val="20"/>
                <w:szCs w:val="20"/>
              </w:rPr>
              <w:t>81.81</w:t>
            </w:r>
          </w:p>
        </w:tc>
        <w:tc>
          <w:tcPr>
            <w:tcW w:w="709" w:type="dxa"/>
          </w:tcPr>
          <w:p w:rsidR="00821E49" w:rsidRPr="00901B95" w:rsidRDefault="00821E49" w:rsidP="00821E49">
            <w:pPr>
              <w:rPr>
                <w:sz w:val="20"/>
                <w:szCs w:val="20"/>
              </w:rPr>
            </w:pPr>
            <w:r w:rsidRPr="00901B95">
              <w:rPr>
                <w:sz w:val="20"/>
                <w:szCs w:val="20"/>
              </w:rPr>
              <w:t>221</w:t>
            </w:r>
          </w:p>
        </w:tc>
        <w:tc>
          <w:tcPr>
            <w:tcW w:w="1559" w:type="dxa"/>
          </w:tcPr>
          <w:p w:rsidR="00821E49" w:rsidRPr="00901B95" w:rsidRDefault="00821E49" w:rsidP="00821E49">
            <w:pPr>
              <w:jc w:val="center"/>
              <w:rPr>
                <w:sz w:val="20"/>
                <w:szCs w:val="20"/>
              </w:rPr>
            </w:pPr>
            <w:r w:rsidRPr="00901B95">
              <w:rPr>
                <w:sz w:val="20"/>
                <w:szCs w:val="20"/>
              </w:rPr>
              <w:t>Ангола</w:t>
            </w:r>
          </w:p>
        </w:tc>
        <w:tc>
          <w:tcPr>
            <w:tcW w:w="1984" w:type="dxa"/>
          </w:tcPr>
          <w:p w:rsidR="00821E49" w:rsidRPr="00901B95" w:rsidRDefault="00821E49" w:rsidP="00821E49">
            <w:pPr>
              <w:jc w:val="center"/>
              <w:rPr>
                <w:sz w:val="20"/>
                <w:szCs w:val="20"/>
              </w:rPr>
            </w:pPr>
            <w:r w:rsidRPr="00901B95">
              <w:rPr>
                <w:sz w:val="20"/>
                <w:szCs w:val="20"/>
              </w:rPr>
              <w:t>38.76</w:t>
            </w:r>
          </w:p>
        </w:tc>
      </w:tr>
    </w:tbl>
    <w:p w:rsidR="00821E49" w:rsidRPr="00D85C70" w:rsidRDefault="00821E49" w:rsidP="00821E49">
      <w:pPr>
        <w:suppressAutoHyphens w:val="0"/>
        <w:ind w:firstLine="567"/>
        <w:jc w:val="both"/>
        <w:rPr>
          <w:sz w:val="18"/>
          <w:szCs w:val="18"/>
          <w:lang w:val="ru-RU" w:eastAsia="ru-RU"/>
        </w:rPr>
      </w:pPr>
      <w:r w:rsidRPr="00D85C70">
        <w:rPr>
          <w:sz w:val="18"/>
          <w:szCs w:val="18"/>
          <w:lang w:val="ru-RU" w:eastAsia="ru-RU"/>
        </w:rPr>
        <w:t>ООН* - Доклад о человеческом развитии 2011. Устойчивое развитие и равенство возможностей: лучшее будущее для всех, ООН, 2011 г. hdr.undp.org/en/media/HDR_2011_RU_Complete.pdf</w:t>
      </w:r>
    </w:p>
    <w:p w:rsidR="00821E49" w:rsidRPr="00D85C70" w:rsidRDefault="00821E49" w:rsidP="00821E49">
      <w:pPr>
        <w:suppressAutoHyphens w:val="0"/>
        <w:ind w:firstLine="567"/>
        <w:jc w:val="both"/>
        <w:rPr>
          <w:sz w:val="18"/>
          <w:szCs w:val="18"/>
          <w:lang w:val="ru-RU" w:eastAsia="ru-RU"/>
        </w:rPr>
      </w:pPr>
    </w:p>
    <w:p w:rsidR="00821E49" w:rsidRPr="00821E49" w:rsidRDefault="00821E49" w:rsidP="00821E49">
      <w:pPr>
        <w:suppressAutoHyphens w:val="0"/>
        <w:ind w:firstLine="567"/>
        <w:jc w:val="both"/>
        <w:rPr>
          <w:i/>
          <w:iCs/>
          <w:sz w:val="28"/>
          <w:szCs w:val="28"/>
          <w:lang w:val="ru-RU"/>
        </w:rPr>
      </w:pPr>
      <w:r>
        <w:rPr>
          <w:sz w:val="28"/>
          <w:szCs w:val="28"/>
          <w:lang w:val="ru-RU" w:eastAsia="ru-RU"/>
        </w:rPr>
        <w:t xml:space="preserve">Продолжительность жизни – одна из основных характеристик качества здоровья, поэтому приведенные цифры позволяют сделать вывод о том, что Казахстан очень сильно отстает по качеству здоровья не только от развитых </w:t>
      </w:r>
      <w:r>
        <w:rPr>
          <w:sz w:val="28"/>
          <w:szCs w:val="28"/>
          <w:lang w:val="ru-RU" w:eastAsia="ru-RU"/>
        </w:rPr>
        <w:lastRenderedPageBreak/>
        <w:t xml:space="preserve">стран, но много развивающихся стран. </w:t>
      </w:r>
      <w:r w:rsidRPr="00821E49">
        <w:rPr>
          <w:i/>
          <w:sz w:val="28"/>
          <w:szCs w:val="28"/>
          <w:lang w:val="ru-RU" w:eastAsia="ru-RU"/>
        </w:rPr>
        <w:t>Т</w:t>
      </w:r>
      <w:r w:rsidRPr="00821E49">
        <w:rPr>
          <w:i/>
          <w:iCs/>
          <w:sz w:val="28"/>
          <w:szCs w:val="28"/>
        </w:rPr>
        <w:t>радиционно лидировавшие страны, как Япония, Германия и Великобритания.</w:t>
      </w:r>
    </w:p>
    <w:p w:rsidR="00821E49" w:rsidRPr="00A00AD4" w:rsidRDefault="00821E49" w:rsidP="00821E49">
      <w:pPr>
        <w:pStyle w:val="a9"/>
        <w:suppressAutoHyphens w:val="0"/>
        <w:autoSpaceDE w:val="0"/>
        <w:autoSpaceDN w:val="0"/>
        <w:adjustRightInd w:val="0"/>
        <w:ind w:left="0" w:firstLine="567"/>
        <w:jc w:val="both"/>
        <w:rPr>
          <w:sz w:val="28"/>
          <w:szCs w:val="28"/>
        </w:rPr>
      </w:pPr>
      <w:r w:rsidRPr="00821E49">
        <w:rPr>
          <w:sz w:val="28"/>
          <w:szCs w:val="28"/>
        </w:rPr>
        <w:t>В странах, где продолжительность жизни в 1960 х гг. была самой высокой, в последующие сорок лет быстрее всего развивалась экономика. Удивительно, но в некоторых случаях продолжительность жизни надежнее предсказывала экономический рост, чем показатели, характеризующие уровень образования.</w:t>
      </w:r>
    </w:p>
    <w:p w:rsidR="00821E49" w:rsidRDefault="00821E49" w:rsidP="00821E49">
      <w:pPr>
        <w:suppressAutoHyphens w:val="0"/>
        <w:ind w:firstLine="567"/>
        <w:jc w:val="both"/>
        <w:rPr>
          <w:sz w:val="28"/>
          <w:szCs w:val="28"/>
          <w:lang w:val="ru-RU" w:eastAsia="ru-RU"/>
        </w:rPr>
      </w:pPr>
      <w:r>
        <w:rPr>
          <w:sz w:val="28"/>
          <w:szCs w:val="28"/>
          <w:lang w:val="ru-RU" w:eastAsia="ru-RU"/>
        </w:rPr>
        <w:t xml:space="preserve">Средняя продолжительность жизни в развитых странах Запада в течение последних 200 лет неуклонно увеличивается и увеличивается. В частности в США в конце </w:t>
      </w:r>
      <w:r>
        <w:rPr>
          <w:sz w:val="28"/>
          <w:szCs w:val="28"/>
          <w:lang w:val="en-US" w:eastAsia="ru-RU"/>
        </w:rPr>
        <w:t>XIX</w:t>
      </w:r>
      <w:r w:rsidRPr="00A851FF">
        <w:rPr>
          <w:sz w:val="28"/>
          <w:szCs w:val="28"/>
          <w:lang w:val="ru-RU" w:eastAsia="ru-RU"/>
        </w:rPr>
        <w:t xml:space="preserve"> </w:t>
      </w:r>
      <w:proofErr w:type="gramStart"/>
      <w:r>
        <w:rPr>
          <w:sz w:val="28"/>
          <w:szCs w:val="28"/>
          <w:lang w:val="ru-RU" w:eastAsia="ru-RU"/>
        </w:rPr>
        <w:t>в</w:t>
      </w:r>
      <w:proofErr w:type="gramEnd"/>
      <w:r>
        <w:rPr>
          <w:sz w:val="28"/>
          <w:szCs w:val="28"/>
          <w:lang w:val="ru-RU" w:eastAsia="ru-RU"/>
        </w:rPr>
        <w:t xml:space="preserve">. </w:t>
      </w:r>
      <w:proofErr w:type="gramStart"/>
      <w:r>
        <w:rPr>
          <w:sz w:val="28"/>
          <w:szCs w:val="28"/>
          <w:lang w:val="ru-RU" w:eastAsia="ru-RU"/>
        </w:rPr>
        <w:t>Средняя</w:t>
      </w:r>
      <w:proofErr w:type="gramEnd"/>
      <w:r>
        <w:rPr>
          <w:sz w:val="28"/>
          <w:szCs w:val="28"/>
          <w:lang w:val="ru-RU" w:eastAsia="ru-RU"/>
        </w:rPr>
        <w:t xml:space="preserve"> продолжительность жизни составляла 47 лет, в 1938 г. –</w:t>
      </w:r>
      <w:r w:rsidRPr="00A851FF">
        <w:rPr>
          <w:sz w:val="28"/>
          <w:szCs w:val="28"/>
          <w:lang w:val="ru-RU" w:eastAsia="ru-RU"/>
        </w:rPr>
        <w:t xml:space="preserve"> </w:t>
      </w:r>
      <w:r>
        <w:rPr>
          <w:sz w:val="28"/>
          <w:szCs w:val="28"/>
          <w:lang w:val="ru-RU" w:eastAsia="ru-RU"/>
        </w:rPr>
        <w:t xml:space="preserve">чуть больше 63 лет, в 1965 г.- 66,8 года у мужчин и 73,7 у женщин </w:t>
      </w:r>
      <w:r w:rsidRPr="00A851FF">
        <w:rPr>
          <w:sz w:val="28"/>
          <w:szCs w:val="28"/>
          <w:lang w:val="ru-RU" w:eastAsia="ru-RU"/>
        </w:rPr>
        <w:t>[</w:t>
      </w:r>
      <w:r>
        <w:rPr>
          <w:sz w:val="28"/>
          <w:szCs w:val="28"/>
          <w:lang w:val="ru-RU" w:eastAsia="ru-RU"/>
        </w:rPr>
        <w:t>18</w:t>
      </w:r>
      <w:r w:rsidRPr="00A851FF">
        <w:rPr>
          <w:sz w:val="28"/>
          <w:szCs w:val="28"/>
          <w:lang w:val="ru-RU" w:eastAsia="ru-RU"/>
        </w:rPr>
        <w:t>],</w:t>
      </w:r>
      <w:r>
        <w:rPr>
          <w:sz w:val="28"/>
          <w:szCs w:val="28"/>
          <w:lang w:val="ru-RU" w:eastAsia="ru-RU"/>
        </w:rPr>
        <w:t xml:space="preserve"> </w:t>
      </w:r>
      <w:r w:rsidRPr="00A851FF">
        <w:rPr>
          <w:sz w:val="28"/>
          <w:szCs w:val="28"/>
          <w:lang w:val="ru-RU" w:eastAsia="ru-RU"/>
        </w:rPr>
        <w:t xml:space="preserve"> </w:t>
      </w:r>
      <w:r>
        <w:rPr>
          <w:sz w:val="28"/>
          <w:szCs w:val="28"/>
          <w:lang w:val="ru-RU" w:eastAsia="ru-RU"/>
        </w:rPr>
        <w:t xml:space="preserve">в 2004 г. – 75 лет у мужчин и 80 лет у женщин </w:t>
      </w:r>
      <w:r w:rsidRPr="00A851FF">
        <w:rPr>
          <w:sz w:val="28"/>
          <w:szCs w:val="28"/>
          <w:lang w:val="ru-RU" w:eastAsia="ru-RU"/>
        </w:rPr>
        <w:t>[</w:t>
      </w:r>
      <w:r>
        <w:rPr>
          <w:sz w:val="28"/>
          <w:szCs w:val="28"/>
          <w:lang w:val="ru-RU" w:eastAsia="ru-RU"/>
        </w:rPr>
        <w:t>19</w:t>
      </w:r>
      <w:r w:rsidRPr="00A851FF">
        <w:rPr>
          <w:sz w:val="28"/>
          <w:szCs w:val="28"/>
          <w:lang w:val="ru-RU" w:eastAsia="ru-RU"/>
        </w:rPr>
        <w:t xml:space="preserve">]. </w:t>
      </w:r>
      <w:r>
        <w:rPr>
          <w:sz w:val="28"/>
          <w:szCs w:val="28"/>
          <w:lang w:val="ru-RU" w:eastAsia="ru-RU"/>
        </w:rPr>
        <w:t>Очень похожая динамика наблюдалась в остальных промышленно развитых странах.</w:t>
      </w:r>
    </w:p>
    <w:p w:rsidR="00821E49" w:rsidRPr="00F824D2" w:rsidRDefault="00821E49" w:rsidP="00821E49">
      <w:pPr>
        <w:suppressAutoHyphens w:val="0"/>
        <w:ind w:firstLine="567"/>
        <w:jc w:val="both"/>
        <w:rPr>
          <w:sz w:val="28"/>
          <w:szCs w:val="28"/>
          <w:lang w:val="ru-RU" w:eastAsia="ru-RU"/>
        </w:rPr>
      </w:pPr>
    </w:p>
    <w:p w:rsidR="00821E49" w:rsidRPr="00F824D2" w:rsidRDefault="00821E49" w:rsidP="00821E49">
      <w:pPr>
        <w:suppressAutoHyphens w:val="0"/>
        <w:jc w:val="both"/>
        <w:rPr>
          <w:sz w:val="28"/>
          <w:szCs w:val="28"/>
          <w:lang w:val="ru-RU" w:eastAsia="ru-RU"/>
        </w:rPr>
      </w:pPr>
      <w:r w:rsidRPr="00F824D2">
        <w:rPr>
          <w:sz w:val="28"/>
          <w:szCs w:val="28"/>
          <w:lang w:val="ru-RU" w:eastAsia="ru-RU"/>
        </w:rPr>
        <w:t>Таблица 3- Сравнение данных ожидаемой продолжительности жизни в Казахстане (по разным источникам)</w:t>
      </w:r>
    </w:p>
    <w:tbl>
      <w:tblPr>
        <w:tblW w:w="9796" w:type="dxa"/>
        <w:tblInd w:w="93" w:type="dxa"/>
        <w:tblLayout w:type="fixed"/>
        <w:tblLook w:val="04A0"/>
      </w:tblPr>
      <w:tblGrid>
        <w:gridCol w:w="2868"/>
        <w:gridCol w:w="833"/>
        <w:gridCol w:w="1134"/>
        <w:gridCol w:w="1984"/>
        <w:gridCol w:w="2977"/>
      </w:tblGrid>
      <w:tr w:rsidR="00821E49" w:rsidRPr="00F824D2" w:rsidTr="00821E49">
        <w:trPr>
          <w:trHeight w:val="429"/>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bCs/>
                <w:sz w:val="20"/>
                <w:szCs w:val="20"/>
                <w:lang w:val="ru-RU" w:eastAsia="ru-RU"/>
              </w:rPr>
            </w:pPr>
            <w:r w:rsidRPr="00D85C70">
              <w:rPr>
                <w:bCs/>
                <w:sz w:val="20"/>
                <w:szCs w:val="20"/>
                <w:lang w:val="ru-RU" w:eastAsia="ru-RU"/>
              </w:rPr>
              <w:t>Страна</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bCs/>
                <w:sz w:val="20"/>
                <w:szCs w:val="20"/>
                <w:lang w:val="ru-RU" w:eastAsia="ru-RU"/>
              </w:rPr>
            </w:pPr>
            <w:r w:rsidRPr="00D85C70">
              <w:rPr>
                <w:bCs/>
                <w:sz w:val="20"/>
                <w:szCs w:val="20"/>
                <w:lang w:val="ru-RU" w:eastAsia="ru-RU"/>
              </w:rPr>
              <w:t>ООН*, 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bCs/>
                <w:sz w:val="20"/>
                <w:szCs w:val="20"/>
                <w:lang w:val="ru-RU" w:eastAsia="ru-RU"/>
              </w:rPr>
            </w:pPr>
            <w:r w:rsidRPr="00D85C70">
              <w:rPr>
                <w:bCs/>
                <w:sz w:val="20"/>
                <w:szCs w:val="20"/>
                <w:lang w:val="ru-RU" w:eastAsia="ru-RU"/>
              </w:rPr>
              <w:t>ЦРУ*, 2011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821E49" w:rsidRPr="00D85C70" w:rsidRDefault="00821E49" w:rsidP="00821E49">
            <w:pPr>
              <w:suppressAutoHyphens w:val="0"/>
              <w:jc w:val="center"/>
              <w:rPr>
                <w:bCs/>
                <w:sz w:val="20"/>
                <w:szCs w:val="20"/>
                <w:lang w:val="ru-RU" w:eastAsia="ru-RU"/>
              </w:rPr>
            </w:pPr>
            <w:r w:rsidRPr="00D85C70">
              <w:rPr>
                <w:bCs/>
                <w:sz w:val="20"/>
                <w:szCs w:val="20"/>
                <w:lang w:val="ru-RU" w:eastAsia="ru-RU"/>
              </w:rPr>
              <w:t>Всемирный банк*, 2009</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821E49" w:rsidRPr="00D85C70" w:rsidRDefault="00821E49" w:rsidP="00821E49">
            <w:pPr>
              <w:suppressAutoHyphens w:val="0"/>
              <w:jc w:val="center"/>
              <w:rPr>
                <w:bCs/>
                <w:sz w:val="20"/>
                <w:szCs w:val="20"/>
                <w:lang w:val="ru-RU" w:eastAsia="ru-RU"/>
              </w:rPr>
            </w:pPr>
            <w:r w:rsidRPr="00D85C70">
              <w:rPr>
                <w:bCs/>
                <w:sz w:val="20"/>
                <w:szCs w:val="20"/>
                <w:lang w:val="ru-RU" w:eastAsia="ru-RU"/>
              </w:rPr>
              <w:t>Статистическое агентство Казахстана*, 2011</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Российская Федерация</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68,8</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66.29</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68,60</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Казахстан</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67,0</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68.51</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68,43</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68,41</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Украина</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68,5</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68.58</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70,41</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Туркменистан</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65,0</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68.52</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64,76</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Монголия</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68,5</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68.31</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67,86</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Молдова, Республика</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69,3</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71.37</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68,61</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Узбекистан</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68,3</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72.51</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67,76</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Кыргызстан</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67,7</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70.04</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69,10</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Таджикистан</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67,5</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66.03</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66,97</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F824D2" w:rsidTr="00821E49">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rPr>
                <w:sz w:val="20"/>
                <w:szCs w:val="20"/>
                <w:lang w:val="ru-RU" w:eastAsia="ru-RU"/>
              </w:rPr>
            </w:pPr>
            <w:r w:rsidRPr="00D85C70">
              <w:rPr>
                <w:sz w:val="20"/>
                <w:szCs w:val="20"/>
                <w:lang w:val="ru-RU" w:eastAsia="ru-RU"/>
              </w:rPr>
              <w:t>Беларусь</w:t>
            </w:r>
          </w:p>
        </w:tc>
        <w:tc>
          <w:tcPr>
            <w:tcW w:w="833"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70,3</w:t>
            </w:r>
          </w:p>
        </w:tc>
        <w:tc>
          <w:tcPr>
            <w:tcW w:w="113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71.20</w:t>
            </w:r>
          </w:p>
        </w:tc>
        <w:tc>
          <w:tcPr>
            <w:tcW w:w="1984"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70,41</w:t>
            </w:r>
          </w:p>
        </w:tc>
        <w:tc>
          <w:tcPr>
            <w:tcW w:w="2977" w:type="dxa"/>
            <w:tcBorders>
              <w:top w:val="nil"/>
              <w:left w:val="nil"/>
              <w:bottom w:val="single" w:sz="4" w:space="0" w:color="auto"/>
              <w:right w:val="single" w:sz="4" w:space="0" w:color="auto"/>
            </w:tcBorders>
            <w:shd w:val="clear" w:color="auto" w:fill="auto"/>
            <w:noWrap/>
            <w:vAlign w:val="bottom"/>
            <w:hideMark/>
          </w:tcPr>
          <w:p w:rsidR="00821E49" w:rsidRPr="00D85C70" w:rsidRDefault="00821E49" w:rsidP="00821E49">
            <w:pPr>
              <w:suppressAutoHyphens w:val="0"/>
              <w:jc w:val="center"/>
              <w:rPr>
                <w:sz w:val="20"/>
                <w:szCs w:val="20"/>
                <w:lang w:val="ru-RU" w:eastAsia="ru-RU"/>
              </w:rPr>
            </w:pPr>
            <w:r w:rsidRPr="00D85C70">
              <w:rPr>
                <w:sz w:val="20"/>
                <w:szCs w:val="20"/>
                <w:lang w:val="ru-RU" w:eastAsia="ru-RU"/>
              </w:rPr>
              <w:t> </w:t>
            </w:r>
          </w:p>
        </w:tc>
      </w:tr>
      <w:tr w:rsidR="00821E49" w:rsidRPr="00D85C70" w:rsidTr="00821E49">
        <w:trPr>
          <w:trHeight w:val="268"/>
        </w:trPr>
        <w:tc>
          <w:tcPr>
            <w:tcW w:w="979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21E49" w:rsidRPr="00D85C70" w:rsidRDefault="00821E49" w:rsidP="00821E49">
            <w:pPr>
              <w:suppressAutoHyphens w:val="0"/>
              <w:rPr>
                <w:sz w:val="16"/>
                <w:szCs w:val="16"/>
                <w:lang w:val="ru-RU" w:eastAsia="ru-RU"/>
              </w:rPr>
            </w:pPr>
            <w:r w:rsidRPr="00D85C70">
              <w:rPr>
                <w:sz w:val="16"/>
                <w:szCs w:val="16"/>
                <w:lang w:val="ru-RU" w:eastAsia="ru-RU"/>
              </w:rPr>
              <w:t>Источник таблицы:</w:t>
            </w:r>
          </w:p>
        </w:tc>
      </w:tr>
      <w:tr w:rsidR="00821E49" w:rsidRPr="00D85C70" w:rsidTr="00821E49">
        <w:trPr>
          <w:trHeight w:val="281"/>
        </w:trPr>
        <w:tc>
          <w:tcPr>
            <w:tcW w:w="9796" w:type="dxa"/>
            <w:gridSpan w:val="5"/>
            <w:tcBorders>
              <w:top w:val="nil"/>
              <w:left w:val="single" w:sz="4" w:space="0" w:color="auto"/>
              <w:bottom w:val="nil"/>
              <w:right w:val="single" w:sz="4" w:space="0" w:color="000000"/>
            </w:tcBorders>
            <w:shd w:val="clear" w:color="auto" w:fill="auto"/>
            <w:vAlign w:val="center"/>
            <w:hideMark/>
          </w:tcPr>
          <w:p w:rsidR="00821E49" w:rsidRPr="00D85C70" w:rsidRDefault="00821E49" w:rsidP="00821E49">
            <w:pPr>
              <w:suppressAutoHyphens w:val="0"/>
              <w:rPr>
                <w:sz w:val="16"/>
                <w:szCs w:val="16"/>
                <w:lang w:val="ru-RU" w:eastAsia="ru-RU"/>
              </w:rPr>
            </w:pPr>
            <w:r w:rsidRPr="00D85C70">
              <w:rPr>
                <w:sz w:val="16"/>
                <w:szCs w:val="16"/>
                <w:lang w:val="ru-RU" w:eastAsia="ru-RU"/>
              </w:rPr>
              <w:t>ООН* - Доклад о человеческом развитии 2011. Устойчивое развитие и равенство возможностей: лучшее будущее для всех, ООН, 2011 г. hdr.undp.org/en/media/HDR_2011_RU_Complete.pdf</w:t>
            </w:r>
          </w:p>
        </w:tc>
      </w:tr>
      <w:tr w:rsidR="00821E49" w:rsidRPr="00D85C70" w:rsidTr="00821E49">
        <w:trPr>
          <w:trHeight w:val="720"/>
        </w:trPr>
        <w:tc>
          <w:tcPr>
            <w:tcW w:w="9796" w:type="dxa"/>
            <w:gridSpan w:val="5"/>
            <w:tcBorders>
              <w:top w:val="nil"/>
              <w:left w:val="single" w:sz="4" w:space="0" w:color="auto"/>
              <w:bottom w:val="nil"/>
              <w:right w:val="single" w:sz="4" w:space="0" w:color="000000"/>
            </w:tcBorders>
            <w:shd w:val="clear" w:color="auto" w:fill="auto"/>
            <w:vAlign w:val="center"/>
            <w:hideMark/>
          </w:tcPr>
          <w:p w:rsidR="00821E49" w:rsidRPr="00D85C70" w:rsidRDefault="00821E49" w:rsidP="00821E49">
            <w:pPr>
              <w:suppressAutoHyphens w:val="0"/>
              <w:rPr>
                <w:sz w:val="16"/>
                <w:szCs w:val="16"/>
                <w:lang w:val="ru-RU" w:eastAsia="ru-RU"/>
              </w:rPr>
            </w:pPr>
            <w:r w:rsidRPr="00D85C70">
              <w:rPr>
                <w:sz w:val="16"/>
                <w:szCs w:val="16"/>
                <w:lang w:val="ru-RU" w:eastAsia="ru-RU"/>
              </w:rPr>
              <w:t xml:space="preserve">ЦРУ* - Центральное Разведывательное Управление (ЦРУ) США, </w:t>
            </w:r>
            <w:proofErr w:type="spellStart"/>
            <w:r w:rsidRPr="00D85C70">
              <w:rPr>
                <w:sz w:val="16"/>
                <w:szCs w:val="16"/>
                <w:lang w:val="ru-RU" w:eastAsia="ru-RU"/>
              </w:rPr>
              <w:t>TheWorldFactbook</w:t>
            </w:r>
            <w:proofErr w:type="spellEnd"/>
            <w:r w:rsidRPr="00D85C70">
              <w:rPr>
                <w:sz w:val="16"/>
                <w:szCs w:val="16"/>
                <w:lang w:val="ru-RU" w:eastAsia="ru-RU"/>
              </w:rPr>
              <w:t xml:space="preserve"> 2011 </w:t>
            </w:r>
            <w:hyperlink r:id="rId5" w:history="1">
              <w:r w:rsidRPr="00D85C70">
                <w:rPr>
                  <w:rStyle w:val="a6"/>
                  <w:sz w:val="16"/>
                  <w:szCs w:val="16"/>
                  <w:lang w:val="ru-RU" w:eastAsia="ru-RU"/>
                </w:rPr>
                <w:t>https://www.cia.gov/library/publications/the-world-factbook/rankorder/2102rank.html</w:t>
              </w:r>
            </w:hyperlink>
          </w:p>
        </w:tc>
      </w:tr>
      <w:tr w:rsidR="00821E49" w:rsidRPr="00D85C70" w:rsidTr="00821E49">
        <w:trPr>
          <w:trHeight w:val="296"/>
        </w:trPr>
        <w:tc>
          <w:tcPr>
            <w:tcW w:w="9796" w:type="dxa"/>
            <w:gridSpan w:val="5"/>
            <w:tcBorders>
              <w:top w:val="nil"/>
              <w:left w:val="single" w:sz="4" w:space="0" w:color="auto"/>
              <w:bottom w:val="nil"/>
              <w:right w:val="single" w:sz="4" w:space="0" w:color="000000"/>
            </w:tcBorders>
            <w:shd w:val="clear" w:color="auto" w:fill="auto"/>
            <w:vAlign w:val="center"/>
            <w:hideMark/>
          </w:tcPr>
          <w:p w:rsidR="00821E49" w:rsidRPr="00D85C70" w:rsidRDefault="00AE3A09" w:rsidP="00821E49">
            <w:pPr>
              <w:suppressAutoHyphens w:val="0"/>
              <w:rPr>
                <w:sz w:val="16"/>
                <w:szCs w:val="16"/>
                <w:lang w:val="ru-RU" w:eastAsia="ru-RU"/>
              </w:rPr>
            </w:pPr>
            <w:hyperlink r:id="rId6" w:history="1">
              <w:r w:rsidR="00821E49" w:rsidRPr="00D85C70">
                <w:rPr>
                  <w:rStyle w:val="a6"/>
                  <w:sz w:val="16"/>
                  <w:szCs w:val="16"/>
                  <w:lang w:val="ru-RU" w:eastAsia="ru-RU"/>
                </w:rPr>
                <w:t>Всемирный банк*, 2009 - база данных http://data.worldbank.org/indicator/SP.DYN.LE00.IN/countries/1W?display=graph</w:t>
              </w:r>
            </w:hyperlink>
          </w:p>
        </w:tc>
      </w:tr>
      <w:tr w:rsidR="00821E49" w:rsidRPr="00D85C70" w:rsidTr="00821E49">
        <w:trPr>
          <w:trHeight w:val="74"/>
        </w:trPr>
        <w:tc>
          <w:tcPr>
            <w:tcW w:w="9796" w:type="dxa"/>
            <w:gridSpan w:val="5"/>
            <w:tcBorders>
              <w:top w:val="nil"/>
              <w:left w:val="single" w:sz="4" w:space="0" w:color="auto"/>
              <w:bottom w:val="single" w:sz="4" w:space="0" w:color="auto"/>
              <w:right w:val="single" w:sz="4" w:space="0" w:color="000000"/>
            </w:tcBorders>
            <w:shd w:val="clear" w:color="auto" w:fill="auto"/>
            <w:noWrap/>
            <w:vAlign w:val="center"/>
            <w:hideMark/>
          </w:tcPr>
          <w:p w:rsidR="00821E49" w:rsidRPr="00D85C70" w:rsidRDefault="00821E49" w:rsidP="00821E49">
            <w:pPr>
              <w:suppressAutoHyphens w:val="0"/>
              <w:rPr>
                <w:sz w:val="16"/>
                <w:szCs w:val="16"/>
                <w:lang w:val="ru-RU" w:eastAsia="ru-RU"/>
              </w:rPr>
            </w:pPr>
            <w:r w:rsidRPr="00D85C70">
              <w:rPr>
                <w:sz w:val="16"/>
                <w:szCs w:val="16"/>
                <w:lang w:val="ru-RU" w:eastAsia="ru-RU"/>
              </w:rPr>
              <w:t xml:space="preserve">Статистическое агентство Казахстана* - база данных  </w:t>
            </w:r>
            <w:hyperlink r:id="rId7" w:history="1">
              <w:r w:rsidRPr="00D85C70">
                <w:rPr>
                  <w:rStyle w:val="a6"/>
                  <w:sz w:val="16"/>
                  <w:szCs w:val="16"/>
                  <w:lang w:val="ru-RU" w:eastAsia="ru-RU"/>
                </w:rPr>
                <w:t>http://www.stat.kz/digital/naselsenie/Pages/default.aspx</w:t>
              </w:r>
            </w:hyperlink>
          </w:p>
        </w:tc>
      </w:tr>
    </w:tbl>
    <w:p w:rsidR="00821E49" w:rsidRDefault="00821E49" w:rsidP="00821E49">
      <w:pPr>
        <w:ind w:firstLine="567"/>
        <w:jc w:val="both"/>
        <w:rPr>
          <w:i/>
          <w:sz w:val="28"/>
          <w:szCs w:val="28"/>
          <w:lang w:val="ru-RU"/>
        </w:rPr>
      </w:pPr>
    </w:p>
    <w:p w:rsidR="00821E49" w:rsidRPr="00D32AFD" w:rsidRDefault="00821E49" w:rsidP="00821E49">
      <w:pPr>
        <w:ind w:firstLine="567"/>
        <w:jc w:val="both"/>
        <w:rPr>
          <w:sz w:val="28"/>
          <w:szCs w:val="28"/>
          <w:lang w:val="ru-RU"/>
        </w:rPr>
      </w:pPr>
      <w:r>
        <w:rPr>
          <w:sz w:val="28"/>
          <w:szCs w:val="28"/>
          <w:lang w:val="ru-RU"/>
        </w:rPr>
        <w:t xml:space="preserve">В таблице 3 выборка стран обусловлена рядом критериев, в том числе размером экономики, зависимостью страны от природных ресурсов, географической близостью к Казахстану или схожими эпизодами в истории. </w:t>
      </w:r>
    </w:p>
    <w:p w:rsidR="00E350A2" w:rsidRPr="0053374F" w:rsidRDefault="00E350A2" w:rsidP="00E350A2">
      <w:pPr>
        <w:pStyle w:val="a4"/>
        <w:spacing w:after="0"/>
        <w:ind w:left="0" w:firstLine="567"/>
        <w:jc w:val="both"/>
        <w:rPr>
          <w:iCs/>
          <w:sz w:val="28"/>
          <w:szCs w:val="28"/>
          <w:lang w:val="ru-RU"/>
        </w:rPr>
      </w:pPr>
      <w:r w:rsidRPr="0053374F">
        <w:rPr>
          <w:iCs/>
          <w:sz w:val="28"/>
          <w:szCs w:val="28"/>
          <w:lang w:val="ru-RU"/>
        </w:rPr>
        <w:t>Что же служило тем водоразделом, который делил страны на две такие неравные шансы в достижении успеха в увеличении продолжительности жизни</w:t>
      </w:r>
      <w:r>
        <w:rPr>
          <w:iCs/>
          <w:sz w:val="28"/>
          <w:szCs w:val="28"/>
          <w:lang w:val="ru-RU"/>
        </w:rPr>
        <w:t xml:space="preserve">? </w:t>
      </w:r>
      <w:r w:rsidR="00D378B8">
        <w:rPr>
          <w:iCs/>
          <w:sz w:val="28"/>
          <w:szCs w:val="28"/>
          <w:lang w:val="ru-RU"/>
        </w:rPr>
        <w:t xml:space="preserve">На эти и другие вопросы мы попытаемся ответить в данной работе, рассматривая особенности </w:t>
      </w:r>
      <w:proofErr w:type="spellStart"/>
      <w:r w:rsidR="00D378B8">
        <w:rPr>
          <w:iCs/>
          <w:sz w:val="28"/>
          <w:szCs w:val="28"/>
          <w:lang w:val="ru-RU"/>
        </w:rPr>
        <w:t>модернизационных</w:t>
      </w:r>
      <w:proofErr w:type="spellEnd"/>
      <w:r w:rsidR="00D378B8">
        <w:rPr>
          <w:iCs/>
          <w:sz w:val="28"/>
          <w:szCs w:val="28"/>
          <w:lang w:val="ru-RU"/>
        </w:rPr>
        <w:t xml:space="preserve"> процессов в этих странах. </w:t>
      </w:r>
      <w:r>
        <w:rPr>
          <w:iCs/>
          <w:sz w:val="28"/>
          <w:szCs w:val="28"/>
          <w:lang w:val="ru-RU"/>
        </w:rPr>
        <w:t>Сравнение стран мира по уровню развития  нельзя сводить к экономическому уровню, а учитывать те условия, которые создаются для демографического воспроизводства, культурного развития и благосостояния населения.</w:t>
      </w:r>
    </w:p>
    <w:p w:rsidR="00E350A2" w:rsidRDefault="00E350A2" w:rsidP="00E350A2">
      <w:pPr>
        <w:pStyle w:val="a4"/>
        <w:spacing w:after="0"/>
        <w:ind w:left="0" w:firstLine="567"/>
        <w:jc w:val="both"/>
        <w:rPr>
          <w:i/>
          <w:iCs/>
          <w:sz w:val="28"/>
          <w:szCs w:val="28"/>
          <w:lang w:val="ru-RU"/>
        </w:rPr>
      </w:pPr>
    </w:p>
    <w:p w:rsidR="00E350A2" w:rsidRPr="00821E49" w:rsidRDefault="00E350A2" w:rsidP="00821E49">
      <w:pPr>
        <w:pStyle w:val="a4"/>
        <w:spacing w:after="0"/>
        <w:ind w:left="0"/>
        <w:jc w:val="both"/>
        <w:rPr>
          <w:i/>
          <w:iCs/>
          <w:lang w:val="ru-RU"/>
        </w:rPr>
      </w:pPr>
      <w:r w:rsidRPr="00821E49">
        <w:rPr>
          <w:i/>
          <w:iCs/>
          <w:lang w:val="ru-RU"/>
        </w:rPr>
        <w:lastRenderedPageBreak/>
        <w:t>Таблица-1</w:t>
      </w:r>
      <w:r w:rsidR="00821E49" w:rsidRPr="00821E49">
        <w:rPr>
          <w:i/>
          <w:iCs/>
          <w:lang w:val="ru-RU"/>
        </w:rPr>
        <w:t xml:space="preserve">. Прирост (убыль) показателя ожидаемая продолжительность жизни </w:t>
      </w:r>
    </w:p>
    <w:tbl>
      <w:tblPr>
        <w:tblStyle w:val="ab"/>
        <w:tblW w:w="0" w:type="auto"/>
        <w:tblLayout w:type="fixed"/>
        <w:tblLook w:val="04A0"/>
      </w:tblPr>
      <w:tblGrid>
        <w:gridCol w:w="1951"/>
        <w:gridCol w:w="1134"/>
        <w:gridCol w:w="1276"/>
        <w:gridCol w:w="1843"/>
      </w:tblGrid>
      <w:tr w:rsidR="00E350A2" w:rsidRPr="005B41AC" w:rsidTr="00821E49">
        <w:tc>
          <w:tcPr>
            <w:tcW w:w="1951"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Country Name</w:t>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1960</w:t>
            </w:r>
          </w:p>
        </w:tc>
        <w:tc>
          <w:tcPr>
            <w:tcW w:w="1276"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2009</w:t>
            </w:r>
          </w:p>
        </w:tc>
        <w:tc>
          <w:tcPr>
            <w:tcW w:w="1843" w:type="dxa"/>
          </w:tcPr>
          <w:p w:rsidR="00E350A2" w:rsidRPr="00821E49" w:rsidRDefault="00821E49" w:rsidP="00821E49">
            <w:pPr>
              <w:pStyle w:val="a4"/>
              <w:spacing w:after="0"/>
              <w:ind w:left="0"/>
              <w:jc w:val="both"/>
              <w:rPr>
                <w:i/>
                <w:iCs/>
                <w:sz w:val="20"/>
                <w:szCs w:val="20"/>
                <w:lang w:val="ru-RU"/>
              </w:rPr>
            </w:pPr>
            <w:proofErr w:type="spellStart"/>
            <w:r w:rsidRPr="00F5152E">
              <w:rPr>
                <w:i/>
                <w:iCs/>
                <w:sz w:val="20"/>
                <w:szCs w:val="20"/>
                <w:lang w:val="en-US"/>
              </w:rPr>
              <w:t>П</w:t>
            </w:r>
            <w:r w:rsidR="00E350A2" w:rsidRPr="00F5152E">
              <w:rPr>
                <w:i/>
                <w:iCs/>
                <w:sz w:val="20"/>
                <w:szCs w:val="20"/>
                <w:lang w:val="en-US"/>
              </w:rPr>
              <w:t>рирост</w:t>
            </w:r>
            <w:proofErr w:type="spellEnd"/>
            <w:r>
              <w:rPr>
                <w:i/>
                <w:iCs/>
                <w:sz w:val="20"/>
                <w:szCs w:val="20"/>
                <w:lang w:val="ru-RU"/>
              </w:rPr>
              <w:t>(</w:t>
            </w:r>
            <w:proofErr w:type="spellStart"/>
            <w:r w:rsidR="00E350A2" w:rsidRPr="00F5152E">
              <w:rPr>
                <w:i/>
                <w:iCs/>
                <w:sz w:val="20"/>
                <w:szCs w:val="20"/>
                <w:lang w:val="en-US"/>
              </w:rPr>
              <w:t>убыль</w:t>
            </w:r>
            <w:proofErr w:type="spellEnd"/>
            <w:r>
              <w:rPr>
                <w:i/>
                <w:iCs/>
                <w:sz w:val="20"/>
                <w:szCs w:val="20"/>
                <w:lang w:val="ru-RU"/>
              </w:rPr>
              <w:t>)</w:t>
            </w:r>
          </w:p>
        </w:tc>
      </w:tr>
      <w:tr w:rsidR="00E350A2" w:rsidRPr="005B41AC" w:rsidTr="00821E49">
        <w:trPr>
          <w:trHeight w:val="89"/>
        </w:trPr>
        <w:tc>
          <w:tcPr>
            <w:tcW w:w="1951"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Ukraine</w:t>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69,90</w:t>
            </w:r>
          </w:p>
        </w:tc>
        <w:tc>
          <w:tcPr>
            <w:tcW w:w="1276"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69,19</w:t>
            </w:r>
            <w:r w:rsidRPr="00F5152E">
              <w:rPr>
                <w:i/>
                <w:iCs/>
                <w:sz w:val="20"/>
                <w:szCs w:val="20"/>
                <w:lang w:val="en-US"/>
              </w:rPr>
              <w:tab/>
            </w:r>
          </w:p>
        </w:tc>
        <w:tc>
          <w:tcPr>
            <w:tcW w:w="1843"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-0,71</w:t>
            </w:r>
            <w:r w:rsidRPr="00F5152E">
              <w:rPr>
                <w:i/>
                <w:iCs/>
                <w:sz w:val="20"/>
                <w:szCs w:val="20"/>
                <w:lang w:val="en-US"/>
              </w:rPr>
              <w:tab/>
            </w:r>
          </w:p>
        </w:tc>
      </w:tr>
      <w:tr w:rsidR="00E350A2" w:rsidRPr="005B41AC" w:rsidTr="00821E49">
        <w:trPr>
          <w:trHeight w:val="182"/>
        </w:trPr>
        <w:tc>
          <w:tcPr>
            <w:tcW w:w="1951"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Russian Federation</w:t>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67,41</w:t>
            </w:r>
            <w:r w:rsidRPr="00F5152E">
              <w:rPr>
                <w:i/>
                <w:iCs/>
                <w:sz w:val="20"/>
                <w:szCs w:val="20"/>
                <w:lang w:val="en-US"/>
              </w:rPr>
              <w:tab/>
            </w:r>
          </w:p>
        </w:tc>
        <w:tc>
          <w:tcPr>
            <w:tcW w:w="1276"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68,60</w:t>
            </w:r>
            <w:r w:rsidRPr="00F5152E">
              <w:rPr>
                <w:i/>
                <w:iCs/>
                <w:sz w:val="20"/>
                <w:szCs w:val="20"/>
                <w:lang w:val="en-US"/>
              </w:rPr>
              <w:tab/>
            </w:r>
          </w:p>
        </w:tc>
        <w:tc>
          <w:tcPr>
            <w:tcW w:w="1843"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1,19</w:t>
            </w:r>
          </w:p>
        </w:tc>
      </w:tr>
      <w:tr w:rsidR="00E350A2" w:rsidRPr="005B41AC" w:rsidTr="00821E49">
        <w:trPr>
          <w:trHeight w:val="146"/>
        </w:trPr>
        <w:tc>
          <w:tcPr>
            <w:tcW w:w="1951"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Belarus</w:t>
            </w:r>
          </w:p>
        </w:tc>
        <w:tc>
          <w:tcPr>
            <w:tcW w:w="1134" w:type="dxa"/>
          </w:tcPr>
          <w:p w:rsidR="00E350A2" w:rsidRPr="00F5152E" w:rsidRDefault="00821E49" w:rsidP="00E350A2">
            <w:pPr>
              <w:pStyle w:val="a4"/>
              <w:spacing w:after="0"/>
              <w:ind w:left="0"/>
              <w:jc w:val="both"/>
              <w:rPr>
                <w:i/>
                <w:iCs/>
                <w:sz w:val="20"/>
                <w:szCs w:val="20"/>
                <w:lang w:val="ru-RU"/>
              </w:rPr>
            </w:pPr>
            <w:r>
              <w:rPr>
                <w:i/>
                <w:iCs/>
                <w:sz w:val="20"/>
                <w:szCs w:val="20"/>
                <w:lang w:val="ru-RU"/>
              </w:rPr>
              <w:t xml:space="preserve">           </w:t>
            </w:r>
            <w:r w:rsidR="00E350A2" w:rsidRPr="00F5152E">
              <w:rPr>
                <w:i/>
                <w:iCs/>
                <w:sz w:val="20"/>
                <w:szCs w:val="20"/>
                <w:lang w:val="en-US"/>
              </w:rPr>
              <w:t>68,27</w:t>
            </w:r>
          </w:p>
        </w:tc>
        <w:tc>
          <w:tcPr>
            <w:tcW w:w="1276"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70,41</w:t>
            </w:r>
          </w:p>
        </w:tc>
        <w:tc>
          <w:tcPr>
            <w:tcW w:w="1843"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2,13</w:t>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Moldova</w:t>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61,80</w:t>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68,61</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6,81</w:t>
            </w:r>
          </w:p>
        </w:tc>
      </w:tr>
      <w:tr w:rsidR="00E350A2" w:rsidRPr="005B41AC" w:rsidTr="00821E49">
        <w:trPr>
          <w:trHeight w:val="48"/>
        </w:trPr>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Uzbekistan</w:t>
            </w:r>
            <w:r w:rsidRPr="00F5152E">
              <w:rPr>
                <w:i/>
                <w:iCs/>
                <w:sz w:val="20"/>
                <w:szCs w:val="20"/>
                <w:lang w:val="en-US"/>
              </w:rPr>
              <w:tab/>
            </w:r>
            <w:r w:rsidRPr="00F5152E">
              <w:rPr>
                <w:i/>
                <w:iCs/>
                <w:sz w:val="20"/>
                <w:szCs w:val="20"/>
                <w:lang w:val="ru-RU"/>
              </w:rPr>
              <w:t xml:space="preserve">                </w:t>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58,89</w:t>
            </w:r>
            <w:r w:rsidRPr="00F5152E">
              <w:rPr>
                <w:i/>
                <w:iCs/>
                <w:sz w:val="20"/>
                <w:szCs w:val="20"/>
                <w:lang w:val="en-US"/>
              </w:rPr>
              <w:tab/>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67,76</w:t>
            </w:r>
            <w:r w:rsidRPr="00F5152E">
              <w:rPr>
                <w:i/>
                <w:iCs/>
                <w:sz w:val="20"/>
                <w:szCs w:val="20"/>
                <w:lang w:val="en-US"/>
              </w:rPr>
              <w:tab/>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8,87</w:t>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United Kingdom</w:t>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71,13</w:t>
            </w:r>
            <w:r w:rsidRPr="00F5152E">
              <w:rPr>
                <w:i/>
                <w:iCs/>
                <w:sz w:val="20"/>
                <w:szCs w:val="20"/>
                <w:lang w:val="en-US"/>
              </w:rPr>
              <w:tab/>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80,05</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8,92</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Kazakhstan</w:t>
            </w:r>
            <w:r w:rsidRPr="00F5152E">
              <w:rPr>
                <w:i/>
                <w:iCs/>
                <w:sz w:val="20"/>
                <w:szCs w:val="20"/>
                <w:lang w:val="en-US"/>
              </w:rPr>
              <w:tab/>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58,30</w:t>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68,43</w:t>
            </w:r>
            <w:r w:rsidRPr="00F5152E">
              <w:rPr>
                <w:i/>
                <w:iCs/>
                <w:sz w:val="20"/>
                <w:szCs w:val="20"/>
                <w:lang w:val="en-US"/>
              </w:rPr>
              <w:tab/>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10,13</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Tajikistan</w:t>
            </w:r>
          </w:p>
        </w:tc>
        <w:tc>
          <w:tcPr>
            <w:tcW w:w="1134"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56,17</w:t>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66,97</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10,80</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Pakistan</w:t>
            </w:r>
            <w:r w:rsidRPr="00F5152E">
              <w:rPr>
                <w:i/>
                <w:iCs/>
                <w:sz w:val="20"/>
                <w:szCs w:val="20"/>
                <w:lang w:val="en-US"/>
              </w:rPr>
              <w:tab/>
            </w:r>
          </w:p>
        </w:tc>
        <w:tc>
          <w:tcPr>
            <w:tcW w:w="1134" w:type="dxa"/>
          </w:tcPr>
          <w:p w:rsidR="00E350A2" w:rsidRPr="00F5152E" w:rsidRDefault="00E350A2" w:rsidP="00E350A2">
            <w:pPr>
              <w:pStyle w:val="a4"/>
              <w:spacing w:after="0"/>
              <w:ind w:left="0"/>
              <w:jc w:val="both"/>
              <w:rPr>
                <w:i/>
                <w:iCs/>
                <w:sz w:val="20"/>
                <w:szCs w:val="20"/>
                <w:lang w:val="en-US"/>
              </w:rPr>
            </w:pPr>
            <w:r w:rsidRPr="00F5152E">
              <w:rPr>
                <w:i/>
                <w:iCs/>
                <w:sz w:val="20"/>
                <w:szCs w:val="20"/>
                <w:lang w:val="ru-RU"/>
              </w:rPr>
              <w:t xml:space="preserve">               </w:t>
            </w:r>
            <w:r w:rsidRPr="00F5152E">
              <w:rPr>
                <w:i/>
                <w:iCs/>
                <w:sz w:val="20"/>
                <w:szCs w:val="20"/>
                <w:lang w:val="en-US"/>
              </w:rPr>
              <w:t>46,64</w:t>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64,96</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18,31</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Turkey</w:t>
            </w:r>
            <w:r w:rsidRPr="00F5152E">
              <w:rPr>
                <w:i/>
                <w:iCs/>
                <w:sz w:val="20"/>
                <w:szCs w:val="20"/>
                <w:lang w:val="en-US"/>
              </w:rPr>
              <w:tab/>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en-US"/>
              </w:rPr>
              <w:t>48,27</w:t>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73,42</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25,15</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sv-SE"/>
              </w:rPr>
              <w:t>Iran, Islamic Rep.</w:t>
            </w:r>
            <w:r w:rsidRPr="00F5152E">
              <w:rPr>
                <w:i/>
                <w:iCs/>
                <w:sz w:val="20"/>
                <w:szCs w:val="20"/>
                <w:lang w:val="sv-SE"/>
              </w:rPr>
              <w:tab/>
            </w:r>
          </w:p>
        </w:tc>
        <w:tc>
          <w:tcPr>
            <w:tcW w:w="1134" w:type="dxa"/>
          </w:tcPr>
          <w:p w:rsidR="00E350A2" w:rsidRPr="00F5152E" w:rsidRDefault="00E350A2" w:rsidP="00E350A2">
            <w:pPr>
              <w:pStyle w:val="a4"/>
              <w:spacing w:after="0"/>
              <w:ind w:left="0"/>
              <w:jc w:val="both"/>
              <w:rPr>
                <w:i/>
                <w:iCs/>
                <w:sz w:val="20"/>
                <w:szCs w:val="20"/>
                <w:lang w:val="ru-RU"/>
              </w:rPr>
            </w:pPr>
            <w:r w:rsidRPr="00F5152E">
              <w:rPr>
                <w:i/>
                <w:iCs/>
                <w:sz w:val="20"/>
                <w:szCs w:val="20"/>
                <w:lang w:val="sv-SE"/>
              </w:rPr>
              <w:t>44,58</w:t>
            </w:r>
            <w:r w:rsidRPr="00F5152E">
              <w:rPr>
                <w:i/>
                <w:iCs/>
                <w:sz w:val="20"/>
                <w:szCs w:val="20"/>
                <w:lang w:val="sv-SE"/>
              </w:rPr>
              <w:tab/>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sv-SE"/>
              </w:rPr>
              <w:t>72,49</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sv-SE"/>
              </w:rPr>
              <w:t>27,91</w:t>
            </w:r>
            <w:r w:rsidRPr="00F5152E">
              <w:rPr>
                <w:i/>
                <w:iCs/>
                <w:sz w:val="20"/>
                <w:szCs w:val="20"/>
                <w:lang w:val="sv-SE"/>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sv-SE"/>
              </w:rPr>
            </w:pPr>
            <w:r w:rsidRPr="00F5152E">
              <w:rPr>
                <w:i/>
                <w:iCs/>
                <w:sz w:val="20"/>
                <w:szCs w:val="20"/>
                <w:lang w:val="en-US"/>
              </w:rPr>
              <w:t>Saudi Arabia</w:t>
            </w:r>
          </w:p>
        </w:tc>
        <w:tc>
          <w:tcPr>
            <w:tcW w:w="1134" w:type="dxa"/>
          </w:tcPr>
          <w:p w:rsidR="00E350A2" w:rsidRPr="00F5152E" w:rsidRDefault="00E350A2" w:rsidP="00E350A2">
            <w:pPr>
              <w:pStyle w:val="a4"/>
              <w:spacing w:after="0"/>
              <w:ind w:left="0"/>
              <w:jc w:val="both"/>
              <w:rPr>
                <w:i/>
                <w:iCs/>
                <w:sz w:val="20"/>
                <w:szCs w:val="20"/>
                <w:lang w:val="sv-SE"/>
              </w:rPr>
            </w:pPr>
            <w:r w:rsidRPr="00F5152E">
              <w:rPr>
                <w:i/>
                <w:iCs/>
                <w:sz w:val="20"/>
                <w:szCs w:val="20"/>
                <w:lang w:val="en-US"/>
              </w:rPr>
              <w:t>44,87</w:t>
            </w:r>
          </w:p>
        </w:tc>
        <w:tc>
          <w:tcPr>
            <w:tcW w:w="1276" w:type="dxa"/>
          </w:tcPr>
          <w:p w:rsidR="00E350A2" w:rsidRPr="00F5152E" w:rsidRDefault="00E350A2" w:rsidP="00E350A2">
            <w:pPr>
              <w:pStyle w:val="a4"/>
              <w:spacing w:after="0"/>
              <w:ind w:left="0"/>
              <w:jc w:val="both"/>
              <w:rPr>
                <w:i/>
                <w:iCs/>
                <w:sz w:val="20"/>
                <w:szCs w:val="20"/>
                <w:lang w:val="sv-SE"/>
              </w:rPr>
            </w:pPr>
            <w:r w:rsidRPr="00F5152E">
              <w:rPr>
                <w:i/>
                <w:iCs/>
                <w:sz w:val="20"/>
                <w:szCs w:val="20"/>
                <w:lang w:val="en-US"/>
              </w:rPr>
              <w:t>73,63</w:t>
            </w:r>
            <w:r w:rsidRPr="00F5152E">
              <w:rPr>
                <w:i/>
                <w:iCs/>
                <w:sz w:val="20"/>
                <w:szCs w:val="20"/>
                <w:lang w:val="en-US"/>
              </w:rPr>
              <w:tab/>
            </w:r>
          </w:p>
        </w:tc>
        <w:tc>
          <w:tcPr>
            <w:tcW w:w="1843" w:type="dxa"/>
          </w:tcPr>
          <w:p w:rsidR="00E350A2" w:rsidRPr="00F5152E" w:rsidRDefault="00E350A2" w:rsidP="00E350A2">
            <w:pPr>
              <w:pStyle w:val="a4"/>
              <w:spacing w:after="0"/>
              <w:ind w:left="0"/>
              <w:jc w:val="both"/>
              <w:rPr>
                <w:i/>
                <w:iCs/>
                <w:sz w:val="20"/>
                <w:szCs w:val="20"/>
                <w:lang w:val="sv-SE"/>
              </w:rPr>
            </w:pPr>
            <w:r w:rsidRPr="00F5152E">
              <w:rPr>
                <w:i/>
                <w:iCs/>
                <w:sz w:val="20"/>
                <w:szCs w:val="20"/>
                <w:lang w:val="en-US"/>
              </w:rPr>
              <w:t>28,76</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China</w:t>
            </w:r>
            <w:r w:rsidRPr="00F5152E">
              <w:rPr>
                <w:i/>
                <w:iCs/>
                <w:sz w:val="20"/>
                <w:szCs w:val="20"/>
                <w:lang w:val="en-US"/>
              </w:rPr>
              <w:tab/>
            </w:r>
            <w:r w:rsidRPr="00F5152E">
              <w:rPr>
                <w:i/>
                <w:iCs/>
                <w:sz w:val="20"/>
                <w:szCs w:val="20"/>
                <w:lang w:val="ru-RU"/>
              </w:rPr>
              <w:t xml:space="preserve">            </w:t>
            </w:r>
          </w:p>
        </w:tc>
        <w:tc>
          <w:tcPr>
            <w:tcW w:w="1134"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43,46</w:t>
            </w:r>
            <w:r w:rsidRPr="00F5152E">
              <w:rPr>
                <w:i/>
                <w:iCs/>
                <w:sz w:val="20"/>
                <w:szCs w:val="20"/>
                <w:lang w:val="en-US"/>
              </w:rPr>
              <w:tab/>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73,06</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29,60</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Vietnam</w:t>
            </w:r>
          </w:p>
        </w:tc>
        <w:tc>
          <w:tcPr>
            <w:tcW w:w="1134"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44,16</w:t>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74,61</w:t>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30,44</w:t>
            </w:r>
            <w:r w:rsidRPr="00F5152E">
              <w:rPr>
                <w:i/>
                <w:iCs/>
                <w:sz w:val="20"/>
                <w:szCs w:val="20"/>
                <w:lang w:val="en-US"/>
              </w:rPr>
              <w:tab/>
            </w:r>
          </w:p>
        </w:tc>
      </w:tr>
      <w:tr w:rsidR="00E350A2" w:rsidRPr="005B41AC" w:rsidTr="00821E49">
        <w:tc>
          <w:tcPr>
            <w:tcW w:w="1951"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Oman</w:t>
            </w:r>
            <w:r w:rsidRPr="00F5152E">
              <w:rPr>
                <w:i/>
                <w:iCs/>
                <w:sz w:val="20"/>
                <w:szCs w:val="20"/>
                <w:lang w:val="en-US"/>
              </w:rPr>
              <w:tab/>
            </w:r>
          </w:p>
        </w:tc>
        <w:tc>
          <w:tcPr>
            <w:tcW w:w="1134"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42,27</w:t>
            </w:r>
          </w:p>
        </w:tc>
        <w:tc>
          <w:tcPr>
            <w:tcW w:w="1276"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73,00</w:t>
            </w:r>
            <w:r w:rsidRPr="00F5152E">
              <w:rPr>
                <w:i/>
                <w:iCs/>
                <w:sz w:val="20"/>
                <w:szCs w:val="20"/>
                <w:lang w:val="en-US"/>
              </w:rPr>
              <w:tab/>
            </w:r>
          </w:p>
        </w:tc>
        <w:tc>
          <w:tcPr>
            <w:tcW w:w="1843" w:type="dxa"/>
          </w:tcPr>
          <w:p w:rsidR="00E350A2" w:rsidRPr="00F5152E" w:rsidRDefault="00E350A2" w:rsidP="00E350A2">
            <w:pPr>
              <w:pStyle w:val="a4"/>
              <w:spacing w:after="0"/>
              <w:ind w:left="0"/>
              <w:jc w:val="both"/>
              <w:rPr>
                <w:i/>
                <w:iCs/>
                <w:sz w:val="20"/>
                <w:szCs w:val="20"/>
                <w:lang w:val="en-US"/>
              </w:rPr>
            </w:pPr>
            <w:r w:rsidRPr="00F5152E">
              <w:rPr>
                <w:i/>
                <w:iCs/>
                <w:sz w:val="20"/>
                <w:szCs w:val="20"/>
                <w:lang w:val="en-US"/>
              </w:rPr>
              <w:t>30,73</w:t>
            </w:r>
            <w:r w:rsidRPr="00F5152E">
              <w:rPr>
                <w:i/>
                <w:iCs/>
                <w:sz w:val="20"/>
                <w:szCs w:val="20"/>
                <w:lang w:val="en-US"/>
              </w:rPr>
              <w:tab/>
            </w:r>
          </w:p>
        </w:tc>
      </w:tr>
    </w:tbl>
    <w:p w:rsidR="00821E49" w:rsidRPr="00D85C70" w:rsidRDefault="00E350A2" w:rsidP="00821E49">
      <w:pPr>
        <w:suppressAutoHyphens w:val="0"/>
        <w:ind w:firstLine="567"/>
        <w:jc w:val="both"/>
        <w:rPr>
          <w:sz w:val="18"/>
          <w:szCs w:val="18"/>
          <w:lang w:val="ru-RU" w:eastAsia="ru-RU"/>
        </w:rPr>
      </w:pPr>
      <w:r w:rsidRPr="00821E49">
        <w:rPr>
          <w:i/>
          <w:iCs/>
          <w:sz w:val="28"/>
          <w:szCs w:val="28"/>
          <w:lang w:val="ru-RU"/>
        </w:rPr>
        <w:tab/>
      </w:r>
      <w:r w:rsidR="00821E49" w:rsidRPr="00D85C70">
        <w:rPr>
          <w:sz w:val="18"/>
          <w:szCs w:val="18"/>
          <w:lang w:val="ru-RU" w:eastAsia="ru-RU"/>
        </w:rPr>
        <w:t>ООН* - Доклад о человеческом развитии 2011. Устойчивое развитие и равенство возможностей: лучшее будущее для всех, ООН, 2011 г. hdr.undp.org/en/media/HDR_2011_RU_Complete.pdf</w:t>
      </w:r>
    </w:p>
    <w:p w:rsidR="00E350A2" w:rsidRPr="005B41AC" w:rsidRDefault="00E350A2" w:rsidP="00E350A2">
      <w:pPr>
        <w:pStyle w:val="a4"/>
        <w:jc w:val="both"/>
        <w:rPr>
          <w:i/>
          <w:iCs/>
          <w:sz w:val="28"/>
          <w:szCs w:val="28"/>
          <w:lang w:val="ru-RU"/>
        </w:rPr>
      </w:pPr>
    </w:p>
    <w:p w:rsidR="0042472D" w:rsidRDefault="00E350A2" w:rsidP="00E350A2">
      <w:pPr>
        <w:pStyle w:val="a4"/>
        <w:spacing w:after="0"/>
        <w:ind w:left="0" w:firstLine="567"/>
        <w:jc w:val="both"/>
        <w:rPr>
          <w:sz w:val="28"/>
          <w:szCs w:val="28"/>
          <w:lang w:val="ru-RU"/>
        </w:rPr>
      </w:pPr>
      <w:r w:rsidRPr="00E54660">
        <w:rPr>
          <w:sz w:val="28"/>
          <w:szCs w:val="28"/>
          <w:lang w:val="ru-RU"/>
        </w:rPr>
        <w:t xml:space="preserve">Как видно из таблицы </w:t>
      </w:r>
      <w:r>
        <w:rPr>
          <w:sz w:val="28"/>
          <w:szCs w:val="28"/>
          <w:lang w:val="ru-RU"/>
        </w:rPr>
        <w:t xml:space="preserve">1 </w:t>
      </w:r>
      <w:r w:rsidRPr="00E54660">
        <w:rPr>
          <w:sz w:val="28"/>
          <w:szCs w:val="28"/>
          <w:lang w:val="ru-RU"/>
        </w:rPr>
        <w:t xml:space="preserve">такие страны как </w:t>
      </w:r>
      <w:r w:rsidRPr="00E54660">
        <w:rPr>
          <w:sz w:val="28"/>
          <w:szCs w:val="28"/>
        </w:rPr>
        <w:t>Китай</w:t>
      </w:r>
      <w:r w:rsidRPr="00E54660">
        <w:rPr>
          <w:sz w:val="28"/>
          <w:szCs w:val="28"/>
          <w:lang w:val="ru-RU"/>
        </w:rPr>
        <w:t xml:space="preserve"> </w:t>
      </w:r>
      <w:r w:rsidRPr="00E54660">
        <w:rPr>
          <w:sz w:val="28"/>
          <w:szCs w:val="28"/>
        </w:rPr>
        <w:t>пожина</w:t>
      </w:r>
      <w:r w:rsidRPr="00E54660">
        <w:rPr>
          <w:sz w:val="28"/>
          <w:szCs w:val="28"/>
          <w:lang w:val="ru-RU"/>
        </w:rPr>
        <w:t>ю</w:t>
      </w:r>
      <w:r w:rsidRPr="00E54660">
        <w:rPr>
          <w:sz w:val="28"/>
          <w:szCs w:val="28"/>
        </w:rPr>
        <w:t>т плоды быстро растущей экономики</w:t>
      </w:r>
      <w:r w:rsidRPr="00E54660">
        <w:rPr>
          <w:sz w:val="28"/>
          <w:szCs w:val="28"/>
          <w:lang w:val="ru-RU"/>
        </w:rPr>
        <w:t>, продолжительность жизни возросла почти на тридцать лет</w:t>
      </w:r>
      <w:r w:rsidRPr="00A87BA2">
        <w:t xml:space="preserve">. </w:t>
      </w:r>
      <w:r>
        <w:rPr>
          <w:sz w:val="28"/>
          <w:szCs w:val="28"/>
          <w:lang w:val="ru-RU"/>
        </w:rPr>
        <w:t xml:space="preserve">Согласно схеме, разработанной ООН, ожидаемая продолжительность жизни, как для мужчин, так и для женщин на протяжении каждого пятилетнего периода возрастает на 2-2,5 года для стран, где ожидаемая продолжительность жизни меньше 60 лет, а затем растет более медленными темпами на более высоком уровне ожидаемой продолжительности жизни. </w:t>
      </w:r>
    </w:p>
    <w:p w:rsidR="00E350A2" w:rsidRDefault="00E350A2" w:rsidP="0042472D">
      <w:pPr>
        <w:pStyle w:val="a4"/>
        <w:spacing w:after="0"/>
        <w:ind w:left="0" w:firstLine="567"/>
        <w:jc w:val="both"/>
        <w:rPr>
          <w:sz w:val="28"/>
          <w:szCs w:val="28"/>
          <w:lang w:val="ru-RU"/>
        </w:rPr>
      </w:pPr>
      <w:r w:rsidRPr="00F824D2">
        <w:rPr>
          <w:sz w:val="28"/>
          <w:szCs w:val="28"/>
          <w:lang w:val="ru-RU"/>
        </w:rPr>
        <w:t>Казахское население переживает первоначальный период снижения рождаемости (</w:t>
      </w:r>
      <w:proofErr w:type="spellStart"/>
      <w:r w:rsidRPr="00F824D2">
        <w:rPr>
          <w:sz w:val="28"/>
          <w:szCs w:val="28"/>
          <w:lang w:val="en-US"/>
        </w:rPr>
        <w:t>Dworak</w:t>
      </w:r>
      <w:proofErr w:type="spellEnd"/>
      <w:r w:rsidRPr="00F824D2">
        <w:rPr>
          <w:sz w:val="28"/>
          <w:szCs w:val="28"/>
          <w:lang w:val="ru-RU"/>
        </w:rPr>
        <w:t xml:space="preserve">, </w:t>
      </w:r>
      <w:proofErr w:type="gramStart"/>
      <w:r w:rsidRPr="00F824D2">
        <w:rPr>
          <w:sz w:val="28"/>
          <w:szCs w:val="28"/>
          <w:lang w:val="ru-RU"/>
        </w:rPr>
        <w:t xml:space="preserve">1993) </w:t>
      </w:r>
      <w:proofErr w:type="gramEnd"/>
      <w:r w:rsidRPr="00F824D2">
        <w:rPr>
          <w:sz w:val="28"/>
          <w:szCs w:val="28"/>
          <w:lang w:val="ru-RU"/>
        </w:rPr>
        <w:t xml:space="preserve">наивысший уровень рождаемости был отмечено по переписи 1959 год (ОКР = 7,02) затем </w:t>
      </w:r>
      <w:r w:rsidRPr="00AA4B75">
        <w:rPr>
          <w:sz w:val="28"/>
          <w:szCs w:val="28"/>
          <w:lang w:val="ru-RU"/>
        </w:rPr>
        <w:t>рождаемость</w:t>
      </w:r>
      <w:r w:rsidRPr="00F824D2">
        <w:rPr>
          <w:sz w:val="28"/>
          <w:szCs w:val="28"/>
          <w:lang w:val="ru-RU"/>
        </w:rPr>
        <w:t xml:space="preserve"> неизменно снижалась. </w:t>
      </w:r>
      <w:r>
        <w:rPr>
          <w:sz w:val="28"/>
          <w:szCs w:val="28"/>
          <w:lang w:val="ru-RU"/>
        </w:rPr>
        <w:t xml:space="preserve">Снижение рождаемости, начиная с 1993 года, при колебаниях в сторону увеличения смертности в отдельные годы. </w:t>
      </w:r>
      <w:r w:rsidRPr="00F824D2">
        <w:rPr>
          <w:sz w:val="28"/>
          <w:szCs w:val="28"/>
          <w:lang w:val="ru-RU"/>
        </w:rPr>
        <w:t xml:space="preserve">До 1999 года снижение показателей рождаемости происходит за счет нежелания увеличивать состав семьи из-за нестабильности экономической ситуации.  </w:t>
      </w:r>
    </w:p>
    <w:p w:rsidR="00E350A2" w:rsidRDefault="00E350A2" w:rsidP="00E350A2">
      <w:pPr>
        <w:pStyle w:val="a4"/>
        <w:spacing w:after="0"/>
        <w:ind w:left="0" w:firstLine="567"/>
        <w:jc w:val="both"/>
        <w:rPr>
          <w:sz w:val="28"/>
          <w:szCs w:val="28"/>
          <w:lang w:val="ru-RU"/>
        </w:rPr>
      </w:pPr>
      <w:r>
        <w:rPr>
          <w:sz w:val="28"/>
          <w:szCs w:val="28"/>
          <w:lang w:val="ru-RU"/>
        </w:rPr>
        <w:t xml:space="preserve">Низкая рождаемость – это не просто меньше детей. </w:t>
      </w:r>
      <w:proofErr w:type="gramStart"/>
      <w:r>
        <w:rPr>
          <w:sz w:val="28"/>
          <w:szCs w:val="28"/>
          <w:lang w:val="ru-RU"/>
        </w:rPr>
        <w:t>В долгосрочной перспективе – это уменьшение численности потенциальных потребителей экономики, меньше трудоспособной молодежи, меньше приобретается жилье, уменьшается количество людей, готовых к предпринимательских рискам.</w:t>
      </w:r>
      <w:proofErr w:type="gramEnd"/>
    </w:p>
    <w:p w:rsidR="00E350A2" w:rsidRPr="00F824D2" w:rsidRDefault="00E350A2" w:rsidP="00E350A2">
      <w:pPr>
        <w:pStyle w:val="a4"/>
        <w:spacing w:after="0"/>
        <w:ind w:left="0" w:firstLine="567"/>
        <w:jc w:val="both"/>
        <w:rPr>
          <w:sz w:val="28"/>
          <w:szCs w:val="28"/>
          <w:lang w:val="ru-RU"/>
        </w:rPr>
      </w:pPr>
      <w:r>
        <w:rPr>
          <w:sz w:val="28"/>
          <w:szCs w:val="28"/>
          <w:lang w:val="ru-RU"/>
        </w:rPr>
        <w:t xml:space="preserve">Наиболее значимыми причинами рождаемости респонденты считают низкие доходы, неудовлетворительные жилищные условия, безработица и связанная с ней центростремительная трудовая и учебная миграция, для женщин - потерять работу во время беременности и декретного отпуска, недостаточное количество детских садов, маленький размер детских пособий, смертностью в репродуктивном возрасте, старением, ориентация части населения на </w:t>
      </w:r>
      <w:proofErr w:type="spellStart"/>
      <w:r>
        <w:rPr>
          <w:sz w:val="28"/>
          <w:szCs w:val="28"/>
          <w:lang w:val="ru-RU"/>
        </w:rPr>
        <w:t>малодетную</w:t>
      </w:r>
      <w:proofErr w:type="spellEnd"/>
      <w:r>
        <w:rPr>
          <w:sz w:val="28"/>
          <w:szCs w:val="28"/>
          <w:lang w:val="ru-RU"/>
        </w:rPr>
        <w:t xml:space="preserve"> семью.</w:t>
      </w:r>
    </w:p>
    <w:p w:rsidR="00E350A2" w:rsidRPr="00F824D2" w:rsidRDefault="00E350A2" w:rsidP="00E350A2">
      <w:pPr>
        <w:pStyle w:val="aa"/>
        <w:spacing w:after="240"/>
        <w:ind w:firstLine="708"/>
        <w:jc w:val="both"/>
        <w:rPr>
          <w:rFonts w:ascii="Times" w:hAnsi="Times"/>
          <w:sz w:val="28"/>
          <w:szCs w:val="28"/>
        </w:rPr>
      </w:pPr>
      <w:r w:rsidRPr="00F824D2">
        <w:rPr>
          <w:rFonts w:ascii="Times New Roman" w:hAnsi="Times New Roman"/>
          <w:sz w:val="28"/>
          <w:szCs w:val="28"/>
        </w:rPr>
        <w:lastRenderedPageBreak/>
        <w:t>Последние полтора десятилетия демографическая ситуация в Республ</w:t>
      </w:r>
      <w:r>
        <w:rPr>
          <w:rFonts w:ascii="Times New Roman" w:hAnsi="Times New Roman"/>
          <w:sz w:val="28"/>
          <w:szCs w:val="28"/>
        </w:rPr>
        <w:t>ике Казахстан была нестабильной</w:t>
      </w:r>
      <w:r w:rsidRPr="00F824D2">
        <w:rPr>
          <w:rFonts w:ascii="Times New Roman" w:hAnsi="Times New Roman"/>
          <w:sz w:val="28"/>
          <w:szCs w:val="28"/>
        </w:rPr>
        <w:t xml:space="preserve">. Длившееся на протяжении почти десяти лет сокращение численности населения сменилось в 2002 г. тенденцией к росту за счет повышения </w:t>
      </w:r>
      <w:r>
        <w:rPr>
          <w:rFonts w:ascii="Times New Roman" w:hAnsi="Times New Roman"/>
          <w:sz w:val="28"/>
          <w:szCs w:val="28"/>
        </w:rPr>
        <w:t>показателей</w:t>
      </w:r>
      <w:r w:rsidRPr="00F824D2">
        <w:rPr>
          <w:rFonts w:ascii="Times New Roman" w:hAnsi="Times New Roman"/>
          <w:sz w:val="28"/>
          <w:szCs w:val="28"/>
        </w:rPr>
        <w:t xml:space="preserve"> рождаемости и снижения показателей</w:t>
      </w:r>
      <w:r>
        <w:rPr>
          <w:rFonts w:ascii="Times New Roman" w:hAnsi="Times New Roman"/>
          <w:sz w:val="28"/>
          <w:szCs w:val="28"/>
        </w:rPr>
        <w:t xml:space="preserve"> миграционной</w:t>
      </w:r>
      <w:r w:rsidRPr="00F824D2">
        <w:rPr>
          <w:rFonts w:ascii="Times New Roman" w:hAnsi="Times New Roman"/>
          <w:sz w:val="28"/>
          <w:szCs w:val="28"/>
        </w:rPr>
        <w:t xml:space="preserve"> убыли. Но по сравнению</w:t>
      </w:r>
      <w:r>
        <w:rPr>
          <w:rFonts w:ascii="Times New Roman" w:hAnsi="Times New Roman"/>
          <w:sz w:val="28"/>
          <w:szCs w:val="28"/>
        </w:rPr>
        <w:t xml:space="preserve"> с другими странами Центральной</w:t>
      </w:r>
      <w:r w:rsidRPr="00F824D2">
        <w:rPr>
          <w:rFonts w:ascii="Times New Roman" w:hAnsi="Times New Roman"/>
          <w:sz w:val="28"/>
          <w:szCs w:val="28"/>
        </w:rPr>
        <w:t xml:space="preserve"> Азии</w:t>
      </w:r>
      <w:r>
        <w:rPr>
          <w:rFonts w:ascii="Times New Roman" w:hAnsi="Times New Roman"/>
          <w:sz w:val="28"/>
          <w:szCs w:val="28"/>
        </w:rPr>
        <w:t>,</w:t>
      </w:r>
      <w:r w:rsidRPr="00F824D2">
        <w:rPr>
          <w:rFonts w:ascii="Times New Roman" w:hAnsi="Times New Roman"/>
          <w:sz w:val="28"/>
          <w:szCs w:val="28"/>
        </w:rPr>
        <w:t xml:space="preserve"> для современного Казахстана характерны низкие показатели рождаемости, высоки</w:t>
      </w:r>
      <w:r>
        <w:rPr>
          <w:rFonts w:ascii="Times New Roman" w:hAnsi="Times New Roman"/>
          <w:sz w:val="28"/>
          <w:szCs w:val="28"/>
        </w:rPr>
        <w:t xml:space="preserve">е показатели смертности, явный </w:t>
      </w:r>
      <w:r w:rsidRPr="00F824D2">
        <w:rPr>
          <w:rFonts w:ascii="Times New Roman" w:hAnsi="Times New Roman"/>
          <w:sz w:val="28"/>
          <w:szCs w:val="28"/>
        </w:rPr>
        <w:t>процесс демографи</w:t>
      </w:r>
      <w:r>
        <w:rPr>
          <w:rFonts w:ascii="Times New Roman" w:hAnsi="Times New Roman"/>
          <w:sz w:val="28"/>
          <w:szCs w:val="28"/>
        </w:rPr>
        <w:t>ческого старения и значительный</w:t>
      </w:r>
      <w:r w:rsidRPr="00F824D2">
        <w:rPr>
          <w:rFonts w:ascii="Times New Roman" w:hAnsi="Times New Roman"/>
          <w:sz w:val="28"/>
          <w:szCs w:val="28"/>
        </w:rPr>
        <w:t xml:space="preserve"> мигр</w:t>
      </w:r>
      <w:r>
        <w:rPr>
          <w:rFonts w:ascii="Times New Roman" w:hAnsi="Times New Roman"/>
          <w:sz w:val="28"/>
          <w:szCs w:val="28"/>
        </w:rPr>
        <w:t>ационный</w:t>
      </w:r>
      <w:r w:rsidRPr="00F824D2">
        <w:rPr>
          <w:rFonts w:ascii="Times New Roman" w:hAnsi="Times New Roman"/>
          <w:sz w:val="28"/>
          <w:szCs w:val="28"/>
        </w:rPr>
        <w:t xml:space="preserve"> отток. Все это выделяет Казахстан из </w:t>
      </w:r>
      <w:r>
        <w:rPr>
          <w:rFonts w:ascii="Times New Roman" w:hAnsi="Times New Roman"/>
          <w:sz w:val="28"/>
          <w:szCs w:val="28"/>
        </w:rPr>
        <w:t>демографических закономерностей</w:t>
      </w:r>
      <w:r w:rsidRPr="00F824D2">
        <w:rPr>
          <w:rFonts w:ascii="Times New Roman" w:hAnsi="Times New Roman"/>
          <w:sz w:val="28"/>
          <w:szCs w:val="28"/>
        </w:rPr>
        <w:t xml:space="preserve"> Центрально-Азиатских государств.</w:t>
      </w:r>
      <w:r w:rsidRPr="00F824D2">
        <w:rPr>
          <w:sz w:val="28"/>
          <w:szCs w:val="28"/>
        </w:rPr>
        <w:t xml:space="preserve"> </w:t>
      </w:r>
      <w:r w:rsidRPr="00F824D2">
        <w:rPr>
          <w:rFonts w:ascii="Times New Roman" w:hAnsi="Times New Roman"/>
          <w:sz w:val="28"/>
          <w:szCs w:val="28"/>
        </w:rPr>
        <w:t xml:space="preserve">Следует отметить, что показатели смертности городского населения Казахстана всегда были выше, чем у сельского населения, что объясняется более </w:t>
      </w:r>
      <w:r>
        <w:rPr>
          <w:rFonts w:ascii="Times New Roman" w:hAnsi="Times New Roman"/>
          <w:sz w:val="28"/>
          <w:szCs w:val="28"/>
        </w:rPr>
        <w:t>молодой возрастной структуры сельского населения и влиянием городского образа жизни.</w:t>
      </w:r>
    </w:p>
    <w:p w:rsidR="00E350A2" w:rsidRPr="00F824D2" w:rsidRDefault="00E350A2" w:rsidP="00E350A2">
      <w:pPr>
        <w:suppressAutoHyphens w:val="0"/>
        <w:ind w:firstLine="567"/>
        <w:jc w:val="both"/>
        <w:rPr>
          <w:sz w:val="28"/>
          <w:szCs w:val="28"/>
          <w:lang w:val="ru-RU" w:eastAsia="ru-RU"/>
        </w:rPr>
      </w:pPr>
    </w:p>
    <w:p w:rsidR="00E350A2" w:rsidRDefault="00E350A2" w:rsidP="00E350A2">
      <w:pPr>
        <w:pStyle w:val="a4"/>
        <w:spacing w:after="0"/>
        <w:ind w:left="0"/>
        <w:rPr>
          <w:sz w:val="20"/>
          <w:szCs w:val="20"/>
          <w:lang w:val="ru-RU"/>
        </w:rPr>
      </w:pPr>
      <w:r>
        <w:rPr>
          <w:noProof/>
          <w:lang w:val="ru-RU" w:eastAsia="ru-RU"/>
        </w:rPr>
        <w:drawing>
          <wp:inline distT="0" distB="0" distL="0" distR="0">
            <wp:extent cx="5529072" cy="2371344"/>
            <wp:effectExtent l="0" t="0" r="14605" b="101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50A2" w:rsidRPr="00F5152E" w:rsidRDefault="00E350A2" w:rsidP="00E350A2">
      <w:pPr>
        <w:pStyle w:val="a4"/>
        <w:spacing w:after="0"/>
        <w:ind w:left="0"/>
        <w:rPr>
          <w:sz w:val="20"/>
          <w:szCs w:val="20"/>
          <w:lang w:val="ru-RU"/>
        </w:rPr>
      </w:pPr>
      <w:r w:rsidRPr="00F5152E">
        <w:rPr>
          <w:sz w:val="20"/>
          <w:szCs w:val="20"/>
          <w:lang w:val="ru-RU"/>
        </w:rPr>
        <w:t>Рисунок 2 - Сравнительная динамика ожидаемой продолжительность жизни при рождении в некоторых бывших советских республиках за 1960-2010 годы*</w:t>
      </w:r>
    </w:p>
    <w:p w:rsidR="00E350A2" w:rsidRPr="00570F6C" w:rsidRDefault="00E350A2" w:rsidP="00E350A2">
      <w:pPr>
        <w:pStyle w:val="a4"/>
        <w:spacing w:after="0"/>
        <w:ind w:left="0" w:firstLine="567"/>
        <w:rPr>
          <w:sz w:val="16"/>
          <w:szCs w:val="16"/>
          <w:lang w:val="ru-RU"/>
        </w:rPr>
      </w:pPr>
      <w:r w:rsidRPr="00F5152E">
        <w:rPr>
          <w:sz w:val="20"/>
          <w:szCs w:val="20"/>
          <w:lang w:val="ru-RU"/>
        </w:rPr>
        <w:t xml:space="preserve">*Источник данных: </w:t>
      </w:r>
      <w:hyperlink r:id="rId9" w:history="1">
        <w:r w:rsidRPr="00F5152E">
          <w:rPr>
            <w:sz w:val="20"/>
            <w:szCs w:val="20"/>
            <w:lang w:val="ru-RU" w:eastAsia="ru-RU"/>
          </w:rPr>
          <w:t>Всемирный банк*, 2010 - база данных http://data.worldbank.org/indicator/SP.DYN.LE00.IN/countries/1W?display=graph</w:t>
        </w:r>
      </w:hyperlink>
    </w:p>
    <w:p w:rsidR="00E350A2" w:rsidRPr="00F824D2" w:rsidRDefault="00E350A2" w:rsidP="00E350A2">
      <w:pPr>
        <w:suppressAutoHyphens w:val="0"/>
        <w:ind w:firstLine="567"/>
        <w:jc w:val="both"/>
        <w:rPr>
          <w:sz w:val="28"/>
          <w:szCs w:val="28"/>
          <w:lang w:val="ru-RU" w:eastAsia="ru-RU"/>
        </w:rPr>
      </w:pPr>
    </w:p>
    <w:p w:rsidR="00E350A2" w:rsidRPr="00F824D2" w:rsidRDefault="00E350A2" w:rsidP="00E350A2">
      <w:pPr>
        <w:suppressAutoHyphens w:val="0"/>
        <w:ind w:firstLine="567"/>
        <w:jc w:val="both"/>
        <w:rPr>
          <w:sz w:val="28"/>
          <w:szCs w:val="28"/>
          <w:lang w:val="ru-RU" w:eastAsia="ru-RU"/>
        </w:rPr>
      </w:pPr>
    </w:p>
    <w:p w:rsidR="00A31B92" w:rsidRPr="00A31B92" w:rsidRDefault="00CF3261" w:rsidP="00CF3261">
      <w:pPr>
        <w:suppressAutoHyphens w:val="0"/>
        <w:autoSpaceDE w:val="0"/>
        <w:autoSpaceDN w:val="0"/>
        <w:adjustRightInd w:val="0"/>
        <w:jc w:val="both"/>
        <w:rPr>
          <w:rFonts w:ascii="TimesNewRomanPSMT" w:eastAsiaTheme="minorHAnsi" w:hAnsi="TimesNewRomanPSMT" w:cs="TimesNewRomanPSMT"/>
          <w:sz w:val="28"/>
          <w:szCs w:val="28"/>
          <w:lang w:val="ru-RU" w:eastAsia="en-US"/>
        </w:rPr>
      </w:pPr>
      <w:r w:rsidRPr="00CF3261">
        <w:rPr>
          <w:rFonts w:ascii="TimesNewRomanPSMT" w:eastAsiaTheme="minorHAnsi" w:hAnsi="TimesNewRomanPSMT" w:cs="TimesNewRomanPSMT"/>
          <w:sz w:val="28"/>
          <w:szCs w:val="28"/>
          <w:lang w:val="ru-RU" w:eastAsia="en-US"/>
        </w:rPr>
        <w:t>Как видно из рисунка 2 Казахстан, Узбекистан, Кыргызстан заслуживают внимания и как примеры одинаково направленного развития со сходных стартовых позиций.</w:t>
      </w:r>
      <w:r>
        <w:rPr>
          <w:rFonts w:ascii="TimesNewRomanPSMT" w:eastAsiaTheme="minorHAnsi" w:hAnsi="TimesNewRomanPSMT" w:cs="TimesNewRomanPSMT"/>
          <w:sz w:val="20"/>
          <w:szCs w:val="20"/>
          <w:lang w:val="ru-RU" w:eastAsia="en-US"/>
        </w:rPr>
        <w:t xml:space="preserve"> </w:t>
      </w:r>
      <w:r w:rsidR="00E350A2" w:rsidRPr="00A31B92">
        <w:rPr>
          <w:sz w:val="28"/>
          <w:szCs w:val="28"/>
          <w:lang w:val="ru-RU" w:eastAsia="ru-RU"/>
        </w:rPr>
        <w:t xml:space="preserve">Возникает масса вопросов относительно того, как объяснить те или иные траектории динамики ожидаемой продолжительности жизни в разных странах.  </w:t>
      </w:r>
      <w:r w:rsidR="00A31B92" w:rsidRPr="00A31B92">
        <w:rPr>
          <w:rFonts w:ascii="TimesNewRomanPSMT" w:eastAsiaTheme="minorHAnsi" w:hAnsi="TimesNewRomanPSMT" w:cs="TimesNewRomanPSMT"/>
          <w:sz w:val="28"/>
          <w:szCs w:val="28"/>
          <w:lang w:val="ru-RU" w:eastAsia="en-US"/>
        </w:rPr>
        <w:t>Поэтому представленная статья начинается с основных выводов</w:t>
      </w:r>
    </w:p>
    <w:p w:rsidR="00A31B92" w:rsidRPr="00A31B92" w:rsidRDefault="00A31B92" w:rsidP="00CF3261">
      <w:pPr>
        <w:suppressAutoHyphens w:val="0"/>
        <w:autoSpaceDE w:val="0"/>
        <w:autoSpaceDN w:val="0"/>
        <w:adjustRightInd w:val="0"/>
        <w:jc w:val="both"/>
        <w:rPr>
          <w:rFonts w:ascii="TimesNewRomanPSMT" w:eastAsiaTheme="minorHAnsi" w:hAnsi="TimesNewRomanPSMT" w:cs="TimesNewRomanPSMT"/>
          <w:sz w:val="28"/>
          <w:szCs w:val="28"/>
          <w:lang w:val="ru-RU" w:eastAsia="en-US"/>
        </w:rPr>
      </w:pPr>
      <w:r w:rsidRPr="00A31B92">
        <w:rPr>
          <w:rFonts w:ascii="TimesNewRomanPSMT" w:eastAsiaTheme="minorHAnsi" w:hAnsi="TimesNewRomanPSMT" w:cs="TimesNewRomanPSMT"/>
          <w:sz w:val="28"/>
          <w:szCs w:val="28"/>
          <w:lang w:val="ru-RU" w:eastAsia="en-US"/>
        </w:rPr>
        <w:t>Социально-экономического исследования, обозначающих проблему, продолжается</w:t>
      </w:r>
      <w:r>
        <w:rPr>
          <w:rFonts w:ascii="TimesNewRomanPSMT" w:eastAsiaTheme="minorHAnsi" w:hAnsi="TimesNewRomanPSMT" w:cs="TimesNewRomanPSMT"/>
          <w:sz w:val="28"/>
          <w:szCs w:val="28"/>
          <w:lang w:val="ru-RU" w:eastAsia="en-US"/>
        </w:rPr>
        <w:t xml:space="preserve"> </w:t>
      </w:r>
      <w:r w:rsidRPr="00A31B92">
        <w:rPr>
          <w:rFonts w:ascii="TimesNewRomanPSMT" w:eastAsiaTheme="minorHAnsi" w:hAnsi="TimesNewRomanPSMT" w:cs="TimesNewRomanPSMT"/>
          <w:sz w:val="28"/>
          <w:szCs w:val="28"/>
          <w:lang w:val="ru-RU" w:eastAsia="en-US"/>
        </w:rPr>
        <w:t>анализом истории общественного здоровья в Казахстане за последние сто лет и</w:t>
      </w:r>
      <w:r>
        <w:rPr>
          <w:rFonts w:ascii="TimesNewRomanPSMT" w:eastAsiaTheme="minorHAnsi" w:hAnsi="TimesNewRomanPSMT" w:cs="TimesNewRomanPSMT"/>
          <w:sz w:val="28"/>
          <w:szCs w:val="28"/>
          <w:lang w:val="ru-RU" w:eastAsia="en-US"/>
        </w:rPr>
        <w:t xml:space="preserve"> </w:t>
      </w:r>
      <w:r w:rsidRPr="00A31B92">
        <w:rPr>
          <w:rFonts w:ascii="TimesNewRomanPSMT" w:eastAsiaTheme="minorHAnsi" w:hAnsi="TimesNewRomanPSMT" w:cs="TimesNewRomanPSMT"/>
          <w:sz w:val="28"/>
          <w:szCs w:val="28"/>
          <w:lang w:val="ru-RU" w:eastAsia="en-US"/>
        </w:rPr>
        <w:t>завершается обобщением найденных результатов.</w:t>
      </w:r>
    </w:p>
    <w:p w:rsidR="00E350A2" w:rsidRDefault="00E350A2" w:rsidP="00CF3261">
      <w:pPr>
        <w:suppressAutoHyphens w:val="0"/>
        <w:autoSpaceDE w:val="0"/>
        <w:autoSpaceDN w:val="0"/>
        <w:adjustRightInd w:val="0"/>
        <w:jc w:val="both"/>
        <w:rPr>
          <w:sz w:val="28"/>
          <w:szCs w:val="28"/>
          <w:lang w:val="ru-RU" w:eastAsia="ru-RU"/>
        </w:rPr>
      </w:pPr>
      <w:r w:rsidRPr="00A31B92">
        <w:rPr>
          <w:sz w:val="28"/>
          <w:szCs w:val="28"/>
          <w:lang w:val="ru-RU" w:eastAsia="ru-RU"/>
        </w:rPr>
        <w:t>Как видно из рисунка 2, в России за последние пятьдесят лет не только</w:t>
      </w:r>
      <w:r w:rsidRPr="00F824D2">
        <w:rPr>
          <w:sz w:val="28"/>
          <w:szCs w:val="28"/>
          <w:lang w:val="ru-RU" w:eastAsia="ru-RU"/>
        </w:rPr>
        <w:t xml:space="preserve"> не возросло ожидаемая продолжительность жизни, но и пошла на убыль</w:t>
      </w:r>
      <w:r>
        <w:rPr>
          <w:sz w:val="28"/>
          <w:szCs w:val="28"/>
          <w:lang w:val="ru-RU" w:eastAsia="ru-RU"/>
        </w:rPr>
        <w:t xml:space="preserve"> (рисунок 3 – демографическая ситуация «русский крест»)</w:t>
      </w:r>
      <w:r w:rsidRPr="00F824D2">
        <w:rPr>
          <w:sz w:val="28"/>
          <w:szCs w:val="28"/>
          <w:lang w:val="ru-RU" w:eastAsia="ru-RU"/>
        </w:rPr>
        <w:t xml:space="preserve">. </w:t>
      </w:r>
      <w:r>
        <w:rPr>
          <w:sz w:val="28"/>
          <w:szCs w:val="28"/>
          <w:lang w:val="ru-RU" w:eastAsia="ru-RU"/>
        </w:rPr>
        <w:t xml:space="preserve">На наш взгляд, особенно драматично выглядят поведение двух линии (коэффициент рождаемости и коэффициент смертности). Как видно из рисунка 3 </w:t>
      </w:r>
      <w:r>
        <w:rPr>
          <w:sz w:val="28"/>
          <w:szCs w:val="28"/>
          <w:lang w:val="ru-RU" w:eastAsia="ru-RU"/>
        </w:rPr>
        <w:lastRenderedPageBreak/>
        <w:t xml:space="preserve">сокращение населения идет все быстрее и быстрее. </w:t>
      </w:r>
      <w:r w:rsidR="007F58ED">
        <w:rPr>
          <w:rFonts w:ascii="TimesNewRomanPSMT" w:eastAsiaTheme="minorHAnsi" w:hAnsi="TimesNewRomanPSMT" w:cs="TimesNewRomanPSMT"/>
          <w:lang w:val="ru-RU" w:eastAsia="en-US"/>
        </w:rPr>
        <w:t>З</w:t>
      </w:r>
      <w:r>
        <w:rPr>
          <w:sz w:val="28"/>
          <w:szCs w:val="28"/>
          <w:lang w:val="ru-RU" w:eastAsia="ru-RU"/>
        </w:rPr>
        <w:t xml:space="preserve">а последние 20 лет </w:t>
      </w:r>
      <w:r w:rsidR="007F58ED">
        <w:rPr>
          <w:sz w:val="28"/>
          <w:szCs w:val="28"/>
          <w:lang w:val="ru-RU" w:eastAsia="ru-RU"/>
        </w:rPr>
        <w:t xml:space="preserve">(этот период </w:t>
      </w:r>
      <w:r w:rsidR="007F58ED" w:rsidRPr="007F58ED">
        <w:rPr>
          <w:sz w:val="28"/>
          <w:szCs w:val="28"/>
          <w:lang w:val="ru-RU" w:eastAsia="ru-RU"/>
        </w:rPr>
        <w:t xml:space="preserve">охватывает, в том числе и </w:t>
      </w:r>
      <w:proofErr w:type="spellStart"/>
      <w:r w:rsidR="007F58ED" w:rsidRPr="007F58ED">
        <w:rPr>
          <w:rFonts w:ascii="TimesNewRomanPSMT" w:eastAsiaTheme="minorHAnsi" w:hAnsi="TimesNewRomanPSMT" w:cs="TimesNewRomanPSMT"/>
          <w:sz w:val="28"/>
          <w:szCs w:val="28"/>
          <w:lang w:val="ru-RU" w:eastAsia="en-US"/>
        </w:rPr>
        <w:t>позднесоветский</w:t>
      </w:r>
      <w:proofErr w:type="spellEnd"/>
      <w:r w:rsidR="007F58ED" w:rsidRPr="007F58ED">
        <w:rPr>
          <w:rFonts w:ascii="TimesNewRomanPSMT" w:eastAsiaTheme="minorHAnsi" w:hAnsi="TimesNewRomanPSMT" w:cs="TimesNewRomanPSMT"/>
          <w:sz w:val="28"/>
          <w:szCs w:val="28"/>
          <w:lang w:val="ru-RU" w:eastAsia="en-US"/>
        </w:rPr>
        <w:t xml:space="preserve"> период (1970-1980 годы))</w:t>
      </w:r>
      <w:r w:rsidR="007F58ED">
        <w:rPr>
          <w:rFonts w:ascii="TimesNewRomanPSMT" w:eastAsiaTheme="minorHAnsi" w:hAnsi="TimesNewRomanPSMT" w:cs="TimesNewRomanPSMT"/>
          <w:lang w:val="ru-RU" w:eastAsia="en-US"/>
        </w:rPr>
        <w:t xml:space="preserve"> </w:t>
      </w:r>
      <w:r>
        <w:rPr>
          <w:sz w:val="28"/>
          <w:szCs w:val="28"/>
          <w:lang w:val="ru-RU" w:eastAsia="ru-RU"/>
        </w:rPr>
        <w:t xml:space="preserve">население России сократилось на 4 миллиона человек. </w:t>
      </w:r>
      <w:r w:rsidRPr="00F824D2">
        <w:rPr>
          <w:sz w:val="28"/>
          <w:szCs w:val="28"/>
          <w:lang w:val="ru-RU" w:eastAsia="ru-RU"/>
        </w:rPr>
        <w:t>Почему в одних странах динамика успешная, а в других нет? Какие факторы влияют на ожидаемую продолжительность жизни, в том числе на современном этапе. Какая связь существует между неравенством доходов и здоровьем населения?</w:t>
      </w:r>
      <w:r>
        <w:rPr>
          <w:sz w:val="28"/>
          <w:szCs w:val="28"/>
          <w:lang w:val="ru-RU" w:eastAsia="ru-RU"/>
        </w:rPr>
        <w:t xml:space="preserve"> Есть ли связь показателей здоровья с расходами на здравоохранение? Низкая продолжительность жизни и высокая смертность мужчин трудоспособного возраста это индикатор социального неблагополучия. Хотя, на смертность населения оказывают влияние общечеловеческие факторы, которые не зависят от общественного устройства. Женская смертность ниже, чем мужская, что можно объяснить различиями в образе и условиях жизни мужчин и женщин. На причины смерти людей старше трудоспособного возраста в основном оказывают влияние заболевания, которые приобрели в течение прожитой до этого жизни. Уровень смертности оказывает большое влияние на воспроизводства населения. На протяжении многих веков рост или убыль населения в основном определялась уровнем смертности, поскольку рождаемость была высокой. С общественным прогрессом постепенно оба компонента воспроизводства населения снижаются, и формируется новый тип воспроизводства населения. </w:t>
      </w:r>
    </w:p>
    <w:p w:rsidR="00E350A2" w:rsidRDefault="00E350A2" w:rsidP="00E350A2">
      <w:pPr>
        <w:suppressAutoHyphens w:val="0"/>
        <w:ind w:firstLine="567"/>
        <w:jc w:val="both"/>
        <w:rPr>
          <w:sz w:val="28"/>
          <w:szCs w:val="28"/>
          <w:lang w:val="ru-RU" w:eastAsia="ru-RU"/>
        </w:rPr>
      </w:pPr>
      <w:r>
        <w:rPr>
          <w:sz w:val="28"/>
          <w:szCs w:val="28"/>
          <w:lang w:val="ru-RU" w:eastAsia="ru-RU"/>
        </w:rPr>
        <w:t xml:space="preserve">Эти вопросы легко задать, но на них трудно ответить. Поиску ответов на эти вопросы и посвящено настоящее исследование. Суть ее в </w:t>
      </w:r>
      <w:r w:rsidR="007F58ED">
        <w:rPr>
          <w:sz w:val="28"/>
          <w:szCs w:val="28"/>
          <w:lang w:val="ru-RU" w:eastAsia="ru-RU"/>
        </w:rPr>
        <w:t>том,</w:t>
      </w:r>
      <w:r>
        <w:rPr>
          <w:sz w:val="28"/>
          <w:szCs w:val="28"/>
          <w:lang w:val="ru-RU" w:eastAsia="ru-RU"/>
        </w:rPr>
        <w:t xml:space="preserve"> что экономический рост </w:t>
      </w:r>
      <w:r w:rsidR="007F58ED">
        <w:rPr>
          <w:sz w:val="28"/>
          <w:szCs w:val="28"/>
          <w:lang w:val="ru-RU" w:eastAsia="ru-RU"/>
        </w:rPr>
        <w:t>есть,</w:t>
      </w:r>
      <w:r>
        <w:rPr>
          <w:sz w:val="28"/>
          <w:szCs w:val="28"/>
          <w:lang w:val="ru-RU" w:eastAsia="ru-RU"/>
        </w:rPr>
        <w:t xml:space="preserve"> но показатели здоровья населения не совсем соответствуют этому росту. Возможно,  </w:t>
      </w:r>
      <w:proofErr w:type="spellStart"/>
      <w:r>
        <w:rPr>
          <w:sz w:val="28"/>
          <w:szCs w:val="28"/>
          <w:lang w:val="ru-RU" w:eastAsia="ru-RU"/>
        </w:rPr>
        <w:t>ренто</w:t>
      </w:r>
      <w:proofErr w:type="spellEnd"/>
      <w:r>
        <w:rPr>
          <w:sz w:val="28"/>
          <w:szCs w:val="28"/>
          <w:lang w:val="ru-RU" w:eastAsia="ru-RU"/>
        </w:rPr>
        <w:t xml:space="preserve"> - ориентированное поведение снижает стимулы к накоплению капитала здоровья как основы человеческого капитала.</w:t>
      </w:r>
    </w:p>
    <w:p w:rsidR="00E350A2" w:rsidRDefault="00E350A2" w:rsidP="00E350A2">
      <w:pPr>
        <w:suppressAutoHyphens w:val="0"/>
        <w:ind w:firstLine="567"/>
        <w:jc w:val="both"/>
        <w:rPr>
          <w:sz w:val="28"/>
          <w:szCs w:val="28"/>
          <w:lang w:val="ru-RU" w:eastAsia="ru-RU"/>
        </w:rPr>
      </w:pPr>
      <w:r>
        <w:rPr>
          <w:sz w:val="28"/>
          <w:szCs w:val="28"/>
          <w:lang w:val="ru-RU" w:eastAsia="ru-RU"/>
        </w:rPr>
        <w:t>К числу наиболее интригующих наблюдений, активно обсуждаемых в научной литературе по проблемам экономического развития, относится здоровье населения и экономические проблемы.</w:t>
      </w:r>
    </w:p>
    <w:p w:rsidR="00E350A2" w:rsidRPr="00F824D2" w:rsidRDefault="00E350A2" w:rsidP="00E350A2">
      <w:pPr>
        <w:suppressAutoHyphens w:val="0"/>
        <w:ind w:firstLine="567"/>
        <w:jc w:val="both"/>
        <w:rPr>
          <w:sz w:val="28"/>
          <w:szCs w:val="28"/>
          <w:lang w:val="ru-RU" w:eastAsia="ru-RU"/>
        </w:rPr>
      </w:pPr>
    </w:p>
    <w:p w:rsidR="00E350A2" w:rsidRDefault="00E350A2" w:rsidP="00E350A2">
      <w:pPr>
        <w:suppressAutoHyphens w:val="0"/>
        <w:ind w:firstLine="567"/>
        <w:jc w:val="both"/>
        <w:rPr>
          <w:sz w:val="28"/>
          <w:szCs w:val="28"/>
          <w:lang w:val="ru-RU" w:eastAsia="ru-RU"/>
        </w:rPr>
      </w:pPr>
      <w:r w:rsidRPr="006B1F9E">
        <w:rPr>
          <w:noProof/>
          <w:sz w:val="28"/>
          <w:szCs w:val="28"/>
          <w:lang w:val="ru-RU" w:eastAsia="ru-RU"/>
        </w:rPr>
        <w:lastRenderedPageBreak/>
        <w:drawing>
          <wp:inline distT="0" distB="0" distL="0" distR="0">
            <wp:extent cx="5736566" cy="3733383"/>
            <wp:effectExtent l="0" t="0" r="0" b="635"/>
            <wp:docPr id="1024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3" name="Picture 2"/>
                    <pic:cNvPicPr>
                      <a:picLocks noGrp="1" noChangeAspect="1" noChangeArrowheads="1"/>
                    </pic:cNvPicPr>
                  </pic:nvPicPr>
                  <pic:blipFill>
                    <a:blip r:embed="rId10" cstate="print"/>
                    <a:srcRect/>
                    <a:stretch>
                      <a:fillRect/>
                    </a:stretch>
                  </pic:blipFill>
                  <pic:spPr bwMode="auto">
                    <a:xfrm>
                      <a:off x="0" y="0"/>
                      <a:ext cx="5736566" cy="3733383"/>
                    </a:xfrm>
                    <a:prstGeom prst="rect">
                      <a:avLst/>
                    </a:prstGeom>
                    <a:noFill/>
                    <a:ln w="9525">
                      <a:noFill/>
                      <a:miter lim="800000"/>
                      <a:headEnd/>
                      <a:tailEnd/>
                    </a:ln>
                  </pic:spPr>
                </pic:pic>
              </a:graphicData>
            </a:graphic>
          </wp:inline>
        </w:drawing>
      </w:r>
    </w:p>
    <w:p w:rsidR="00E350A2" w:rsidRPr="00BF36EF" w:rsidRDefault="00E350A2" w:rsidP="00E350A2">
      <w:pPr>
        <w:suppressAutoHyphens w:val="0"/>
        <w:jc w:val="both"/>
        <w:rPr>
          <w:sz w:val="22"/>
          <w:szCs w:val="22"/>
          <w:lang w:val="ru-RU" w:eastAsia="ru-RU"/>
        </w:rPr>
      </w:pPr>
      <w:r w:rsidRPr="00BF36EF">
        <w:rPr>
          <w:sz w:val="22"/>
          <w:szCs w:val="22"/>
          <w:lang w:val="ru-RU" w:eastAsia="ru-RU"/>
        </w:rPr>
        <w:t>Рисунок 3 – Коэффициент рождаемости (1) и смертности (2) населения в России. Источники:[</w:t>
      </w:r>
      <w:r w:rsidRPr="00BF36EF">
        <w:rPr>
          <w:sz w:val="22"/>
          <w:szCs w:val="22"/>
          <w:lang w:val="en-US" w:eastAsia="ru-RU"/>
        </w:rPr>
        <w:t>I</w:t>
      </w:r>
      <w:r w:rsidRPr="00BF36EF">
        <w:rPr>
          <w:sz w:val="22"/>
          <w:szCs w:val="22"/>
          <w:lang w:val="ru-RU" w:eastAsia="ru-RU"/>
        </w:rPr>
        <w:t>.6,99].</w:t>
      </w:r>
    </w:p>
    <w:p w:rsidR="00E350A2" w:rsidRDefault="00E350A2" w:rsidP="00E350A2">
      <w:pPr>
        <w:suppressAutoHyphens w:val="0"/>
        <w:ind w:firstLine="567"/>
        <w:jc w:val="both"/>
        <w:rPr>
          <w:sz w:val="28"/>
          <w:szCs w:val="28"/>
          <w:lang w:val="ru-RU" w:eastAsia="ru-RU"/>
        </w:rPr>
      </w:pPr>
    </w:p>
    <w:p w:rsidR="00E350A2" w:rsidRPr="00821E49" w:rsidRDefault="00E350A2" w:rsidP="00E350A2">
      <w:pPr>
        <w:suppressAutoHyphens w:val="0"/>
        <w:ind w:firstLine="567"/>
        <w:jc w:val="both"/>
        <w:rPr>
          <w:i/>
          <w:iCs/>
          <w:sz w:val="28"/>
          <w:szCs w:val="28"/>
          <w:lang w:val="ru-RU"/>
        </w:rPr>
      </w:pPr>
      <w:r>
        <w:rPr>
          <w:sz w:val="28"/>
          <w:szCs w:val="28"/>
          <w:lang w:val="ru-RU" w:eastAsia="ru-RU"/>
        </w:rPr>
        <w:t xml:space="preserve">Продолжительность жизни – одна из основных характеристик качества здоровья, поэтому приведенные цифры позволяют сделать вывод о том, что Казахстан очень сильно отстает по качеству здоровья не только от развитых стран, но много развивающихся стран. </w:t>
      </w:r>
      <w:r w:rsidRPr="00821E49">
        <w:rPr>
          <w:i/>
          <w:sz w:val="28"/>
          <w:szCs w:val="28"/>
          <w:lang w:val="ru-RU" w:eastAsia="ru-RU"/>
        </w:rPr>
        <w:t>Т</w:t>
      </w:r>
      <w:r w:rsidRPr="00821E49">
        <w:rPr>
          <w:i/>
          <w:iCs/>
          <w:sz w:val="28"/>
          <w:szCs w:val="28"/>
        </w:rPr>
        <w:t>радиционно лидировавшие страны, как Япония, Германия и Великобритания.</w:t>
      </w:r>
    </w:p>
    <w:p w:rsidR="00E350A2" w:rsidRPr="00A00AD4" w:rsidRDefault="00E350A2" w:rsidP="00821E49">
      <w:pPr>
        <w:pStyle w:val="a9"/>
        <w:suppressAutoHyphens w:val="0"/>
        <w:autoSpaceDE w:val="0"/>
        <w:autoSpaceDN w:val="0"/>
        <w:adjustRightInd w:val="0"/>
        <w:ind w:left="0" w:firstLine="567"/>
        <w:jc w:val="both"/>
        <w:rPr>
          <w:sz w:val="28"/>
          <w:szCs w:val="28"/>
        </w:rPr>
      </w:pPr>
      <w:r w:rsidRPr="00821E49">
        <w:rPr>
          <w:sz w:val="28"/>
          <w:szCs w:val="28"/>
        </w:rPr>
        <w:t>В странах, где продолжительность жизни в 1960 х гг. была самой высокой, в последующие сорок лет быстрее всего развивалась экономика. Удивительно, но в некоторых случаях продолжительность жизни надежнее предсказывала экономический рост, чем показатели, характеризующие уровень образования.</w:t>
      </w:r>
    </w:p>
    <w:p w:rsidR="00E350A2" w:rsidRDefault="00E350A2" w:rsidP="00E350A2">
      <w:pPr>
        <w:suppressAutoHyphens w:val="0"/>
        <w:ind w:firstLine="567"/>
        <w:jc w:val="both"/>
        <w:rPr>
          <w:sz w:val="28"/>
          <w:szCs w:val="28"/>
          <w:lang w:val="ru-RU" w:eastAsia="ru-RU"/>
        </w:rPr>
      </w:pPr>
      <w:r>
        <w:rPr>
          <w:sz w:val="28"/>
          <w:szCs w:val="28"/>
          <w:lang w:val="ru-RU" w:eastAsia="ru-RU"/>
        </w:rPr>
        <w:t xml:space="preserve">Средняя продолжительность жизни в развитых странах Запада в течение последних 200 лет неуклонно увеличивается и увеличивается. В частности в США в конце </w:t>
      </w:r>
      <w:r>
        <w:rPr>
          <w:sz w:val="28"/>
          <w:szCs w:val="28"/>
          <w:lang w:val="en-US" w:eastAsia="ru-RU"/>
        </w:rPr>
        <w:t>XIX</w:t>
      </w:r>
      <w:r w:rsidRPr="00A851FF">
        <w:rPr>
          <w:sz w:val="28"/>
          <w:szCs w:val="28"/>
          <w:lang w:val="ru-RU" w:eastAsia="ru-RU"/>
        </w:rPr>
        <w:t xml:space="preserve"> </w:t>
      </w:r>
      <w:r>
        <w:rPr>
          <w:sz w:val="28"/>
          <w:szCs w:val="28"/>
          <w:lang w:val="ru-RU" w:eastAsia="ru-RU"/>
        </w:rPr>
        <w:t>в. Средняя продолжительность жизни составляла 47 лет, в 1938 г. –</w:t>
      </w:r>
      <w:r w:rsidRPr="00A851FF">
        <w:rPr>
          <w:sz w:val="28"/>
          <w:szCs w:val="28"/>
          <w:lang w:val="ru-RU" w:eastAsia="ru-RU"/>
        </w:rPr>
        <w:t xml:space="preserve"> </w:t>
      </w:r>
      <w:r>
        <w:rPr>
          <w:sz w:val="28"/>
          <w:szCs w:val="28"/>
          <w:lang w:val="ru-RU" w:eastAsia="ru-RU"/>
        </w:rPr>
        <w:t xml:space="preserve">чуть больше 63 лет, в 1965 г.- 66,8 года у мужчин и 73,7 у женщин </w:t>
      </w:r>
      <w:r w:rsidRPr="00A851FF">
        <w:rPr>
          <w:sz w:val="28"/>
          <w:szCs w:val="28"/>
          <w:lang w:val="ru-RU" w:eastAsia="ru-RU"/>
        </w:rPr>
        <w:t>[</w:t>
      </w:r>
      <w:r>
        <w:rPr>
          <w:sz w:val="28"/>
          <w:szCs w:val="28"/>
          <w:lang w:val="ru-RU" w:eastAsia="ru-RU"/>
        </w:rPr>
        <w:t>18</w:t>
      </w:r>
      <w:r w:rsidRPr="00A851FF">
        <w:rPr>
          <w:sz w:val="28"/>
          <w:szCs w:val="28"/>
          <w:lang w:val="ru-RU" w:eastAsia="ru-RU"/>
        </w:rPr>
        <w:t>],</w:t>
      </w:r>
      <w:r>
        <w:rPr>
          <w:sz w:val="28"/>
          <w:szCs w:val="28"/>
          <w:lang w:val="ru-RU" w:eastAsia="ru-RU"/>
        </w:rPr>
        <w:t xml:space="preserve"> </w:t>
      </w:r>
      <w:r w:rsidRPr="00A851FF">
        <w:rPr>
          <w:sz w:val="28"/>
          <w:szCs w:val="28"/>
          <w:lang w:val="ru-RU" w:eastAsia="ru-RU"/>
        </w:rPr>
        <w:t xml:space="preserve"> </w:t>
      </w:r>
      <w:r>
        <w:rPr>
          <w:sz w:val="28"/>
          <w:szCs w:val="28"/>
          <w:lang w:val="ru-RU" w:eastAsia="ru-RU"/>
        </w:rPr>
        <w:t xml:space="preserve">в 2004 г. – 75 лет у мужчин и 80 лет у женщин </w:t>
      </w:r>
      <w:r w:rsidRPr="00A851FF">
        <w:rPr>
          <w:sz w:val="28"/>
          <w:szCs w:val="28"/>
          <w:lang w:val="ru-RU" w:eastAsia="ru-RU"/>
        </w:rPr>
        <w:t>[</w:t>
      </w:r>
      <w:r>
        <w:rPr>
          <w:sz w:val="28"/>
          <w:szCs w:val="28"/>
          <w:lang w:val="ru-RU" w:eastAsia="ru-RU"/>
        </w:rPr>
        <w:t>19</w:t>
      </w:r>
      <w:r w:rsidRPr="00A851FF">
        <w:rPr>
          <w:sz w:val="28"/>
          <w:szCs w:val="28"/>
          <w:lang w:val="ru-RU" w:eastAsia="ru-RU"/>
        </w:rPr>
        <w:t xml:space="preserve">]. </w:t>
      </w:r>
      <w:r>
        <w:rPr>
          <w:sz w:val="28"/>
          <w:szCs w:val="28"/>
          <w:lang w:val="ru-RU" w:eastAsia="ru-RU"/>
        </w:rPr>
        <w:t>Очень похожая динамика наблюдалась в остальных промышленно развитых странах.</w:t>
      </w:r>
    </w:p>
    <w:p w:rsidR="00E350A2" w:rsidRPr="00F824D2" w:rsidRDefault="00E350A2" w:rsidP="00E350A2">
      <w:pPr>
        <w:suppressAutoHyphens w:val="0"/>
        <w:ind w:firstLine="567"/>
        <w:jc w:val="both"/>
        <w:rPr>
          <w:sz w:val="28"/>
          <w:szCs w:val="28"/>
          <w:lang w:val="ru-RU" w:eastAsia="ru-RU"/>
        </w:rPr>
      </w:pPr>
    </w:p>
    <w:p w:rsidR="00E350A2" w:rsidRPr="00F824D2" w:rsidRDefault="00E350A2" w:rsidP="00E350A2">
      <w:pPr>
        <w:suppressAutoHyphens w:val="0"/>
        <w:jc w:val="both"/>
        <w:rPr>
          <w:sz w:val="28"/>
          <w:szCs w:val="28"/>
          <w:lang w:val="ru-RU" w:eastAsia="ru-RU"/>
        </w:rPr>
      </w:pPr>
      <w:r w:rsidRPr="00F824D2">
        <w:rPr>
          <w:sz w:val="28"/>
          <w:szCs w:val="28"/>
          <w:lang w:val="ru-RU" w:eastAsia="ru-RU"/>
        </w:rPr>
        <w:t>Таблица 3- Сравнение данных ожидаемой продолжительности жизни в Казахстане (по разным источникам)</w:t>
      </w:r>
    </w:p>
    <w:tbl>
      <w:tblPr>
        <w:tblW w:w="9796" w:type="dxa"/>
        <w:tblInd w:w="93" w:type="dxa"/>
        <w:tblLayout w:type="fixed"/>
        <w:tblLook w:val="04A0"/>
      </w:tblPr>
      <w:tblGrid>
        <w:gridCol w:w="2868"/>
        <w:gridCol w:w="833"/>
        <w:gridCol w:w="1134"/>
        <w:gridCol w:w="1984"/>
        <w:gridCol w:w="2977"/>
      </w:tblGrid>
      <w:tr w:rsidR="00E350A2" w:rsidRPr="00F824D2" w:rsidTr="00E350A2">
        <w:trPr>
          <w:trHeight w:val="429"/>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bCs/>
                <w:sz w:val="20"/>
                <w:szCs w:val="20"/>
                <w:lang w:val="ru-RU" w:eastAsia="ru-RU"/>
              </w:rPr>
            </w:pPr>
            <w:r w:rsidRPr="00D85C70">
              <w:rPr>
                <w:bCs/>
                <w:sz w:val="20"/>
                <w:szCs w:val="20"/>
                <w:lang w:val="ru-RU" w:eastAsia="ru-RU"/>
              </w:rPr>
              <w:t>Страна</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bCs/>
                <w:sz w:val="20"/>
                <w:szCs w:val="20"/>
                <w:lang w:val="ru-RU" w:eastAsia="ru-RU"/>
              </w:rPr>
            </w:pPr>
            <w:r w:rsidRPr="00D85C70">
              <w:rPr>
                <w:bCs/>
                <w:sz w:val="20"/>
                <w:szCs w:val="20"/>
                <w:lang w:val="ru-RU" w:eastAsia="ru-RU"/>
              </w:rPr>
              <w:t>ООН*, 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bCs/>
                <w:sz w:val="20"/>
                <w:szCs w:val="20"/>
                <w:lang w:val="ru-RU" w:eastAsia="ru-RU"/>
              </w:rPr>
            </w:pPr>
            <w:r w:rsidRPr="00D85C70">
              <w:rPr>
                <w:bCs/>
                <w:sz w:val="20"/>
                <w:szCs w:val="20"/>
                <w:lang w:val="ru-RU" w:eastAsia="ru-RU"/>
              </w:rPr>
              <w:t>ЦРУ*, 2011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350A2" w:rsidRPr="00D85C70" w:rsidRDefault="00E350A2" w:rsidP="00E350A2">
            <w:pPr>
              <w:suppressAutoHyphens w:val="0"/>
              <w:jc w:val="center"/>
              <w:rPr>
                <w:bCs/>
                <w:sz w:val="20"/>
                <w:szCs w:val="20"/>
                <w:lang w:val="ru-RU" w:eastAsia="ru-RU"/>
              </w:rPr>
            </w:pPr>
            <w:r w:rsidRPr="00D85C70">
              <w:rPr>
                <w:bCs/>
                <w:sz w:val="20"/>
                <w:szCs w:val="20"/>
                <w:lang w:val="ru-RU" w:eastAsia="ru-RU"/>
              </w:rPr>
              <w:t>Всемирный банк*, 2009</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E350A2" w:rsidRPr="00D85C70" w:rsidRDefault="00E350A2" w:rsidP="00E350A2">
            <w:pPr>
              <w:suppressAutoHyphens w:val="0"/>
              <w:jc w:val="center"/>
              <w:rPr>
                <w:bCs/>
                <w:sz w:val="20"/>
                <w:szCs w:val="20"/>
                <w:lang w:val="ru-RU" w:eastAsia="ru-RU"/>
              </w:rPr>
            </w:pPr>
            <w:r w:rsidRPr="00D85C70">
              <w:rPr>
                <w:bCs/>
                <w:sz w:val="20"/>
                <w:szCs w:val="20"/>
                <w:lang w:val="ru-RU" w:eastAsia="ru-RU"/>
              </w:rPr>
              <w:t>Статистическое агентство Казахстана*, 2011</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Российская Федерация</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68,8</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66.29</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68,60</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Казахстан</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67,0</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68.51</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68,43</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68,41</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Украина</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68,5</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68.58</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70,41</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Туркменистан</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65,0</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68.52</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64,76</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lastRenderedPageBreak/>
              <w:t>Монголия</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68,5</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68.31</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67,86</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Молдова, Республика</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69,3</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71.37</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68,61</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Узбекистан</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68,3</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72.51</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67,76</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Кыргызстан</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67,7</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70.04</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69,10</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Таджикистан</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67,5</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66.03</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66,97</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F824D2" w:rsidTr="00E350A2">
        <w:trPr>
          <w:trHeight w:val="300"/>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rPr>
                <w:sz w:val="20"/>
                <w:szCs w:val="20"/>
                <w:lang w:val="ru-RU" w:eastAsia="ru-RU"/>
              </w:rPr>
            </w:pPr>
            <w:r w:rsidRPr="00D85C70">
              <w:rPr>
                <w:sz w:val="20"/>
                <w:szCs w:val="20"/>
                <w:lang w:val="ru-RU" w:eastAsia="ru-RU"/>
              </w:rPr>
              <w:t>Беларусь</w:t>
            </w:r>
          </w:p>
        </w:tc>
        <w:tc>
          <w:tcPr>
            <w:tcW w:w="833"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70,3</w:t>
            </w:r>
          </w:p>
        </w:tc>
        <w:tc>
          <w:tcPr>
            <w:tcW w:w="113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71.20</w:t>
            </w:r>
          </w:p>
        </w:tc>
        <w:tc>
          <w:tcPr>
            <w:tcW w:w="1984"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70,41</w:t>
            </w:r>
          </w:p>
        </w:tc>
        <w:tc>
          <w:tcPr>
            <w:tcW w:w="2977" w:type="dxa"/>
            <w:tcBorders>
              <w:top w:val="nil"/>
              <w:left w:val="nil"/>
              <w:bottom w:val="single" w:sz="4" w:space="0" w:color="auto"/>
              <w:right w:val="single" w:sz="4" w:space="0" w:color="auto"/>
            </w:tcBorders>
            <w:shd w:val="clear" w:color="auto" w:fill="auto"/>
            <w:noWrap/>
            <w:vAlign w:val="bottom"/>
            <w:hideMark/>
          </w:tcPr>
          <w:p w:rsidR="00E350A2" w:rsidRPr="00D85C70" w:rsidRDefault="00E350A2" w:rsidP="00E350A2">
            <w:pPr>
              <w:suppressAutoHyphens w:val="0"/>
              <w:jc w:val="center"/>
              <w:rPr>
                <w:sz w:val="20"/>
                <w:szCs w:val="20"/>
                <w:lang w:val="ru-RU" w:eastAsia="ru-RU"/>
              </w:rPr>
            </w:pPr>
            <w:r w:rsidRPr="00D85C70">
              <w:rPr>
                <w:sz w:val="20"/>
                <w:szCs w:val="20"/>
                <w:lang w:val="ru-RU" w:eastAsia="ru-RU"/>
              </w:rPr>
              <w:t> </w:t>
            </w:r>
          </w:p>
        </w:tc>
      </w:tr>
      <w:tr w:rsidR="00E350A2" w:rsidRPr="00D85C70" w:rsidTr="00E350A2">
        <w:trPr>
          <w:trHeight w:val="268"/>
        </w:trPr>
        <w:tc>
          <w:tcPr>
            <w:tcW w:w="979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E350A2" w:rsidRPr="00D85C70" w:rsidRDefault="00E350A2" w:rsidP="00E350A2">
            <w:pPr>
              <w:suppressAutoHyphens w:val="0"/>
              <w:rPr>
                <w:sz w:val="16"/>
                <w:szCs w:val="16"/>
                <w:lang w:val="ru-RU" w:eastAsia="ru-RU"/>
              </w:rPr>
            </w:pPr>
            <w:r w:rsidRPr="00D85C70">
              <w:rPr>
                <w:sz w:val="16"/>
                <w:szCs w:val="16"/>
                <w:lang w:val="ru-RU" w:eastAsia="ru-RU"/>
              </w:rPr>
              <w:t>Источник таблицы:</w:t>
            </w:r>
          </w:p>
        </w:tc>
      </w:tr>
      <w:tr w:rsidR="00E350A2" w:rsidRPr="00D85C70" w:rsidTr="00E350A2">
        <w:trPr>
          <w:trHeight w:val="281"/>
        </w:trPr>
        <w:tc>
          <w:tcPr>
            <w:tcW w:w="9796" w:type="dxa"/>
            <w:gridSpan w:val="5"/>
            <w:tcBorders>
              <w:top w:val="nil"/>
              <w:left w:val="single" w:sz="4" w:space="0" w:color="auto"/>
              <w:bottom w:val="nil"/>
              <w:right w:val="single" w:sz="4" w:space="0" w:color="000000"/>
            </w:tcBorders>
            <w:shd w:val="clear" w:color="auto" w:fill="auto"/>
            <w:vAlign w:val="center"/>
            <w:hideMark/>
          </w:tcPr>
          <w:p w:rsidR="00E350A2" w:rsidRPr="00D85C70" w:rsidRDefault="00E350A2" w:rsidP="00E350A2">
            <w:pPr>
              <w:suppressAutoHyphens w:val="0"/>
              <w:rPr>
                <w:sz w:val="16"/>
                <w:szCs w:val="16"/>
                <w:lang w:val="ru-RU" w:eastAsia="ru-RU"/>
              </w:rPr>
            </w:pPr>
            <w:r w:rsidRPr="00D85C70">
              <w:rPr>
                <w:sz w:val="16"/>
                <w:szCs w:val="16"/>
                <w:lang w:val="ru-RU" w:eastAsia="ru-RU"/>
              </w:rPr>
              <w:t>ООН* - Доклад о человеческом развитии 2011. Устойчивое развитие и равенство возможностей: лучшее будущее для всех, ООН, 2011 г. hdr.undp.org/en/media/HDR_2011_RU_Complete.pdf</w:t>
            </w:r>
          </w:p>
        </w:tc>
      </w:tr>
      <w:tr w:rsidR="00E350A2" w:rsidRPr="00D85C70" w:rsidTr="00E350A2">
        <w:trPr>
          <w:trHeight w:val="720"/>
        </w:trPr>
        <w:tc>
          <w:tcPr>
            <w:tcW w:w="9796" w:type="dxa"/>
            <w:gridSpan w:val="5"/>
            <w:tcBorders>
              <w:top w:val="nil"/>
              <w:left w:val="single" w:sz="4" w:space="0" w:color="auto"/>
              <w:bottom w:val="nil"/>
              <w:right w:val="single" w:sz="4" w:space="0" w:color="000000"/>
            </w:tcBorders>
            <w:shd w:val="clear" w:color="auto" w:fill="auto"/>
            <w:vAlign w:val="center"/>
            <w:hideMark/>
          </w:tcPr>
          <w:p w:rsidR="00E350A2" w:rsidRPr="00D85C70" w:rsidRDefault="00E350A2" w:rsidP="00E350A2">
            <w:pPr>
              <w:suppressAutoHyphens w:val="0"/>
              <w:rPr>
                <w:sz w:val="16"/>
                <w:szCs w:val="16"/>
                <w:lang w:val="ru-RU" w:eastAsia="ru-RU"/>
              </w:rPr>
            </w:pPr>
            <w:r w:rsidRPr="00D85C70">
              <w:rPr>
                <w:sz w:val="16"/>
                <w:szCs w:val="16"/>
                <w:lang w:val="ru-RU" w:eastAsia="ru-RU"/>
              </w:rPr>
              <w:t xml:space="preserve">ЦРУ* - Центральное Разведывательное Управление (ЦРУ) США, </w:t>
            </w:r>
            <w:proofErr w:type="spellStart"/>
            <w:r w:rsidRPr="00D85C70">
              <w:rPr>
                <w:sz w:val="16"/>
                <w:szCs w:val="16"/>
                <w:lang w:val="ru-RU" w:eastAsia="ru-RU"/>
              </w:rPr>
              <w:t>TheWorldFactbook</w:t>
            </w:r>
            <w:proofErr w:type="spellEnd"/>
            <w:r w:rsidRPr="00D85C70">
              <w:rPr>
                <w:sz w:val="16"/>
                <w:szCs w:val="16"/>
                <w:lang w:val="ru-RU" w:eastAsia="ru-RU"/>
              </w:rPr>
              <w:t xml:space="preserve"> 2011 </w:t>
            </w:r>
            <w:hyperlink r:id="rId11" w:history="1">
              <w:r w:rsidRPr="00D85C70">
                <w:rPr>
                  <w:rStyle w:val="a6"/>
                  <w:sz w:val="16"/>
                  <w:szCs w:val="16"/>
                  <w:lang w:val="ru-RU" w:eastAsia="ru-RU"/>
                </w:rPr>
                <w:t>https://www.cia.gov/library/publications/the-world-factbook/rankorder/2102rank.html</w:t>
              </w:r>
            </w:hyperlink>
          </w:p>
        </w:tc>
      </w:tr>
      <w:tr w:rsidR="00E350A2" w:rsidRPr="00D85C70" w:rsidTr="00E350A2">
        <w:trPr>
          <w:trHeight w:val="296"/>
        </w:trPr>
        <w:tc>
          <w:tcPr>
            <w:tcW w:w="9796" w:type="dxa"/>
            <w:gridSpan w:val="5"/>
            <w:tcBorders>
              <w:top w:val="nil"/>
              <w:left w:val="single" w:sz="4" w:space="0" w:color="auto"/>
              <w:bottom w:val="nil"/>
              <w:right w:val="single" w:sz="4" w:space="0" w:color="000000"/>
            </w:tcBorders>
            <w:shd w:val="clear" w:color="auto" w:fill="auto"/>
            <w:vAlign w:val="center"/>
            <w:hideMark/>
          </w:tcPr>
          <w:p w:rsidR="00E350A2" w:rsidRPr="00D85C70" w:rsidRDefault="00AE3A09" w:rsidP="00E350A2">
            <w:pPr>
              <w:suppressAutoHyphens w:val="0"/>
              <w:rPr>
                <w:sz w:val="16"/>
                <w:szCs w:val="16"/>
                <w:lang w:val="ru-RU" w:eastAsia="ru-RU"/>
              </w:rPr>
            </w:pPr>
            <w:hyperlink r:id="rId12" w:history="1">
              <w:r w:rsidR="00E350A2" w:rsidRPr="00D85C70">
                <w:rPr>
                  <w:rStyle w:val="a6"/>
                  <w:sz w:val="16"/>
                  <w:szCs w:val="16"/>
                  <w:lang w:val="ru-RU" w:eastAsia="ru-RU"/>
                </w:rPr>
                <w:t>Всемирный банк*, 2009 - база данных http://data.worldbank.org/indicator/SP.DYN.LE00.IN/countries/1W?display=graph</w:t>
              </w:r>
            </w:hyperlink>
          </w:p>
        </w:tc>
      </w:tr>
      <w:tr w:rsidR="00E350A2" w:rsidRPr="00D85C70" w:rsidTr="00E350A2">
        <w:trPr>
          <w:trHeight w:val="74"/>
        </w:trPr>
        <w:tc>
          <w:tcPr>
            <w:tcW w:w="9796" w:type="dxa"/>
            <w:gridSpan w:val="5"/>
            <w:tcBorders>
              <w:top w:val="nil"/>
              <w:left w:val="single" w:sz="4" w:space="0" w:color="auto"/>
              <w:bottom w:val="single" w:sz="4" w:space="0" w:color="auto"/>
              <w:right w:val="single" w:sz="4" w:space="0" w:color="000000"/>
            </w:tcBorders>
            <w:shd w:val="clear" w:color="auto" w:fill="auto"/>
            <w:noWrap/>
            <w:vAlign w:val="center"/>
            <w:hideMark/>
          </w:tcPr>
          <w:p w:rsidR="00E350A2" w:rsidRPr="00D85C70" w:rsidRDefault="00E350A2" w:rsidP="00E350A2">
            <w:pPr>
              <w:suppressAutoHyphens w:val="0"/>
              <w:rPr>
                <w:sz w:val="16"/>
                <w:szCs w:val="16"/>
                <w:lang w:val="ru-RU" w:eastAsia="ru-RU"/>
              </w:rPr>
            </w:pPr>
            <w:r w:rsidRPr="00D85C70">
              <w:rPr>
                <w:sz w:val="16"/>
                <w:szCs w:val="16"/>
                <w:lang w:val="ru-RU" w:eastAsia="ru-RU"/>
              </w:rPr>
              <w:t xml:space="preserve">Статистическое агентство Казахстана* - база данных  </w:t>
            </w:r>
            <w:hyperlink r:id="rId13" w:history="1">
              <w:r w:rsidRPr="00D85C70">
                <w:rPr>
                  <w:rStyle w:val="a6"/>
                  <w:sz w:val="16"/>
                  <w:szCs w:val="16"/>
                  <w:lang w:val="ru-RU" w:eastAsia="ru-RU"/>
                </w:rPr>
                <w:t>http://www.stat.kz/digital/naselsenie/Pages/default.aspx</w:t>
              </w:r>
            </w:hyperlink>
          </w:p>
        </w:tc>
      </w:tr>
    </w:tbl>
    <w:p w:rsidR="00E350A2" w:rsidRDefault="00E350A2" w:rsidP="00E350A2">
      <w:pPr>
        <w:ind w:firstLine="567"/>
        <w:jc w:val="both"/>
        <w:rPr>
          <w:i/>
          <w:sz w:val="28"/>
          <w:szCs w:val="28"/>
          <w:lang w:val="ru-RU"/>
        </w:rPr>
      </w:pPr>
    </w:p>
    <w:p w:rsidR="00E350A2" w:rsidRPr="00D32AFD" w:rsidRDefault="00E350A2" w:rsidP="00E350A2">
      <w:pPr>
        <w:ind w:firstLine="567"/>
        <w:jc w:val="both"/>
        <w:rPr>
          <w:sz w:val="28"/>
          <w:szCs w:val="28"/>
          <w:lang w:val="ru-RU"/>
        </w:rPr>
      </w:pPr>
      <w:r>
        <w:rPr>
          <w:sz w:val="28"/>
          <w:szCs w:val="28"/>
          <w:lang w:val="ru-RU"/>
        </w:rPr>
        <w:t xml:space="preserve">В таблице 3 выборка стран обусловлена рядом критериев, в том числе размером экономики, зависимостью страны от природных ресурсов, географической близостью к Казахстану или схожими эпизодами в истории. </w:t>
      </w:r>
    </w:p>
    <w:p w:rsidR="00E350A2" w:rsidRDefault="00E350A2" w:rsidP="00E350A2">
      <w:pPr>
        <w:ind w:firstLine="567"/>
        <w:jc w:val="both"/>
        <w:rPr>
          <w:sz w:val="28"/>
          <w:szCs w:val="28"/>
          <w:lang w:val="ru-RU"/>
        </w:rPr>
      </w:pPr>
      <w:r w:rsidRPr="00F824D2">
        <w:rPr>
          <w:i/>
          <w:sz w:val="28"/>
          <w:szCs w:val="28"/>
        </w:rPr>
        <w:t>Факторы смертности в Казахстане</w:t>
      </w:r>
      <w:r>
        <w:rPr>
          <w:i/>
          <w:sz w:val="28"/>
          <w:szCs w:val="28"/>
          <w:lang w:val="ru-RU"/>
        </w:rPr>
        <w:t>,</w:t>
      </w:r>
      <w:r w:rsidRPr="00F824D2">
        <w:rPr>
          <w:i/>
          <w:sz w:val="28"/>
          <w:szCs w:val="28"/>
        </w:rPr>
        <w:t xml:space="preserve"> о чем говорят данные?</w:t>
      </w:r>
      <w:r w:rsidRPr="00F824D2">
        <w:rPr>
          <w:b/>
          <w:sz w:val="28"/>
          <w:szCs w:val="28"/>
          <w:lang w:val="ru-RU"/>
        </w:rPr>
        <w:t xml:space="preserve"> </w:t>
      </w:r>
      <w:r w:rsidRPr="00B40683">
        <w:rPr>
          <w:sz w:val="28"/>
          <w:szCs w:val="28"/>
          <w:lang w:val="ru-RU"/>
        </w:rPr>
        <w:t xml:space="preserve">Надо </w:t>
      </w:r>
      <w:r>
        <w:rPr>
          <w:sz w:val="28"/>
          <w:szCs w:val="28"/>
          <w:lang w:val="ru-RU"/>
        </w:rPr>
        <w:t>различать понятия «причина» смерти и «фактор смертности», Мы говорим о факторе смертности, то идет о смертности определенной совокупности лиц, населения в целом или отдельных его категорий, а «причина смерти» - это установление конкретного факта, приведшего к смерти одного человека.</w:t>
      </w:r>
    </w:p>
    <w:p w:rsidR="00E350A2" w:rsidRPr="00F824D2" w:rsidRDefault="00E350A2" w:rsidP="00E350A2">
      <w:pPr>
        <w:ind w:firstLine="567"/>
        <w:jc w:val="both"/>
        <w:rPr>
          <w:sz w:val="28"/>
          <w:szCs w:val="28"/>
        </w:rPr>
      </w:pPr>
      <w:r w:rsidRPr="00F824D2">
        <w:rPr>
          <w:sz w:val="28"/>
          <w:szCs w:val="28"/>
        </w:rPr>
        <w:t xml:space="preserve">Как видно из таблицы 4, в Казахстане высокий уровень смертности. Также можно заметить интересную зависимость раковых заболеваний от уровня доходов (рисунок 4). Так смерть от заболеваний рака в странах с высоким уровнем дохода в несколько раз выше, чем в странах с низким уровнем дохода. Казахстан в данном случае находится между странами с высоким и низким уровнем доходов, что опять подтверждает теорию отрицательной зависимости раковых заболеваний от уровня дохода. </w:t>
      </w:r>
    </w:p>
    <w:p w:rsidR="00E350A2" w:rsidRPr="00F824D2" w:rsidRDefault="00E350A2" w:rsidP="00E350A2">
      <w:pPr>
        <w:suppressAutoHyphens w:val="0"/>
        <w:autoSpaceDE w:val="0"/>
        <w:autoSpaceDN w:val="0"/>
        <w:adjustRightInd w:val="0"/>
        <w:ind w:firstLine="567"/>
        <w:jc w:val="both"/>
        <w:rPr>
          <w:rFonts w:eastAsia="Calibri"/>
          <w:sz w:val="28"/>
          <w:szCs w:val="28"/>
          <w:lang w:eastAsia="en-US"/>
        </w:rPr>
      </w:pPr>
    </w:p>
    <w:p w:rsidR="00E350A2" w:rsidRPr="00F824D2" w:rsidRDefault="00E350A2" w:rsidP="00E350A2">
      <w:pPr>
        <w:suppressAutoHyphens w:val="0"/>
        <w:ind w:firstLine="567"/>
        <w:jc w:val="both"/>
        <w:rPr>
          <w:sz w:val="28"/>
          <w:szCs w:val="28"/>
          <w:lang w:val="ru-RU" w:eastAsia="ru-RU"/>
        </w:rPr>
      </w:pPr>
      <w:r w:rsidRPr="00F824D2">
        <w:rPr>
          <w:noProof/>
          <w:sz w:val="28"/>
          <w:szCs w:val="28"/>
          <w:lang w:val="ru-RU" w:eastAsia="ru-RU"/>
        </w:rPr>
        <w:drawing>
          <wp:inline distT="0" distB="0" distL="0" distR="0">
            <wp:extent cx="5497571" cy="3005729"/>
            <wp:effectExtent l="6098" t="6087" r="8766" b="7609"/>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50A2" w:rsidRPr="00F824D2" w:rsidRDefault="00E350A2" w:rsidP="00E350A2">
      <w:pPr>
        <w:suppressAutoHyphens w:val="0"/>
        <w:ind w:firstLine="567"/>
        <w:jc w:val="both"/>
        <w:rPr>
          <w:b/>
          <w:bCs/>
          <w:sz w:val="28"/>
          <w:szCs w:val="28"/>
          <w:lang w:val="ru-RU" w:eastAsia="ru-RU"/>
        </w:rPr>
      </w:pPr>
    </w:p>
    <w:p w:rsidR="00E350A2" w:rsidRPr="00F824D2" w:rsidRDefault="00E350A2" w:rsidP="00E350A2">
      <w:pPr>
        <w:suppressAutoHyphens w:val="0"/>
        <w:jc w:val="both"/>
        <w:rPr>
          <w:color w:val="000000"/>
          <w:sz w:val="28"/>
          <w:szCs w:val="28"/>
          <w:lang w:val="ru-RU" w:eastAsia="ru-RU"/>
        </w:rPr>
      </w:pPr>
      <w:r>
        <w:rPr>
          <w:sz w:val="28"/>
          <w:szCs w:val="28"/>
          <w:lang w:val="ru-RU" w:eastAsia="ru-RU"/>
        </w:rPr>
        <w:lastRenderedPageBreak/>
        <w:t>Рисунок 4</w:t>
      </w:r>
      <w:r w:rsidRPr="00F824D2">
        <w:rPr>
          <w:sz w:val="28"/>
          <w:szCs w:val="28"/>
          <w:lang w:val="ru-RU" w:eastAsia="ru-RU"/>
        </w:rPr>
        <w:t xml:space="preserve"> -  Ожидаемая продолжительность жизни при рождении (в годах), ООН*, 2011 г.</w:t>
      </w:r>
      <w:r w:rsidRPr="00F824D2">
        <w:rPr>
          <w:color w:val="000000"/>
          <w:sz w:val="28"/>
          <w:szCs w:val="28"/>
          <w:lang w:val="ru-RU" w:eastAsia="ru-RU"/>
        </w:rPr>
        <w:t xml:space="preserve"> </w:t>
      </w:r>
    </w:p>
    <w:p w:rsidR="00E350A2" w:rsidRPr="00F824D2" w:rsidRDefault="00E350A2" w:rsidP="00E350A2">
      <w:pPr>
        <w:suppressAutoHyphens w:val="0"/>
        <w:jc w:val="both"/>
        <w:rPr>
          <w:color w:val="000000"/>
          <w:sz w:val="28"/>
          <w:szCs w:val="28"/>
          <w:lang w:val="ru-RU" w:eastAsia="ru-RU"/>
        </w:rPr>
      </w:pPr>
      <w:r w:rsidRPr="00F824D2">
        <w:rPr>
          <w:color w:val="000000"/>
          <w:sz w:val="28"/>
          <w:szCs w:val="28"/>
          <w:lang w:val="ru-RU" w:eastAsia="ru-RU"/>
        </w:rPr>
        <w:tab/>
      </w:r>
    </w:p>
    <w:p w:rsidR="00E350A2" w:rsidRPr="00905092" w:rsidRDefault="00E350A2" w:rsidP="00E350A2">
      <w:pPr>
        <w:suppressAutoHyphens w:val="0"/>
        <w:ind w:firstLine="708"/>
        <w:jc w:val="both"/>
        <w:rPr>
          <w:color w:val="000000"/>
          <w:sz w:val="28"/>
          <w:szCs w:val="28"/>
          <w:lang w:val="ru-RU" w:eastAsia="ru-RU"/>
        </w:rPr>
      </w:pPr>
      <w:r w:rsidRPr="00AD2648">
        <w:rPr>
          <w:color w:val="000000"/>
          <w:sz w:val="28"/>
          <w:szCs w:val="28"/>
          <w:lang w:eastAsia="ru-RU"/>
        </w:rPr>
        <w:t>Текущий показатель ожидаемой продолжительности жизни Казахстана равен показателю ожидаемой продолжительности жизни высокоразвитых стран в 50-ые года</w:t>
      </w:r>
      <w:r>
        <w:rPr>
          <w:color w:val="000000"/>
          <w:sz w:val="28"/>
          <w:szCs w:val="28"/>
          <w:lang w:val="ru-RU" w:eastAsia="ru-RU"/>
        </w:rPr>
        <w:t xml:space="preserve"> (рисунок 4)</w:t>
      </w:r>
      <w:r w:rsidRPr="00AD2648">
        <w:rPr>
          <w:color w:val="000000"/>
          <w:sz w:val="28"/>
          <w:szCs w:val="28"/>
          <w:lang w:eastAsia="ru-RU"/>
        </w:rPr>
        <w:t xml:space="preserve">. </w:t>
      </w:r>
      <w:r>
        <w:rPr>
          <w:color w:val="000000"/>
          <w:sz w:val="28"/>
          <w:szCs w:val="28"/>
          <w:lang w:val="ru-RU" w:eastAsia="ru-RU"/>
        </w:rPr>
        <w:t>Как видно из рисунка 4 мы дополнительно сравнивали Казахстан с ее партнерами по СНГ.</w:t>
      </w:r>
    </w:p>
    <w:p w:rsidR="00E350A2" w:rsidRPr="008D1C80" w:rsidRDefault="00E350A2" w:rsidP="00E350A2">
      <w:pPr>
        <w:suppressAutoHyphens w:val="0"/>
        <w:ind w:firstLine="708"/>
        <w:jc w:val="both"/>
        <w:rPr>
          <w:color w:val="000000"/>
          <w:sz w:val="28"/>
          <w:szCs w:val="28"/>
          <w:lang w:val="ru-RU" w:eastAsia="ru-RU"/>
        </w:rPr>
      </w:pPr>
      <w:r>
        <w:rPr>
          <w:color w:val="000000"/>
          <w:sz w:val="28"/>
          <w:szCs w:val="28"/>
          <w:lang w:val="ru-RU" w:eastAsia="ru-RU"/>
        </w:rPr>
        <w:t>Анализируя динамику коэффициента смертности по странам СНГ, нами установлено, что в Таджикистане в 2008 году был самый низкий коэффициент смертности - 4,7, а самый высокий был на Украине-16,4%.</w:t>
      </w:r>
    </w:p>
    <w:p w:rsidR="00E350A2" w:rsidRPr="00F824D2" w:rsidRDefault="00E350A2" w:rsidP="00E350A2">
      <w:pPr>
        <w:suppressAutoHyphens w:val="0"/>
        <w:ind w:firstLine="708"/>
        <w:jc w:val="both"/>
        <w:rPr>
          <w:color w:val="000000"/>
          <w:sz w:val="28"/>
          <w:szCs w:val="28"/>
          <w:lang w:val="ru-RU" w:eastAsia="ru-RU"/>
        </w:rPr>
      </w:pPr>
      <w:r w:rsidRPr="00F824D2">
        <w:rPr>
          <w:color w:val="000000"/>
          <w:sz w:val="28"/>
          <w:szCs w:val="28"/>
          <w:lang w:val="ru-RU" w:eastAsia="ru-RU"/>
        </w:rPr>
        <w:t>Коэффициент смертности в 1999 году составил 9,7 на 1000 чел.</w:t>
      </w:r>
      <w:r>
        <w:rPr>
          <w:color w:val="000000"/>
          <w:sz w:val="28"/>
          <w:szCs w:val="28"/>
          <w:lang w:val="ru-RU" w:eastAsia="ru-RU"/>
        </w:rPr>
        <w:t xml:space="preserve"> </w:t>
      </w:r>
      <w:r w:rsidRPr="00F824D2">
        <w:rPr>
          <w:color w:val="000000"/>
          <w:sz w:val="28"/>
          <w:szCs w:val="28"/>
          <w:lang w:val="ru-RU" w:eastAsia="ru-RU"/>
        </w:rPr>
        <w:t xml:space="preserve">населения. С 2000 года, несмотря на экономический рост, уровень младенческой смертности составляет за этот период 20,2 и остается ниже показателей 1988 года. </w:t>
      </w:r>
      <w:r>
        <w:rPr>
          <w:color w:val="000000"/>
          <w:sz w:val="28"/>
          <w:szCs w:val="28"/>
          <w:lang w:val="ru-RU" w:eastAsia="ru-RU"/>
        </w:rPr>
        <w:t xml:space="preserve">Младенческая смертность – один из основных демографических показателей здоровья популяции, определяющий репродуктивный и трудовой потенциал будущих поколений страны и являющийся в то же время важным индикатором социально-экономических условий жизни общества и качества медицинской помощи женщинам и детям. </w:t>
      </w:r>
    </w:p>
    <w:p w:rsidR="00E350A2" w:rsidRDefault="00E350A2" w:rsidP="00E350A2">
      <w:pPr>
        <w:pStyle w:val="z1"/>
        <w:rPr>
          <w:vertAlign w:val="superscript"/>
        </w:rPr>
      </w:pPr>
      <w:r>
        <w:t>Таблица 1- Общие коэффициенты смертности по странам Центральной Азии (на 1000 чел. нас.)</w:t>
      </w:r>
    </w:p>
    <w:tbl>
      <w:tblPr>
        <w:tblStyle w:val="ab"/>
        <w:tblW w:w="0" w:type="auto"/>
        <w:tblLook w:val="04A0"/>
      </w:tblPr>
      <w:tblGrid>
        <w:gridCol w:w="1681"/>
        <w:gridCol w:w="910"/>
        <w:gridCol w:w="910"/>
        <w:gridCol w:w="910"/>
        <w:gridCol w:w="911"/>
        <w:gridCol w:w="911"/>
        <w:gridCol w:w="911"/>
        <w:gridCol w:w="911"/>
        <w:gridCol w:w="911"/>
      </w:tblGrid>
      <w:tr w:rsidR="00E350A2" w:rsidTr="00E350A2">
        <w:tc>
          <w:tcPr>
            <w:tcW w:w="1681" w:type="dxa"/>
          </w:tcPr>
          <w:p w:rsidR="00E350A2" w:rsidRPr="00E96B71" w:rsidRDefault="00E350A2" w:rsidP="00E350A2">
            <w:pPr>
              <w:pStyle w:val="z1"/>
              <w:rPr>
                <w:sz w:val="20"/>
                <w:szCs w:val="20"/>
              </w:rPr>
            </w:pPr>
            <w:r w:rsidRPr="00E96B71">
              <w:rPr>
                <w:bCs/>
                <w:sz w:val="20"/>
                <w:szCs w:val="20"/>
              </w:rPr>
              <w:t>Страны</w:t>
            </w:r>
          </w:p>
        </w:tc>
        <w:tc>
          <w:tcPr>
            <w:tcW w:w="910" w:type="dxa"/>
          </w:tcPr>
          <w:p w:rsidR="00E350A2" w:rsidRPr="00E96B71" w:rsidRDefault="00E350A2" w:rsidP="00E350A2">
            <w:pPr>
              <w:pStyle w:val="z1"/>
              <w:rPr>
                <w:sz w:val="20"/>
                <w:szCs w:val="20"/>
              </w:rPr>
            </w:pPr>
            <w:r w:rsidRPr="00E96B71">
              <w:rPr>
                <w:bCs/>
                <w:sz w:val="20"/>
                <w:szCs w:val="20"/>
              </w:rPr>
              <w:t>1990</w:t>
            </w:r>
          </w:p>
        </w:tc>
        <w:tc>
          <w:tcPr>
            <w:tcW w:w="910" w:type="dxa"/>
          </w:tcPr>
          <w:p w:rsidR="00E350A2" w:rsidRPr="00E96B71" w:rsidRDefault="00E350A2" w:rsidP="00E350A2">
            <w:pPr>
              <w:pStyle w:val="z1"/>
              <w:rPr>
                <w:sz w:val="20"/>
                <w:szCs w:val="20"/>
              </w:rPr>
            </w:pPr>
            <w:r w:rsidRPr="00E96B71">
              <w:rPr>
                <w:bCs/>
                <w:sz w:val="20"/>
                <w:szCs w:val="20"/>
              </w:rPr>
              <w:t>1999</w:t>
            </w:r>
          </w:p>
        </w:tc>
        <w:tc>
          <w:tcPr>
            <w:tcW w:w="910" w:type="dxa"/>
          </w:tcPr>
          <w:p w:rsidR="00E350A2" w:rsidRPr="00E96B71" w:rsidRDefault="00E350A2" w:rsidP="00E350A2">
            <w:pPr>
              <w:pStyle w:val="z1"/>
              <w:rPr>
                <w:sz w:val="20"/>
                <w:szCs w:val="20"/>
              </w:rPr>
            </w:pPr>
            <w:r w:rsidRPr="00E96B71">
              <w:rPr>
                <w:bCs/>
                <w:sz w:val="20"/>
                <w:szCs w:val="20"/>
              </w:rPr>
              <w:t>2000</w:t>
            </w:r>
          </w:p>
        </w:tc>
        <w:tc>
          <w:tcPr>
            <w:tcW w:w="911" w:type="dxa"/>
          </w:tcPr>
          <w:p w:rsidR="00E350A2" w:rsidRPr="00E96B71" w:rsidRDefault="00E350A2" w:rsidP="00E350A2">
            <w:pPr>
              <w:pStyle w:val="z1"/>
              <w:rPr>
                <w:sz w:val="20"/>
                <w:szCs w:val="20"/>
              </w:rPr>
            </w:pPr>
            <w:r w:rsidRPr="00E96B71">
              <w:rPr>
                <w:bCs/>
                <w:sz w:val="20"/>
                <w:szCs w:val="20"/>
              </w:rPr>
              <w:t>2001</w:t>
            </w:r>
          </w:p>
        </w:tc>
        <w:tc>
          <w:tcPr>
            <w:tcW w:w="911" w:type="dxa"/>
          </w:tcPr>
          <w:p w:rsidR="00E350A2" w:rsidRPr="00E96B71" w:rsidRDefault="00E350A2" w:rsidP="00E350A2">
            <w:pPr>
              <w:pStyle w:val="z1"/>
              <w:rPr>
                <w:sz w:val="20"/>
                <w:szCs w:val="20"/>
              </w:rPr>
            </w:pPr>
            <w:r w:rsidRPr="00E96B71">
              <w:rPr>
                <w:bCs/>
                <w:sz w:val="20"/>
                <w:szCs w:val="20"/>
              </w:rPr>
              <w:t>2002</w:t>
            </w:r>
          </w:p>
        </w:tc>
        <w:tc>
          <w:tcPr>
            <w:tcW w:w="911" w:type="dxa"/>
          </w:tcPr>
          <w:p w:rsidR="00E350A2" w:rsidRPr="00E96B71" w:rsidRDefault="00E350A2" w:rsidP="00E350A2">
            <w:pPr>
              <w:pStyle w:val="z1"/>
              <w:rPr>
                <w:sz w:val="20"/>
                <w:szCs w:val="20"/>
              </w:rPr>
            </w:pPr>
            <w:r w:rsidRPr="00E96B71">
              <w:rPr>
                <w:bCs/>
                <w:sz w:val="20"/>
                <w:szCs w:val="20"/>
              </w:rPr>
              <w:t>2003</w:t>
            </w:r>
          </w:p>
        </w:tc>
        <w:tc>
          <w:tcPr>
            <w:tcW w:w="911" w:type="dxa"/>
          </w:tcPr>
          <w:p w:rsidR="00E350A2" w:rsidRPr="00E96B71" w:rsidRDefault="00E350A2" w:rsidP="00E350A2">
            <w:pPr>
              <w:pStyle w:val="z1"/>
              <w:rPr>
                <w:sz w:val="20"/>
                <w:szCs w:val="20"/>
              </w:rPr>
            </w:pPr>
            <w:r w:rsidRPr="00E96B71">
              <w:rPr>
                <w:bCs/>
                <w:sz w:val="20"/>
                <w:szCs w:val="20"/>
              </w:rPr>
              <w:t>2004</w:t>
            </w:r>
          </w:p>
        </w:tc>
        <w:tc>
          <w:tcPr>
            <w:tcW w:w="911" w:type="dxa"/>
          </w:tcPr>
          <w:p w:rsidR="00E350A2" w:rsidRPr="00E96B71" w:rsidRDefault="00E350A2" w:rsidP="00E350A2">
            <w:pPr>
              <w:pStyle w:val="z1"/>
              <w:rPr>
                <w:sz w:val="20"/>
                <w:szCs w:val="20"/>
              </w:rPr>
            </w:pPr>
            <w:r w:rsidRPr="00E96B71">
              <w:rPr>
                <w:bCs/>
                <w:sz w:val="20"/>
                <w:szCs w:val="20"/>
              </w:rPr>
              <w:t>2005</w:t>
            </w:r>
          </w:p>
        </w:tc>
      </w:tr>
      <w:tr w:rsidR="00E350A2" w:rsidTr="00E350A2">
        <w:tc>
          <w:tcPr>
            <w:tcW w:w="1681" w:type="dxa"/>
          </w:tcPr>
          <w:p w:rsidR="00E350A2" w:rsidRPr="00E96B71" w:rsidRDefault="00E350A2" w:rsidP="00E350A2">
            <w:pPr>
              <w:pStyle w:val="z1"/>
              <w:rPr>
                <w:sz w:val="20"/>
                <w:szCs w:val="20"/>
              </w:rPr>
            </w:pPr>
            <w:r w:rsidRPr="00E96B71">
              <w:rPr>
                <w:sz w:val="20"/>
                <w:szCs w:val="20"/>
              </w:rPr>
              <w:t>Казахстан</w:t>
            </w:r>
          </w:p>
        </w:tc>
        <w:tc>
          <w:tcPr>
            <w:tcW w:w="910" w:type="dxa"/>
          </w:tcPr>
          <w:p w:rsidR="00E350A2" w:rsidRPr="00E96B71" w:rsidRDefault="00E350A2" w:rsidP="00E350A2">
            <w:pPr>
              <w:pStyle w:val="z1"/>
              <w:rPr>
                <w:sz w:val="20"/>
                <w:szCs w:val="20"/>
              </w:rPr>
            </w:pPr>
            <w:r w:rsidRPr="00E96B71">
              <w:rPr>
                <w:sz w:val="20"/>
                <w:szCs w:val="20"/>
              </w:rPr>
              <w:t>7,9</w:t>
            </w:r>
          </w:p>
        </w:tc>
        <w:tc>
          <w:tcPr>
            <w:tcW w:w="910" w:type="dxa"/>
          </w:tcPr>
          <w:p w:rsidR="00E350A2" w:rsidRPr="00E96B71" w:rsidRDefault="00E350A2" w:rsidP="00E350A2">
            <w:pPr>
              <w:pStyle w:val="z1"/>
              <w:rPr>
                <w:sz w:val="20"/>
                <w:szCs w:val="20"/>
              </w:rPr>
            </w:pPr>
            <w:r w:rsidRPr="00E96B71">
              <w:rPr>
                <w:sz w:val="20"/>
                <w:szCs w:val="20"/>
              </w:rPr>
              <w:t>9,9</w:t>
            </w:r>
          </w:p>
        </w:tc>
        <w:tc>
          <w:tcPr>
            <w:tcW w:w="910" w:type="dxa"/>
          </w:tcPr>
          <w:p w:rsidR="00E350A2" w:rsidRPr="00E96B71" w:rsidRDefault="00E350A2" w:rsidP="00E350A2">
            <w:pPr>
              <w:pStyle w:val="z1"/>
              <w:rPr>
                <w:sz w:val="20"/>
                <w:szCs w:val="20"/>
              </w:rPr>
            </w:pPr>
            <w:r w:rsidRPr="00E96B71">
              <w:rPr>
                <w:sz w:val="20"/>
                <w:szCs w:val="20"/>
              </w:rPr>
              <w:t>10,1</w:t>
            </w:r>
          </w:p>
        </w:tc>
        <w:tc>
          <w:tcPr>
            <w:tcW w:w="911" w:type="dxa"/>
          </w:tcPr>
          <w:p w:rsidR="00E350A2" w:rsidRPr="00E96B71" w:rsidRDefault="00E350A2" w:rsidP="00E350A2">
            <w:pPr>
              <w:pStyle w:val="z1"/>
              <w:rPr>
                <w:sz w:val="20"/>
                <w:szCs w:val="20"/>
              </w:rPr>
            </w:pPr>
            <w:r w:rsidRPr="00E96B71">
              <w:rPr>
                <w:sz w:val="20"/>
                <w:szCs w:val="20"/>
              </w:rPr>
              <w:t>10,0</w:t>
            </w:r>
          </w:p>
        </w:tc>
        <w:tc>
          <w:tcPr>
            <w:tcW w:w="911" w:type="dxa"/>
          </w:tcPr>
          <w:p w:rsidR="00E350A2" w:rsidRPr="00E96B71" w:rsidRDefault="00E350A2" w:rsidP="00E350A2">
            <w:pPr>
              <w:pStyle w:val="z1"/>
              <w:rPr>
                <w:sz w:val="20"/>
                <w:szCs w:val="20"/>
              </w:rPr>
            </w:pPr>
            <w:r w:rsidRPr="00E96B71">
              <w:rPr>
                <w:sz w:val="20"/>
                <w:szCs w:val="20"/>
              </w:rPr>
              <w:t>10,1</w:t>
            </w:r>
          </w:p>
        </w:tc>
        <w:tc>
          <w:tcPr>
            <w:tcW w:w="911" w:type="dxa"/>
          </w:tcPr>
          <w:p w:rsidR="00E350A2" w:rsidRPr="00E96B71" w:rsidRDefault="00E350A2" w:rsidP="00E350A2">
            <w:pPr>
              <w:pStyle w:val="z1"/>
              <w:rPr>
                <w:sz w:val="20"/>
                <w:szCs w:val="20"/>
              </w:rPr>
            </w:pPr>
            <w:r w:rsidRPr="00E96B71">
              <w:rPr>
                <w:sz w:val="20"/>
                <w:szCs w:val="20"/>
              </w:rPr>
              <w:t>10,4</w:t>
            </w:r>
          </w:p>
        </w:tc>
        <w:tc>
          <w:tcPr>
            <w:tcW w:w="911" w:type="dxa"/>
          </w:tcPr>
          <w:p w:rsidR="00E350A2" w:rsidRPr="00E96B71" w:rsidRDefault="00E350A2" w:rsidP="00E350A2">
            <w:pPr>
              <w:pStyle w:val="z1"/>
              <w:rPr>
                <w:sz w:val="20"/>
                <w:szCs w:val="20"/>
              </w:rPr>
            </w:pPr>
            <w:r w:rsidRPr="00E96B71">
              <w:rPr>
                <w:sz w:val="20"/>
                <w:szCs w:val="20"/>
              </w:rPr>
              <w:t>10,1</w:t>
            </w:r>
          </w:p>
        </w:tc>
        <w:tc>
          <w:tcPr>
            <w:tcW w:w="911" w:type="dxa"/>
          </w:tcPr>
          <w:p w:rsidR="00E350A2" w:rsidRPr="00E96B71" w:rsidRDefault="00E350A2" w:rsidP="00E350A2">
            <w:pPr>
              <w:pStyle w:val="z1"/>
              <w:rPr>
                <w:sz w:val="20"/>
                <w:szCs w:val="20"/>
              </w:rPr>
            </w:pPr>
            <w:r w:rsidRPr="00E96B71">
              <w:rPr>
                <w:sz w:val="20"/>
                <w:szCs w:val="20"/>
              </w:rPr>
              <w:t>10,4</w:t>
            </w:r>
          </w:p>
        </w:tc>
      </w:tr>
      <w:tr w:rsidR="00E350A2" w:rsidTr="00E350A2">
        <w:tc>
          <w:tcPr>
            <w:tcW w:w="1681" w:type="dxa"/>
          </w:tcPr>
          <w:p w:rsidR="00E350A2" w:rsidRPr="00E96B71" w:rsidRDefault="00E350A2" w:rsidP="00E350A2">
            <w:pPr>
              <w:pStyle w:val="z1"/>
              <w:rPr>
                <w:sz w:val="20"/>
                <w:szCs w:val="20"/>
              </w:rPr>
            </w:pPr>
            <w:r w:rsidRPr="00E96B71">
              <w:rPr>
                <w:sz w:val="20"/>
                <w:szCs w:val="20"/>
              </w:rPr>
              <w:t>Кыргызстан</w:t>
            </w:r>
          </w:p>
        </w:tc>
        <w:tc>
          <w:tcPr>
            <w:tcW w:w="910" w:type="dxa"/>
          </w:tcPr>
          <w:p w:rsidR="00E350A2" w:rsidRPr="00E96B71" w:rsidRDefault="00E350A2" w:rsidP="00E350A2">
            <w:pPr>
              <w:pStyle w:val="z1"/>
              <w:rPr>
                <w:sz w:val="20"/>
                <w:szCs w:val="20"/>
              </w:rPr>
            </w:pPr>
            <w:r w:rsidRPr="00E96B71">
              <w:rPr>
                <w:sz w:val="20"/>
                <w:szCs w:val="20"/>
              </w:rPr>
              <w:t>6,9</w:t>
            </w:r>
          </w:p>
        </w:tc>
        <w:tc>
          <w:tcPr>
            <w:tcW w:w="910" w:type="dxa"/>
          </w:tcPr>
          <w:p w:rsidR="00E350A2" w:rsidRPr="00E96B71" w:rsidRDefault="00E350A2" w:rsidP="00E350A2">
            <w:pPr>
              <w:pStyle w:val="z1"/>
              <w:rPr>
                <w:sz w:val="20"/>
                <w:szCs w:val="20"/>
              </w:rPr>
            </w:pPr>
            <w:r w:rsidRPr="00E96B71">
              <w:rPr>
                <w:sz w:val="20"/>
                <w:szCs w:val="20"/>
              </w:rPr>
              <w:t>6,8</w:t>
            </w:r>
          </w:p>
        </w:tc>
        <w:tc>
          <w:tcPr>
            <w:tcW w:w="910" w:type="dxa"/>
          </w:tcPr>
          <w:p w:rsidR="00E350A2" w:rsidRPr="00E96B71" w:rsidRDefault="00E350A2" w:rsidP="00E350A2">
            <w:pPr>
              <w:pStyle w:val="z1"/>
              <w:rPr>
                <w:sz w:val="20"/>
                <w:szCs w:val="20"/>
              </w:rPr>
            </w:pPr>
            <w:r w:rsidRPr="00E96B71">
              <w:rPr>
                <w:sz w:val="20"/>
                <w:szCs w:val="20"/>
              </w:rPr>
              <w:t>6,9</w:t>
            </w:r>
          </w:p>
        </w:tc>
        <w:tc>
          <w:tcPr>
            <w:tcW w:w="911" w:type="dxa"/>
          </w:tcPr>
          <w:p w:rsidR="00E350A2" w:rsidRPr="00E96B71" w:rsidRDefault="00E350A2" w:rsidP="00E350A2">
            <w:pPr>
              <w:pStyle w:val="z1"/>
              <w:rPr>
                <w:sz w:val="20"/>
                <w:szCs w:val="20"/>
              </w:rPr>
            </w:pPr>
            <w:r w:rsidRPr="00E96B71">
              <w:rPr>
                <w:sz w:val="20"/>
                <w:szCs w:val="20"/>
              </w:rPr>
              <w:t>6,6</w:t>
            </w:r>
          </w:p>
        </w:tc>
        <w:tc>
          <w:tcPr>
            <w:tcW w:w="911" w:type="dxa"/>
          </w:tcPr>
          <w:p w:rsidR="00E350A2" w:rsidRPr="00E96B71" w:rsidRDefault="00E350A2" w:rsidP="00E350A2">
            <w:pPr>
              <w:pStyle w:val="z1"/>
              <w:rPr>
                <w:sz w:val="20"/>
                <w:szCs w:val="20"/>
              </w:rPr>
            </w:pPr>
            <w:r w:rsidRPr="00E96B71">
              <w:rPr>
                <w:sz w:val="20"/>
                <w:szCs w:val="20"/>
              </w:rPr>
              <w:t>7,1</w:t>
            </w:r>
          </w:p>
        </w:tc>
        <w:tc>
          <w:tcPr>
            <w:tcW w:w="911" w:type="dxa"/>
          </w:tcPr>
          <w:p w:rsidR="00E350A2" w:rsidRPr="00E96B71" w:rsidRDefault="00E350A2" w:rsidP="00E350A2">
            <w:pPr>
              <w:pStyle w:val="z1"/>
              <w:rPr>
                <w:sz w:val="20"/>
                <w:szCs w:val="20"/>
              </w:rPr>
            </w:pPr>
            <w:r w:rsidRPr="00E96B71">
              <w:rPr>
                <w:sz w:val="20"/>
                <w:szCs w:val="20"/>
              </w:rPr>
              <w:t>7,1</w:t>
            </w:r>
          </w:p>
        </w:tc>
        <w:tc>
          <w:tcPr>
            <w:tcW w:w="911" w:type="dxa"/>
          </w:tcPr>
          <w:p w:rsidR="00E350A2" w:rsidRPr="00E96B71" w:rsidRDefault="00E350A2" w:rsidP="00E350A2">
            <w:pPr>
              <w:pStyle w:val="z1"/>
              <w:rPr>
                <w:sz w:val="20"/>
                <w:szCs w:val="20"/>
              </w:rPr>
            </w:pPr>
            <w:r w:rsidRPr="00E96B71">
              <w:rPr>
                <w:sz w:val="20"/>
                <w:szCs w:val="20"/>
              </w:rPr>
              <w:t>6,9</w:t>
            </w:r>
          </w:p>
        </w:tc>
        <w:tc>
          <w:tcPr>
            <w:tcW w:w="911" w:type="dxa"/>
          </w:tcPr>
          <w:p w:rsidR="00E350A2" w:rsidRPr="00E96B71" w:rsidRDefault="00E350A2" w:rsidP="00E350A2">
            <w:pPr>
              <w:pStyle w:val="z1"/>
              <w:rPr>
                <w:sz w:val="20"/>
                <w:szCs w:val="20"/>
              </w:rPr>
            </w:pPr>
            <w:r w:rsidRPr="00E96B71">
              <w:rPr>
                <w:sz w:val="20"/>
                <w:szCs w:val="20"/>
              </w:rPr>
              <w:t>7,0</w:t>
            </w:r>
          </w:p>
        </w:tc>
      </w:tr>
      <w:tr w:rsidR="00E350A2" w:rsidTr="00E350A2">
        <w:tc>
          <w:tcPr>
            <w:tcW w:w="1681" w:type="dxa"/>
          </w:tcPr>
          <w:p w:rsidR="00E350A2" w:rsidRPr="00E96B71" w:rsidRDefault="00E350A2" w:rsidP="00E350A2">
            <w:pPr>
              <w:pStyle w:val="z1"/>
              <w:rPr>
                <w:sz w:val="20"/>
                <w:szCs w:val="20"/>
              </w:rPr>
            </w:pPr>
            <w:r w:rsidRPr="00E96B71">
              <w:rPr>
                <w:sz w:val="20"/>
                <w:szCs w:val="20"/>
              </w:rPr>
              <w:t>Таджикистан</w:t>
            </w:r>
          </w:p>
        </w:tc>
        <w:tc>
          <w:tcPr>
            <w:tcW w:w="910" w:type="dxa"/>
          </w:tcPr>
          <w:p w:rsidR="00E350A2" w:rsidRPr="00E96B71" w:rsidRDefault="00E350A2" w:rsidP="00E350A2">
            <w:pPr>
              <w:pStyle w:val="z1"/>
              <w:rPr>
                <w:sz w:val="20"/>
                <w:szCs w:val="20"/>
              </w:rPr>
            </w:pPr>
            <w:r w:rsidRPr="00E96B71">
              <w:rPr>
                <w:sz w:val="20"/>
                <w:szCs w:val="20"/>
              </w:rPr>
              <w:t>6,2</w:t>
            </w:r>
          </w:p>
        </w:tc>
        <w:tc>
          <w:tcPr>
            <w:tcW w:w="910" w:type="dxa"/>
          </w:tcPr>
          <w:p w:rsidR="00E350A2" w:rsidRPr="00E96B71" w:rsidRDefault="00E350A2" w:rsidP="00E350A2">
            <w:pPr>
              <w:pStyle w:val="z1"/>
              <w:rPr>
                <w:sz w:val="20"/>
                <w:szCs w:val="20"/>
              </w:rPr>
            </w:pPr>
            <w:r w:rsidRPr="00E96B71">
              <w:rPr>
                <w:sz w:val="20"/>
                <w:szCs w:val="20"/>
              </w:rPr>
              <w:t>4,2</w:t>
            </w:r>
          </w:p>
        </w:tc>
        <w:tc>
          <w:tcPr>
            <w:tcW w:w="910" w:type="dxa"/>
          </w:tcPr>
          <w:p w:rsidR="00E350A2" w:rsidRPr="00E96B71" w:rsidRDefault="00E350A2" w:rsidP="00E350A2">
            <w:pPr>
              <w:pStyle w:val="z1"/>
              <w:rPr>
                <w:sz w:val="20"/>
                <w:szCs w:val="20"/>
              </w:rPr>
            </w:pPr>
            <w:r w:rsidRPr="00E96B71">
              <w:rPr>
                <w:sz w:val="20"/>
                <w:szCs w:val="20"/>
              </w:rPr>
              <w:t>4,7</w:t>
            </w:r>
          </w:p>
        </w:tc>
        <w:tc>
          <w:tcPr>
            <w:tcW w:w="911" w:type="dxa"/>
          </w:tcPr>
          <w:p w:rsidR="00E350A2" w:rsidRPr="00E96B71" w:rsidRDefault="00E350A2" w:rsidP="00E350A2">
            <w:pPr>
              <w:pStyle w:val="z1"/>
              <w:rPr>
                <w:sz w:val="20"/>
                <w:szCs w:val="20"/>
              </w:rPr>
            </w:pPr>
            <w:r w:rsidRPr="00E96B71">
              <w:rPr>
                <w:sz w:val="20"/>
                <w:szCs w:val="20"/>
              </w:rPr>
              <w:t>5,1</w:t>
            </w:r>
          </w:p>
        </w:tc>
        <w:tc>
          <w:tcPr>
            <w:tcW w:w="911" w:type="dxa"/>
          </w:tcPr>
          <w:p w:rsidR="00E350A2" w:rsidRPr="00E96B71" w:rsidRDefault="00E350A2" w:rsidP="00E350A2">
            <w:pPr>
              <w:pStyle w:val="z1"/>
              <w:rPr>
                <w:sz w:val="20"/>
                <w:szCs w:val="20"/>
              </w:rPr>
            </w:pPr>
            <w:r w:rsidRPr="00E96B71">
              <w:rPr>
                <w:sz w:val="20"/>
                <w:szCs w:val="20"/>
              </w:rPr>
              <w:t>4,8</w:t>
            </w:r>
          </w:p>
        </w:tc>
        <w:tc>
          <w:tcPr>
            <w:tcW w:w="911" w:type="dxa"/>
          </w:tcPr>
          <w:p w:rsidR="00E350A2" w:rsidRPr="00E96B71" w:rsidRDefault="00E350A2" w:rsidP="00E350A2">
            <w:pPr>
              <w:pStyle w:val="z1"/>
              <w:rPr>
                <w:sz w:val="20"/>
                <w:szCs w:val="20"/>
              </w:rPr>
            </w:pPr>
            <w:r w:rsidRPr="00E96B71">
              <w:rPr>
                <w:sz w:val="20"/>
                <w:szCs w:val="20"/>
              </w:rPr>
              <w:t>5,1</w:t>
            </w:r>
          </w:p>
        </w:tc>
        <w:tc>
          <w:tcPr>
            <w:tcW w:w="911" w:type="dxa"/>
          </w:tcPr>
          <w:p w:rsidR="00E350A2" w:rsidRPr="00E96B71" w:rsidRDefault="00E350A2" w:rsidP="00E350A2">
            <w:pPr>
              <w:pStyle w:val="z1"/>
              <w:rPr>
                <w:sz w:val="20"/>
                <w:szCs w:val="20"/>
              </w:rPr>
            </w:pPr>
            <w:r w:rsidRPr="00E96B71">
              <w:rPr>
                <w:sz w:val="20"/>
                <w:szCs w:val="20"/>
              </w:rPr>
              <w:t>4,4</w:t>
            </w:r>
          </w:p>
        </w:tc>
        <w:tc>
          <w:tcPr>
            <w:tcW w:w="911" w:type="dxa"/>
          </w:tcPr>
          <w:p w:rsidR="00E350A2" w:rsidRPr="00E96B71" w:rsidRDefault="00E350A2" w:rsidP="00E350A2">
            <w:pPr>
              <w:pStyle w:val="z1"/>
              <w:rPr>
                <w:sz w:val="20"/>
                <w:szCs w:val="20"/>
              </w:rPr>
            </w:pPr>
          </w:p>
        </w:tc>
      </w:tr>
      <w:tr w:rsidR="00E350A2" w:rsidTr="00E350A2">
        <w:tc>
          <w:tcPr>
            <w:tcW w:w="1681" w:type="dxa"/>
          </w:tcPr>
          <w:p w:rsidR="00E350A2" w:rsidRPr="00E96B71" w:rsidRDefault="00E350A2" w:rsidP="00E350A2">
            <w:pPr>
              <w:pStyle w:val="z1"/>
              <w:rPr>
                <w:sz w:val="20"/>
                <w:szCs w:val="20"/>
              </w:rPr>
            </w:pPr>
            <w:r w:rsidRPr="00E96B71">
              <w:rPr>
                <w:sz w:val="20"/>
                <w:szCs w:val="20"/>
              </w:rPr>
              <w:t>Туркменистан</w:t>
            </w:r>
          </w:p>
        </w:tc>
        <w:tc>
          <w:tcPr>
            <w:tcW w:w="910" w:type="dxa"/>
          </w:tcPr>
          <w:p w:rsidR="00E350A2" w:rsidRPr="00E96B71" w:rsidRDefault="00E350A2" w:rsidP="00E350A2">
            <w:pPr>
              <w:pStyle w:val="z1"/>
              <w:rPr>
                <w:sz w:val="20"/>
                <w:szCs w:val="20"/>
              </w:rPr>
            </w:pPr>
            <w:r w:rsidRPr="00E96B71">
              <w:rPr>
                <w:sz w:val="20"/>
                <w:szCs w:val="20"/>
              </w:rPr>
              <w:t>6,9</w:t>
            </w:r>
          </w:p>
        </w:tc>
        <w:tc>
          <w:tcPr>
            <w:tcW w:w="910" w:type="dxa"/>
          </w:tcPr>
          <w:p w:rsidR="00E350A2" w:rsidRPr="00E96B71" w:rsidRDefault="00E350A2" w:rsidP="00E350A2">
            <w:pPr>
              <w:pStyle w:val="z1"/>
              <w:rPr>
                <w:sz w:val="20"/>
                <w:szCs w:val="20"/>
              </w:rPr>
            </w:pPr>
            <w:r w:rsidRPr="00E96B71">
              <w:rPr>
                <w:sz w:val="20"/>
                <w:szCs w:val="20"/>
              </w:rPr>
              <w:t>5,4</w:t>
            </w:r>
          </w:p>
        </w:tc>
        <w:tc>
          <w:tcPr>
            <w:tcW w:w="910" w:type="dxa"/>
          </w:tcPr>
          <w:p w:rsidR="00E350A2" w:rsidRPr="00E96B71" w:rsidRDefault="00E350A2" w:rsidP="00E350A2">
            <w:pPr>
              <w:pStyle w:val="z1"/>
              <w:rPr>
                <w:sz w:val="20"/>
                <w:szCs w:val="20"/>
              </w:rPr>
            </w:pPr>
            <w:r w:rsidRPr="00E96B71">
              <w:rPr>
                <w:sz w:val="20"/>
                <w:szCs w:val="20"/>
              </w:rPr>
              <w:t>5,4</w:t>
            </w:r>
          </w:p>
        </w:tc>
        <w:tc>
          <w:tcPr>
            <w:tcW w:w="911" w:type="dxa"/>
          </w:tcPr>
          <w:p w:rsidR="00E350A2" w:rsidRPr="00E96B71" w:rsidRDefault="00E350A2" w:rsidP="00E350A2">
            <w:pPr>
              <w:pStyle w:val="z1"/>
              <w:rPr>
                <w:sz w:val="20"/>
                <w:szCs w:val="20"/>
              </w:rPr>
            </w:pPr>
          </w:p>
        </w:tc>
        <w:tc>
          <w:tcPr>
            <w:tcW w:w="911" w:type="dxa"/>
          </w:tcPr>
          <w:p w:rsidR="00E350A2" w:rsidRPr="00E96B71" w:rsidRDefault="00E350A2" w:rsidP="00E350A2">
            <w:pPr>
              <w:pStyle w:val="z1"/>
              <w:rPr>
                <w:sz w:val="20"/>
                <w:szCs w:val="20"/>
              </w:rPr>
            </w:pPr>
          </w:p>
        </w:tc>
        <w:tc>
          <w:tcPr>
            <w:tcW w:w="911" w:type="dxa"/>
          </w:tcPr>
          <w:p w:rsidR="00E350A2" w:rsidRPr="00E96B71" w:rsidRDefault="00E350A2" w:rsidP="00E350A2">
            <w:pPr>
              <w:pStyle w:val="z1"/>
              <w:rPr>
                <w:sz w:val="20"/>
                <w:szCs w:val="20"/>
              </w:rPr>
            </w:pPr>
          </w:p>
        </w:tc>
        <w:tc>
          <w:tcPr>
            <w:tcW w:w="911" w:type="dxa"/>
          </w:tcPr>
          <w:p w:rsidR="00E350A2" w:rsidRPr="00E96B71" w:rsidRDefault="00E350A2" w:rsidP="00E350A2">
            <w:pPr>
              <w:pStyle w:val="z1"/>
              <w:rPr>
                <w:sz w:val="20"/>
                <w:szCs w:val="20"/>
              </w:rPr>
            </w:pPr>
          </w:p>
        </w:tc>
        <w:tc>
          <w:tcPr>
            <w:tcW w:w="911" w:type="dxa"/>
          </w:tcPr>
          <w:p w:rsidR="00E350A2" w:rsidRPr="00E96B71" w:rsidRDefault="00E350A2" w:rsidP="00E350A2">
            <w:pPr>
              <w:pStyle w:val="z1"/>
              <w:rPr>
                <w:sz w:val="20"/>
                <w:szCs w:val="20"/>
              </w:rPr>
            </w:pPr>
          </w:p>
        </w:tc>
      </w:tr>
      <w:tr w:rsidR="00E350A2" w:rsidTr="00E350A2">
        <w:tc>
          <w:tcPr>
            <w:tcW w:w="1681" w:type="dxa"/>
          </w:tcPr>
          <w:p w:rsidR="00E350A2" w:rsidRPr="00E96B71" w:rsidRDefault="00E350A2" w:rsidP="00E350A2">
            <w:pPr>
              <w:pStyle w:val="z1"/>
              <w:rPr>
                <w:sz w:val="20"/>
                <w:szCs w:val="20"/>
              </w:rPr>
            </w:pPr>
            <w:r w:rsidRPr="00E96B71">
              <w:rPr>
                <w:sz w:val="20"/>
                <w:szCs w:val="20"/>
              </w:rPr>
              <w:t>Узбекистан</w:t>
            </w:r>
          </w:p>
        </w:tc>
        <w:tc>
          <w:tcPr>
            <w:tcW w:w="910" w:type="dxa"/>
          </w:tcPr>
          <w:p w:rsidR="00E350A2" w:rsidRPr="00E96B71" w:rsidRDefault="00E350A2" w:rsidP="00E350A2">
            <w:pPr>
              <w:pStyle w:val="z1"/>
              <w:rPr>
                <w:sz w:val="20"/>
                <w:szCs w:val="20"/>
              </w:rPr>
            </w:pPr>
            <w:r w:rsidRPr="00E96B71">
              <w:rPr>
                <w:sz w:val="20"/>
                <w:szCs w:val="20"/>
              </w:rPr>
              <w:t>6,1</w:t>
            </w:r>
          </w:p>
        </w:tc>
        <w:tc>
          <w:tcPr>
            <w:tcW w:w="910" w:type="dxa"/>
          </w:tcPr>
          <w:p w:rsidR="00E350A2" w:rsidRPr="00E96B71" w:rsidRDefault="00E350A2" w:rsidP="00E350A2">
            <w:pPr>
              <w:pStyle w:val="z1"/>
              <w:rPr>
                <w:sz w:val="20"/>
                <w:szCs w:val="20"/>
              </w:rPr>
            </w:pPr>
            <w:r w:rsidRPr="00E96B71">
              <w:rPr>
                <w:sz w:val="20"/>
                <w:szCs w:val="20"/>
              </w:rPr>
              <w:t>5,3</w:t>
            </w:r>
          </w:p>
        </w:tc>
        <w:tc>
          <w:tcPr>
            <w:tcW w:w="910" w:type="dxa"/>
          </w:tcPr>
          <w:p w:rsidR="00E350A2" w:rsidRPr="00E96B71" w:rsidRDefault="00E350A2" w:rsidP="00E350A2">
            <w:pPr>
              <w:pStyle w:val="z1"/>
              <w:rPr>
                <w:sz w:val="20"/>
                <w:szCs w:val="20"/>
              </w:rPr>
            </w:pPr>
            <w:r w:rsidRPr="00E96B71">
              <w:rPr>
                <w:sz w:val="20"/>
                <w:szCs w:val="20"/>
              </w:rPr>
              <w:t>5,5</w:t>
            </w:r>
          </w:p>
        </w:tc>
        <w:tc>
          <w:tcPr>
            <w:tcW w:w="911" w:type="dxa"/>
          </w:tcPr>
          <w:p w:rsidR="00E350A2" w:rsidRPr="00E96B71" w:rsidRDefault="00E350A2" w:rsidP="00E350A2">
            <w:pPr>
              <w:pStyle w:val="z1"/>
              <w:rPr>
                <w:sz w:val="20"/>
                <w:szCs w:val="20"/>
              </w:rPr>
            </w:pPr>
            <w:r w:rsidRPr="00E96B71">
              <w:rPr>
                <w:sz w:val="20"/>
                <w:szCs w:val="20"/>
              </w:rPr>
              <w:t>5,3</w:t>
            </w:r>
          </w:p>
        </w:tc>
        <w:tc>
          <w:tcPr>
            <w:tcW w:w="911" w:type="dxa"/>
          </w:tcPr>
          <w:p w:rsidR="00E350A2" w:rsidRPr="00E96B71" w:rsidRDefault="00E350A2" w:rsidP="00E350A2">
            <w:pPr>
              <w:pStyle w:val="z1"/>
              <w:rPr>
                <w:sz w:val="20"/>
                <w:szCs w:val="20"/>
              </w:rPr>
            </w:pPr>
          </w:p>
        </w:tc>
        <w:tc>
          <w:tcPr>
            <w:tcW w:w="911" w:type="dxa"/>
          </w:tcPr>
          <w:p w:rsidR="00E350A2" w:rsidRPr="00E96B71" w:rsidRDefault="00E350A2" w:rsidP="00E350A2">
            <w:pPr>
              <w:pStyle w:val="z1"/>
              <w:rPr>
                <w:sz w:val="20"/>
                <w:szCs w:val="20"/>
              </w:rPr>
            </w:pPr>
          </w:p>
        </w:tc>
        <w:tc>
          <w:tcPr>
            <w:tcW w:w="911" w:type="dxa"/>
          </w:tcPr>
          <w:p w:rsidR="00E350A2" w:rsidRPr="00E96B71" w:rsidRDefault="00E350A2" w:rsidP="00E350A2">
            <w:pPr>
              <w:pStyle w:val="z1"/>
              <w:rPr>
                <w:sz w:val="20"/>
                <w:szCs w:val="20"/>
              </w:rPr>
            </w:pPr>
          </w:p>
        </w:tc>
        <w:tc>
          <w:tcPr>
            <w:tcW w:w="911" w:type="dxa"/>
          </w:tcPr>
          <w:p w:rsidR="00E350A2" w:rsidRPr="00E96B71" w:rsidRDefault="00E350A2" w:rsidP="00E350A2">
            <w:pPr>
              <w:pStyle w:val="z1"/>
              <w:rPr>
                <w:sz w:val="20"/>
                <w:szCs w:val="20"/>
              </w:rPr>
            </w:pPr>
          </w:p>
        </w:tc>
      </w:tr>
    </w:tbl>
    <w:p w:rsidR="00E350A2" w:rsidRDefault="00E350A2" w:rsidP="00E350A2">
      <w:pPr>
        <w:pStyle w:val="z1"/>
        <w:spacing w:before="0" w:beforeAutospacing="0" w:after="0" w:afterAutospacing="0"/>
        <w:jc w:val="both"/>
        <w:rPr>
          <w:color w:val="000000"/>
          <w:sz w:val="28"/>
          <w:szCs w:val="28"/>
        </w:rPr>
      </w:pPr>
    </w:p>
    <w:p w:rsidR="00E350A2" w:rsidRDefault="00E350A2" w:rsidP="00E350A2">
      <w:pPr>
        <w:pStyle w:val="z1"/>
        <w:spacing w:before="0" w:beforeAutospacing="0" w:after="0" w:afterAutospacing="0"/>
        <w:jc w:val="both"/>
      </w:pPr>
      <w:r>
        <w:rPr>
          <w:noProof/>
          <w:color w:val="000000"/>
          <w:sz w:val="28"/>
          <w:szCs w:val="28"/>
        </w:rPr>
        <w:drawing>
          <wp:anchor distT="0" distB="0" distL="114300" distR="114300" simplePos="0" relativeHeight="251659264" behindDoc="0" locked="0" layoutInCell="1" allowOverlap="1">
            <wp:simplePos x="0" y="0"/>
            <wp:positionH relativeFrom="column">
              <wp:posOffset>-3810</wp:posOffset>
            </wp:positionH>
            <wp:positionV relativeFrom="paragraph">
              <wp:posOffset>1022985</wp:posOffset>
            </wp:positionV>
            <wp:extent cx="6210300" cy="3629025"/>
            <wp:effectExtent l="0" t="0" r="0" b="9525"/>
            <wp:wrapTopAndBottom/>
            <wp:docPr id="9" name="Рисунок 9" descr="C:\Users\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3629025"/>
                    </a:xfrm>
                    <a:prstGeom prst="rect">
                      <a:avLst/>
                    </a:prstGeom>
                    <a:noFill/>
                    <a:ln>
                      <a:noFill/>
                    </a:ln>
                  </pic:spPr>
                </pic:pic>
              </a:graphicData>
            </a:graphic>
          </wp:anchor>
        </w:drawing>
      </w:r>
      <w:r w:rsidRPr="00F824D2">
        <w:rPr>
          <w:color w:val="000000"/>
          <w:sz w:val="28"/>
          <w:szCs w:val="28"/>
        </w:rPr>
        <w:t xml:space="preserve">Наивысший уровень младенческой смертности и наивысший уровень рождаемости наблюдается в наименьших по плотности населения регионах в основном в сельской местности. Наименьший уровень младенческой </w:t>
      </w:r>
      <w:r w:rsidRPr="00F824D2">
        <w:rPr>
          <w:color w:val="000000"/>
          <w:sz w:val="28"/>
          <w:szCs w:val="28"/>
        </w:rPr>
        <w:lastRenderedPageBreak/>
        <w:t>смертности наблюдается в наиболее урбанизированных областях, где уровень рождаемости низкий.</w:t>
      </w:r>
    </w:p>
    <w:p w:rsidR="00E350A2" w:rsidRPr="00DA381B" w:rsidRDefault="00E350A2" w:rsidP="00E350A2">
      <w:pPr>
        <w:suppressAutoHyphens w:val="0"/>
        <w:jc w:val="both"/>
        <w:rPr>
          <w:noProof/>
          <w:color w:val="000000"/>
          <w:sz w:val="28"/>
          <w:szCs w:val="28"/>
          <w:lang w:val="ru-RU" w:eastAsia="ru-RU"/>
        </w:rPr>
      </w:pPr>
      <w:r w:rsidRPr="00DA381B">
        <w:rPr>
          <w:snapToGrid w:val="0"/>
          <w:color w:val="000000"/>
          <w:w w:val="0"/>
          <w:sz w:val="0"/>
          <w:szCs w:val="0"/>
          <w:u w:color="000000"/>
          <w:bdr w:val="none" w:sz="0" w:space="0" w:color="000000"/>
          <w:shd w:val="clear" w:color="000000" w:fill="000000"/>
        </w:rPr>
        <w:t xml:space="preserve"> </w:t>
      </w:r>
      <w:r>
        <w:rPr>
          <w:snapToGrid w:val="0"/>
          <w:color w:val="000000"/>
          <w:w w:val="0"/>
          <w:sz w:val="0"/>
          <w:szCs w:val="0"/>
          <w:u w:color="000000"/>
          <w:bdr w:val="none" w:sz="0" w:space="0" w:color="000000"/>
          <w:shd w:val="clear" w:color="000000" w:fill="000000"/>
          <w:lang w:val="ru-RU"/>
        </w:rPr>
        <w:t>Динамика</w:t>
      </w:r>
    </w:p>
    <w:p w:rsidR="00E350A2" w:rsidRDefault="00E350A2" w:rsidP="00B73564">
      <w:pPr>
        <w:suppressAutoHyphens w:val="0"/>
        <w:jc w:val="both"/>
        <w:rPr>
          <w:noProof/>
          <w:color w:val="000000"/>
          <w:sz w:val="28"/>
          <w:szCs w:val="28"/>
          <w:lang w:val="ru-RU" w:eastAsia="ru-RU"/>
        </w:rPr>
      </w:pPr>
      <w:r>
        <w:rPr>
          <w:noProof/>
          <w:color w:val="000000"/>
          <w:sz w:val="28"/>
          <w:szCs w:val="28"/>
          <w:lang w:val="ru-RU" w:eastAsia="ru-RU"/>
        </w:rPr>
        <w:t>Динамика смертности населения от различных заболеваний отражает реальное снижение уровня здоровья населения, обусловленные высокой заболеваемостью. Тенденция некоторого снижения смертности за период с 1995 года обусловлена, в основном, сокращением числа случаев, отравлений и травм, болезней органов дыхания системы и болезней системы кровообращения.</w:t>
      </w:r>
    </w:p>
    <w:p w:rsidR="00E350A2" w:rsidRDefault="00E350A2" w:rsidP="00B73564">
      <w:pPr>
        <w:suppressAutoHyphens w:val="0"/>
        <w:jc w:val="both"/>
        <w:rPr>
          <w:noProof/>
          <w:color w:val="000000"/>
          <w:sz w:val="28"/>
          <w:szCs w:val="28"/>
          <w:lang w:val="ru-RU" w:eastAsia="ru-RU"/>
        </w:rPr>
      </w:pPr>
      <w:r>
        <w:rPr>
          <w:noProof/>
          <w:color w:val="000000"/>
          <w:sz w:val="28"/>
          <w:szCs w:val="28"/>
          <w:lang w:val="ru-RU" w:eastAsia="ru-RU"/>
        </w:rPr>
        <w:t>В данный период резко ухудшилась демографическая ситуация. Это было связано с резким падением естественного прироста населения (превышения рождаемости над смертностью), так и увеличением отрицательного сальдо миграции (превышения эмигрантов над иммигрантами), сокращение удельного веса трудовых ресурсов в структуре экономически активного населения.</w:t>
      </w:r>
    </w:p>
    <w:p w:rsidR="00E350A2" w:rsidRDefault="00E350A2" w:rsidP="00B73564">
      <w:pPr>
        <w:suppressAutoHyphens w:val="0"/>
        <w:jc w:val="both"/>
        <w:rPr>
          <w:noProof/>
          <w:color w:val="000000"/>
          <w:sz w:val="28"/>
          <w:szCs w:val="28"/>
          <w:lang w:val="ru-RU" w:eastAsia="ru-RU"/>
        </w:rPr>
      </w:pPr>
      <w:r>
        <w:rPr>
          <w:noProof/>
          <w:color w:val="000000"/>
          <w:sz w:val="28"/>
          <w:szCs w:val="28"/>
          <w:lang w:val="ru-RU" w:eastAsia="ru-RU"/>
        </w:rPr>
        <w:t>В 1991-1995 годах коэфициент фертильности сократился с 2,7 рождений в среднем на одну женщину до 2,1, а смертность людей в наиболее трудоспособном возрасте возрасла в 1,5-1,6 раза.</w:t>
      </w:r>
      <w:r>
        <w:rPr>
          <w:noProof/>
          <w:color w:val="000000"/>
          <w:sz w:val="28"/>
          <w:szCs w:val="28"/>
          <w:lang w:val="ru-RU" w:eastAsia="ru-RU"/>
        </w:rPr>
        <w:br w:type="page"/>
      </w:r>
    </w:p>
    <w:p w:rsidR="00E350A2" w:rsidRPr="00F824D2" w:rsidRDefault="00E350A2" w:rsidP="00E350A2">
      <w:pPr>
        <w:suppressAutoHyphens w:val="0"/>
        <w:jc w:val="both"/>
        <w:rPr>
          <w:color w:val="000000"/>
          <w:sz w:val="28"/>
          <w:szCs w:val="28"/>
          <w:lang w:val="ru-RU" w:eastAsia="ru-RU"/>
        </w:rPr>
      </w:pPr>
      <w:r>
        <w:rPr>
          <w:noProof/>
          <w:color w:val="000000"/>
          <w:sz w:val="28"/>
          <w:szCs w:val="28"/>
          <w:lang w:val="ru-RU" w:eastAsia="ru-RU"/>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-6350</wp:posOffset>
            </wp:positionV>
            <wp:extent cx="5323205" cy="3571875"/>
            <wp:effectExtent l="0" t="0" r="0" b="9525"/>
            <wp:wrapTopAndBottom/>
            <wp:docPr id="11" name="Рисунок 11" descr="C:\Users\1\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3205" cy="3571875"/>
                    </a:xfrm>
                    <a:prstGeom prst="rect">
                      <a:avLst/>
                    </a:prstGeom>
                    <a:noFill/>
                    <a:ln>
                      <a:noFill/>
                    </a:ln>
                  </pic:spPr>
                </pic:pic>
              </a:graphicData>
            </a:graphic>
          </wp:anchor>
        </w:drawing>
      </w:r>
    </w:p>
    <w:p w:rsidR="00E350A2" w:rsidRDefault="00E350A2" w:rsidP="00E350A2">
      <w:pPr>
        <w:suppressAutoHyphens w:val="0"/>
        <w:jc w:val="both"/>
        <w:rPr>
          <w:color w:val="000000"/>
          <w:sz w:val="28"/>
          <w:szCs w:val="28"/>
          <w:lang w:val="ru-RU" w:eastAsia="ru-RU"/>
        </w:rPr>
      </w:pPr>
    </w:p>
    <w:p w:rsidR="00E350A2" w:rsidRDefault="00E350A2" w:rsidP="00E350A2">
      <w:pPr>
        <w:suppressAutoHyphens w:val="0"/>
        <w:jc w:val="both"/>
        <w:rPr>
          <w:color w:val="000000"/>
          <w:sz w:val="28"/>
          <w:szCs w:val="28"/>
          <w:lang w:val="ru-RU" w:eastAsia="ru-RU"/>
        </w:rPr>
      </w:pPr>
      <w:r>
        <w:rPr>
          <w:color w:val="000000"/>
          <w:sz w:val="28"/>
          <w:szCs w:val="28"/>
          <w:lang w:val="ru-RU" w:eastAsia="ru-RU"/>
        </w:rPr>
        <w:t>В 1991-2008 годах в Казахстане умерло 2765,3 тыс. человек. Следует отметить, что пик смертности приходился на 1995 год (168,7 тыс.).</w:t>
      </w:r>
    </w:p>
    <w:p w:rsidR="00E350A2" w:rsidRDefault="00E350A2" w:rsidP="00E350A2">
      <w:pPr>
        <w:suppressAutoHyphens w:val="0"/>
        <w:jc w:val="both"/>
        <w:rPr>
          <w:color w:val="000000"/>
          <w:sz w:val="28"/>
          <w:szCs w:val="28"/>
          <w:lang w:val="ru-RU" w:eastAsia="ru-RU"/>
        </w:rPr>
      </w:pPr>
    </w:p>
    <w:p w:rsidR="00E350A2" w:rsidRPr="00F5152E" w:rsidRDefault="00E350A2" w:rsidP="00E350A2">
      <w:pPr>
        <w:suppressAutoHyphens w:val="0"/>
        <w:jc w:val="both"/>
        <w:rPr>
          <w:sz w:val="20"/>
          <w:szCs w:val="20"/>
          <w:lang w:val="ru-RU" w:eastAsia="ru-RU"/>
        </w:rPr>
      </w:pPr>
      <w:r w:rsidRPr="00F5152E">
        <w:rPr>
          <w:color w:val="000000"/>
          <w:sz w:val="20"/>
          <w:szCs w:val="20"/>
          <w:lang w:val="ru-RU" w:eastAsia="ru-RU"/>
        </w:rPr>
        <w:t>Таблица</w:t>
      </w:r>
      <w:r>
        <w:rPr>
          <w:color w:val="000000"/>
          <w:sz w:val="20"/>
          <w:szCs w:val="20"/>
          <w:lang w:val="ru-RU" w:eastAsia="ru-RU"/>
        </w:rPr>
        <w:t xml:space="preserve"> </w:t>
      </w:r>
      <w:r w:rsidR="00B73564">
        <w:rPr>
          <w:color w:val="000000"/>
          <w:sz w:val="20"/>
          <w:szCs w:val="20"/>
          <w:lang w:val="ru-RU" w:eastAsia="ru-RU"/>
        </w:rPr>
        <w:t>4</w:t>
      </w:r>
      <w:r w:rsidRPr="00F5152E">
        <w:rPr>
          <w:color w:val="000000"/>
          <w:sz w:val="20"/>
          <w:szCs w:val="20"/>
          <w:lang w:val="ru-RU" w:eastAsia="ru-RU"/>
        </w:rPr>
        <w:t xml:space="preserve">- </w:t>
      </w:r>
      <w:proofErr w:type="spellStart"/>
      <w:r w:rsidRPr="00F5152E">
        <w:rPr>
          <w:color w:val="000000"/>
          <w:sz w:val="20"/>
          <w:szCs w:val="20"/>
          <w:lang w:val="ru-RU" w:eastAsia="ru-RU"/>
        </w:rPr>
        <w:t>Межстрановой</w:t>
      </w:r>
      <w:proofErr w:type="spellEnd"/>
      <w:r w:rsidRPr="00F5152E">
        <w:rPr>
          <w:color w:val="000000"/>
          <w:sz w:val="20"/>
          <w:szCs w:val="20"/>
          <w:lang w:val="ru-RU" w:eastAsia="ru-RU"/>
        </w:rPr>
        <w:t xml:space="preserve"> сравнительный анализ показателя «смертность» (половозрастная структура)*</w:t>
      </w:r>
    </w:p>
    <w:tbl>
      <w:tblPr>
        <w:tblW w:w="10661" w:type="dxa"/>
        <w:tblInd w:w="93" w:type="dxa"/>
        <w:tblLayout w:type="fixed"/>
        <w:tblLook w:val="04A0"/>
      </w:tblPr>
      <w:tblGrid>
        <w:gridCol w:w="2335"/>
        <w:gridCol w:w="1845"/>
        <w:gridCol w:w="1269"/>
        <w:gridCol w:w="1255"/>
        <w:gridCol w:w="1269"/>
        <w:gridCol w:w="1204"/>
        <w:gridCol w:w="51"/>
        <w:gridCol w:w="1433"/>
      </w:tblGrid>
      <w:tr w:rsidR="00E350A2" w:rsidRPr="00F824D2" w:rsidTr="00E350A2">
        <w:trPr>
          <w:trHeight w:val="300"/>
        </w:trPr>
        <w:tc>
          <w:tcPr>
            <w:tcW w:w="2335" w:type="dxa"/>
            <w:tcBorders>
              <w:top w:val="nil"/>
              <w:left w:val="nil"/>
              <w:bottom w:val="nil"/>
              <w:right w:val="nil"/>
            </w:tcBorders>
            <w:shd w:val="clear" w:color="auto" w:fill="auto"/>
            <w:noWrap/>
            <w:vAlign w:val="bottom"/>
            <w:hideMark/>
          </w:tcPr>
          <w:p w:rsidR="00E350A2" w:rsidRPr="00F824D2" w:rsidRDefault="00E350A2" w:rsidP="00E350A2">
            <w:pPr>
              <w:suppressAutoHyphens w:val="0"/>
              <w:rPr>
                <w:color w:val="000000"/>
                <w:sz w:val="28"/>
                <w:szCs w:val="28"/>
                <w:lang w:val="ru-RU" w:eastAsia="ru-RU"/>
              </w:rPr>
            </w:pPr>
          </w:p>
        </w:tc>
        <w:tc>
          <w:tcPr>
            <w:tcW w:w="1845" w:type="dxa"/>
            <w:tcBorders>
              <w:top w:val="nil"/>
              <w:left w:val="nil"/>
              <w:bottom w:val="nil"/>
              <w:right w:val="nil"/>
            </w:tcBorders>
            <w:shd w:val="clear" w:color="auto" w:fill="auto"/>
            <w:noWrap/>
            <w:vAlign w:val="bottom"/>
            <w:hideMark/>
          </w:tcPr>
          <w:p w:rsidR="00E350A2" w:rsidRPr="00F824D2" w:rsidRDefault="00E350A2" w:rsidP="00E350A2">
            <w:pPr>
              <w:suppressAutoHyphens w:val="0"/>
              <w:rPr>
                <w:color w:val="000000"/>
                <w:sz w:val="28"/>
                <w:szCs w:val="28"/>
                <w:lang w:val="ru-RU" w:eastAsia="ru-RU"/>
              </w:rPr>
            </w:pPr>
          </w:p>
        </w:tc>
        <w:tc>
          <w:tcPr>
            <w:tcW w:w="1269" w:type="dxa"/>
            <w:tcBorders>
              <w:top w:val="nil"/>
              <w:left w:val="nil"/>
              <w:bottom w:val="nil"/>
              <w:right w:val="nil"/>
            </w:tcBorders>
            <w:shd w:val="clear" w:color="auto" w:fill="auto"/>
            <w:noWrap/>
            <w:vAlign w:val="bottom"/>
            <w:hideMark/>
          </w:tcPr>
          <w:p w:rsidR="00E350A2" w:rsidRPr="00F824D2" w:rsidRDefault="00E350A2" w:rsidP="00E350A2">
            <w:pPr>
              <w:suppressAutoHyphens w:val="0"/>
              <w:rPr>
                <w:color w:val="000000"/>
                <w:sz w:val="28"/>
                <w:szCs w:val="28"/>
                <w:lang w:val="ru-RU" w:eastAsia="ru-RU"/>
              </w:rPr>
            </w:pPr>
          </w:p>
        </w:tc>
        <w:tc>
          <w:tcPr>
            <w:tcW w:w="1255" w:type="dxa"/>
            <w:tcBorders>
              <w:top w:val="nil"/>
              <w:left w:val="nil"/>
              <w:bottom w:val="nil"/>
              <w:right w:val="nil"/>
            </w:tcBorders>
            <w:shd w:val="clear" w:color="auto" w:fill="auto"/>
            <w:noWrap/>
            <w:vAlign w:val="bottom"/>
            <w:hideMark/>
          </w:tcPr>
          <w:p w:rsidR="00E350A2" w:rsidRPr="00F824D2" w:rsidRDefault="00E350A2" w:rsidP="00E350A2">
            <w:pPr>
              <w:suppressAutoHyphens w:val="0"/>
              <w:rPr>
                <w:color w:val="000000"/>
                <w:sz w:val="28"/>
                <w:szCs w:val="28"/>
                <w:lang w:val="ru-RU" w:eastAsia="ru-RU"/>
              </w:rPr>
            </w:pPr>
          </w:p>
        </w:tc>
        <w:tc>
          <w:tcPr>
            <w:tcW w:w="1269" w:type="dxa"/>
            <w:tcBorders>
              <w:top w:val="nil"/>
              <w:left w:val="nil"/>
              <w:bottom w:val="nil"/>
              <w:right w:val="nil"/>
            </w:tcBorders>
            <w:shd w:val="clear" w:color="auto" w:fill="auto"/>
            <w:noWrap/>
            <w:vAlign w:val="bottom"/>
            <w:hideMark/>
          </w:tcPr>
          <w:p w:rsidR="00E350A2" w:rsidRPr="00F824D2" w:rsidRDefault="00E350A2" w:rsidP="00E350A2">
            <w:pPr>
              <w:suppressAutoHyphens w:val="0"/>
              <w:rPr>
                <w:color w:val="000000"/>
                <w:sz w:val="28"/>
                <w:szCs w:val="28"/>
                <w:lang w:val="ru-RU" w:eastAsia="ru-RU"/>
              </w:rPr>
            </w:pPr>
          </w:p>
        </w:tc>
        <w:tc>
          <w:tcPr>
            <w:tcW w:w="1255" w:type="dxa"/>
            <w:gridSpan w:val="2"/>
            <w:tcBorders>
              <w:top w:val="nil"/>
              <w:left w:val="nil"/>
              <w:bottom w:val="nil"/>
              <w:right w:val="nil"/>
            </w:tcBorders>
            <w:shd w:val="clear" w:color="auto" w:fill="auto"/>
            <w:noWrap/>
            <w:vAlign w:val="bottom"/>
            <w:hideMark/>
          </w:tcPr>
          <w:p w:rsidR="00E350A2" w:rsidRPr="00F824D2" w:rsidRDefault="00E350A2" w:rsidP="00E350A2">
            <w:pPr>
              <w:suppressAutoHyphens w:val="0"/>
              <w:rPr>
                <w:color w:val="000000"/>
                <w:sz w:val="28"/>
                <w:szCs w:val="28"/>
                <w:lang w:val="ru-RU" w:eastAsia="ru-RU"/>
              </w:rPr>
            </w:pPr>
          </w:p>
        </w:tc>
        <w:tc>
          <w:tcPr>
            <w:tcW w:w="1433" w:type="dxa"/>
            <w:tcBorders>
              <w:top w:val="nil"/>
              <w:left w:val="nil"/>
              <w:bottom w:val="nil"/>
              <w:right w:val="nil"/>
            </w:tcBorders>
            <w:shd w:val="clear" w:color="auto" w:fill="auto"/>
            <w:noWrap/>
            <w:vAlign w:val="bottom"/>
            <w:hideMark/>
          </w:tcPr>
          <w:p w:rsidR="00E350A2" w:rsidRPr="00F824D2" w:rsidRDefault="00E350A2" w:rsidP="00E350A2">
            <w:pPr>
              <w:suppressAutoHyphens w:val="0"/>
              <w:rPr>
                <w:color w:val="000000"/>
                <w:sz w:val="28"/>
                <w:szCs w:val="28"/>
                <w:lang w:val="ru-RU" w:eastAsia="ru-RU"/>
              </w:rPr>
            </w:pPr>
          </w:p>
        </w:tc>
      </w:tr>
      <w:tr w:rsidR="00E350A2" w:rsidRPr="00F824D2" w:rsidTr="00E350A2">
        <w:trPr>
          <w:gridAfter w:val="2"/>
          <w:wAfter w:w="1484" w:type="dxa"/>
          <w:trHeight w:val="300"/>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center"/>
              <w:rPr>
                <w:bCs/>
                <w:color w:val="000000"/>
                <w:lang w:val="ru-RU" w:eastAsia="ru-RU"/>
              </w:rPr>
            </w:pPr>
            <w:r w:rsidRPr="001A773F">
              <w:rPr>
                <w:bCs/>
                <w:color w:val="000000"/>
                <w:lang w:val="ru-RU" w:eastAsia="ru-RU"/>
              </w:rPr>
              <w:t>Страны</w:t>
            </w:r>
          </w:p>
        </w:tc>
        <w:tc>
          <w:tcPr>
            <w:tcW w:w="4369" w:type="dxa"/>
            <w:gridSpan w:val="3"/>
            <w:tcBorders>
              <w:top w:val="single" w:sz="4" w:space="0" w:color="auto"/>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center"/>
              <w:rPr>
                <w:bCs/>
                <w:color w:val="000000"/>
                <w:lang w:val="ru-RU" w:eastAsia="ru-RU"/>
              </w:rPr>
            </w:pPr>
            <w:r w:rsidRPr="001A773F">
              <w:rPr>
                <w:bCs/>
                <w:color w:val="000000"/>
                <w:lang w:val="ru-RU" w:eastAsia="ru-RU"/>
              </w:rPr>
              <w:t>Смертность</w:t>
            </w:r>
          </w:p>
        </w:tc>
        <w:tc>
          <w:tcPr>
            <w:tcW w:w="24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50A2" w:rsidRPr="001A773F" w:rsidRDefault="00E350A2" w:rsidP="00E350A2">
            <w:pPr>
              <w:suppressAutoHyphens w:val="0"/>
              <w:jc w:val="center"/>
              <w:rPr>
                <w:bCs/>
                <w:color w:val="000000"/>
                <w:lang w:val="ru-RU" w:eastAsia="ru-RU"/>
              </w:rPr>
            </w:pPr>
            <w:r w:rsidRPr="001A773F">
              <w:rPr>
                <w:bCs/>
                <w:color w:val="000000"/>
                <w:lang w:val="ru-RU" w:eastAsia="ru-RU"/>
              </w:rPr>
              <w:t>Ожидаемая продолжительность жизни с учетом здоровья (годы)</w:t>
            </w:r>
          </w:p>
        </w:tc>
      </w:tr>
      <w:tr w:rsidR="00E350A2" w:rsidRPr="00F824D2" w:rsidTr="00E350A2">
        <w:trPr>
          <w:gridAfter w:val="2"/>
          <w:wAfter w:w="1484" w:type="dxa"/>
          <w:trHeight w:val="1230"/>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E350A2" w:rsidRPr="001A773F" w:rsidRDefault="00E350A2" w:rsidP="00E350A2">
            <w:pPr>
              <w:suppressAutoHyphens w:val="0"/>
              <w:rPr>
                <w:b/>
                <w:bCs/>
                <w:color w:val="000000"/>
                <w:lang w:val="ru-RU" w:eastAsia="ru-RU"/>
              </w:rPr>
            </w:pPr>
          </w:p>
        </w:tc>
        <w:tc>
          <w:tcPr>
            <w:tcW w:w="1845" w:type="dxa"/>
            <w:vMerge w:val="restart"/>
            <w:tcBorders>
              <w:top w:val="nil"/>
              <w:left w:val="single" w:sz="4" w:space="0" w:color="auto"/>
              <w:bottom w:val="single" w:sz="4" w:space="0" w:color="auto"/>
              <w:right w:val="single" w:sz="4" w:space="0" w:color="auto"/>
            </w:tcBorders>
            <w:shd w:val="clear" w:color="auto" w:fill="auto"/>
            <w:vAlign w:val="bottom"/>
            <w:hideMark/>
          </w:tcPr>
          <w:p w:rsidR="00E350A2" w:rsidRPr="001A773F" w:rsidRDefault="00E350A2" w:rsidP="00E350A2">
            <w:pPr>
              <w:suppressAutoHyphens w:val="0"/>
              <w:jc w:val="center"/>
              <w:rPr>
                <w:bCs/>
                <w:color w:val="000000"/>
                <w:lang w:val="ru-RU" w:eastAsia="ru-RU"/>
              </w:rPr>
            </w:pPr>
            <w:r w:rsidRPr="001A773F">
              <w:rPr>
                <w:bCs/>
                <w:color w:val="000000"/>
                <w:lang w:val="ru-RU" w:eastAsia="ru-RU"/>
              </w:rPr>
              <w:t xml:space="preserve">Среди детей в возрасте до пяти лет (на 1000 живорождении) </w:t>
            </w:r>
          </w:p>
        </w:tc>
        <w:tc>
          <w:tcPr>
            <w:tcW w:w="2524" w:type="dxa"/>
            <w:gridSpan w:val="2"/>
            <w:tcBorders>
              <w:top w:val="single" w:sz="4" w:space="0" w:color="auto"/>
              <w:left w:val="nil"/>
              <w:bottom w:val="single" w:sz="4" w:space="0" w:color="auto"/>
              <w:right w:val="single" w:sz="4" w:space="0" w:color="auto"/>
            </w:tcBorders>
            <w:shd w:val="clear" w:color="auto" w:fill="auto"/>
            <w:vAlign w:val="bottom"/>
            <w:hideMark/>
          </w:tcPr>
          <w:p w:rsidR="00E350A2" w:rsidRPr="001A773F" w:rsidRDefault="00E350A2" w:rsidP="00E350A2">
            <w:pPr>
              <w:suppressAutoHyphens w:val="0"/>
              <w:jc w:val="center"/>
              <w:rPr>
                <w:bCs/>
                <w:color w:val="000000"/>
                <w:lang w:val="ru-RU" w:eastAsia="ru-RU"/>
              </w:rPr>
            </w:pPr>
            <w:r w:rsidRPr="001A773F">
              <w:rPr>
                <w:bCs/>
                <w:color w:val="000000"/>
                <w:lang w:val="ru-RU" w:eastAsia="ru-RU"/>
              </w:rPr>
              <w:t>Среди взрослых (на 1000 человек)</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E350A2" w:rsidRPr="001A773F" w:rsidRDefault="00E350A2" w:rsidP="00E350A2">
            <w:pPr>
              <w:suppressAutoHyphens w:val="0"/>
              <w:rPr>
                <w:b/>
                <w:bCs/>
                <w:color w:val="000000"/>
                <w:lang w:val="ru-RU" w:eastAsia="ru-RU"/>
              </w:rPr>
            </w:pPr>
          </w:p>
        </w:tc>
      </w:tr>
      <w:tr w:rsidR="00E350A2" w:rsidRPr="00F824D2" w:rsidTr="00E350A2">
        <w:trPr>
          <w:gridAfter w:val="2"/>
          <w:wAfter w:w="1484" w:type="dxa"/>
          <w:trHeight w:val="300"/>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E350A2" w:rsidRPr="001A773F" w:rsidRDefault="00E350A2" w:rsidP="00E350A2">
            <w:pPr>
              <w:suppressAutoHyphens w:val="0"/>
              <w:rPr>
                <w:b/>
                <w:bCs/>
                <w:color w:val="000000"/>
                <w:lang w:val="ru-RU" w:eastAsia="ru-RU"/>
              </w:rPr>
            </w:pPr>
          </w:p>
        </w:tc>
        <w:tc>
          <w:tcPr>
            <w:tcW w:w="1845" w:type="dxa"/>
            <w:vMerge/>
            <w:tcBorders>
              <w:top w:val="nil"/>
              <w:left w:val="single" w:sz="4" w:space="0" w:color="auto"/>
              <w:bottom w:val="single" w:sz="4" w:space="0" w:color="auto"/>
              <w:right w:val="single" w:sz="4" w:space="0" w:color="auto"/>
            </w:tcBorders>
            <w:vAlign w:val="center"/>
            <w:hideMark/>
          </w:tcPr>
          <w:p w:rsidR="00E350A2" w:rsidRPr="001A773F" w:rsidRDefault="00E350A2" w:rsidP="00E350A2">
            <w:pPr>
              <w:suppressAutoHyphens w:val="0"/>
              <w:rPr>
                <w:bCs/>
                <w:color w:val="000000"/>
                <w:lang w:val="ru-RU" w:eastAsia="ru-RU"/>
              </w:rPr>
            </w:pP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bCs/>
                <w:color w:val="000000"/>
                <w:lang w:val="ru-RU" w:eastAsia="ru-RU"/>
              </w:rPr>
            </w:pPr>
            <w:r w:rsidRPr="001A773F">
              <w:rPr>
                <w:bCs/>
                <w:color w:val="000000"/>
                <w:lang w:val="ru-RU" w:eastAsia="ru-RU"/>
              </w:rPr>
              <w:t>Женщины</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bCs/>
                <w:color w:val="000000"/>
                <w:lang w:val="ru-RU" w:eastAsia="ru-RU"/>
              </w:rPr>
            </w:pPr>
            <w:r w:rsidRPr="001A773F">
              <w:rPr>
                <w:bCs/>
                <w:color w:val="000000"/>
                <w:lang w:val="ru-RU" w:eastAsia="ru-RU"/>
              </w:rPr>
              <w:t>Мужчины</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E350A2" w:rsidRPr="001A773F" w:rsidRDefault="00E350A2" w:rsidP="00E350A2">
            <w:pPr>
              <w:suppressAutoHyphens w:val="0"/>
              <w:rPr>
                <w:b/>
                <w:bCs/>
                <w:color w:val="000000"/>
                <w:lang w:val="ru-RU" w:eastAsia="ru-RU"/>
              </w:rPr>
            </w:pP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Российская Федерация</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12</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144</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391</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60</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Казахстан</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29</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185</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432</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56</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Украина</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15</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148</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395</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60</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Туркменистан</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45</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212</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380</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55</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Монголия</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29</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141</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305</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58</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Молдова</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17</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134</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309</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61</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Узбекистан</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36</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139</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220</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59</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Кыргызстан</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37</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162</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327</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57</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Таджикистан</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61</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160</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183</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57</w:t>
            </w:r>
          </w:p>
        </w:tc>
      </w:tr>
      <w:tr w:rsidR="00E350A2" w:rsidRPr="00F824D2" w:rsidTr="00E350A2">
        <w:trPr>
          <w:gridAfter w:val="2"/>
          <w:wAfter w:w="1484" w:type="dxa"/>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rPr>
                <w:color w:val="000000"/>
                <w:lang w:val="ru-RU" w:eastAsia="ru-RU"/>
              </w:rPr>
            </w:pPr>
            <w:r w:rsidRPr="001A773F">
              <w:rPr>
                <w:color w:val="000000"/>
                <w:lang w:val="ru-RU" w:eastAsia="ru-RU"/>
              </w:rPr>
              <w:t>Беларусь</w:t>
            </w:r>
          </w:p>
        </w:tc>
        <w:tc>
          <w:tcPr>
            <w:tcW w:w="184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12</w:t>
            </w:r>
          </w:p>
        </w:tc>
        <w:tc>
          <w:tcPr>
            <w:tcW w:w="1269"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117</w:t>
            </w:r>
          </w:p>
        </w:tc>
        <w:tc>
          <w:tcPr>
            <w:tcW w:w="1255" w:type="dxa"/>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324</w:t>
            </w:r>
          </w:p>
        </w:tc>
        <w:tc>
          <w:tcPr>
            <w:tcW w:w="2473" w:type="dxa"/>
            <w:gridSpan w:val="2"/>
            <w:tcBorders>
              <w:top w:val="nil"/>
              <w:left w:val="nil"/>
              <w:bottom w:val="single" w:sz="4" w:space="0" w:color="auto"/>
              <w:right w:val="single" w:sz="4" w:space="0" w:color="auto"/>
            </w:tcBorders>
            <w:shd w:val="clear" w:color="auto" w:fill="auto"/>
            <w:noWrap/>
            <w:vAlign w:val="bottom"/>
            <w:hideMark/>
          </w:tcPr>
          <w:p w:rsidR="00E350A2" w:rsidRPr="001A773F" w:rsidRDefault="00E350A2" w:rsidP="00E350A2">
            <w:pPr>
              <w:suppressAutoHyphens w:val="0"/>
              <w:jc w:val="right"/>
              <w:rPr>
                <w:color w:val="000000"/>
                <w:lang w:val="ru-RU" w:eastAsia="ru-RU"/>
              </w:rPr>
            </w:pPr>
            <w:r w:rsidRPr="001A773F">
              <w:rPr>
                <w:color w:val="000000"/>
                <w:lang w:val="ru-RU" w:eastAsia="ru-RU"/>
              </w:rPr>
              <w:t>62</w:t>
            </w:r>
          </w:p>
        </w:tc>
      </w:tr>
    </w:tbl>
    <w:p w:rsidR="00E350A2" w:rsidRPr="00820CB9" w:rsidRDefault="00E350A2" w:rsidP="00E350A2">
      <w:pPr>
        <w:suppressAutoHyphens w:val="0"/>
        <w:rPr>
          <w:sz w:val="22"/>
          <w:szCs w:val="22"/>
          <w:lang w:val="ru-RU" w:eastAsia="ru-RU"/>
        </w:rPr>
      </w:pPr>
      <w:r w:rsidRPr="00820CB9">
        <w:rPr>
          <w:sz w:val="22"/>
          <w:szCs w:val="22"/>
          <w:lang w:val="ru-RU" w:eastAsia="ru-RU"/>
        </w:rPr>
        <w:t>Источник: Доклад о человеческом развитии 2011. Устойчивое развитие и равенство возможностей: лучшее будущее для всех, ООН, 2011 г.</w:t>
      </w:r>
    </w:p>
    <w:p w:rsidR="00E350A2" w:rsidRPr="00F824D2" w:rsidRDefault="00E350A2" w:rsidP="00E350A2">
      <w:pPr>
        <w:jc w:val="both"/>
        <w:rPr>
          <w:sz w:val="28"/>
          <w:szCs w:val="28"/>
        </w:rPr>
      </w:pPr>
    </w:p>
    <w:p w:rsidR="00E350A2" w:rsidRDefault="00E350A2" w:rsidP="00E350A2">
      <w:pPr>
        <w:ind w:firstLine="567"/>
        <w:jc w:val="both"/>
        <w:rPr>
          <w:sz w:val="28"/>
          <w:szCs w:val="28"/>
          <w:lang w:val="ru-RU"/>
        </w:rPr>
      </w:pPr>
      <w:r>
        <w:rPr>
          <w:sz w:val="28"/>
          <w:szCs w:val="28"/>
          <w:lang w:val="ru-RU"/>
        </w:rPr>
        <w:t xml:space="preserve">Как видно из таблицы 4, в Казахстане самая высокая смертность  у мужчин. По расчетам Всемирной организации здравоохранения, уровень </w:t>
      </w:r>
      <w:r>
        <w:rPr>
          <w:sz w:val="28"/>
          <w:szCs w:val="28"/>
          <w:lang w:val="ru-RU"/>
        </w:rPr>
        <w:lastRenderedPageBreak/>
        <w:t>смертности населения (см. табл. 1), превышающий 15%, считается высоким. При этом преждевременная смертность мужчин - это отрицательные социально-демографические последствия - уменьшается число потенциальных женихов, растет число неполных семей. В структуре причин смертности происходят существенные изменения: уменьшается доля традиционных и увеличивается доля современных причин смертности. Ведь факторы смертности не постоянны, а изменяются с развитием науки, техники, культуры, образования, уровня и образа жизни.</w:t>
      </w:r>
    </w:p>
    <w:p w:rsidR="00E350A2" w:rsidRDefault="00E350A2" w:rsidP="00E350A2">
      <w:pPr>
        <w:ind w:firstLine="567"/>
        <w:jc w:val="both"/>
        <w:rPr>
          <w:sz w:val="28"/>
          <w:szCs w:val="28"/>
          <w:lang w:val="ru-RU"/>
        </w:rPr>
      </w:pPr>
      <w:r>
        <w:rPr>
          <w:sz w:val="28"/>
          <w:szCs w:val="28"/>
          <w:lang w:val="ru-RU"/>
        </w:rPr>
        <w:t>В богатых странах по сравнению с бедными на долю сектора здравоохранения, приходится большая доля ВВП. Доля государственных расходов в богатых странах положительно коррелирует с ростом национального дохода. В более бедных странах большая доля расходов приходится на частные расходы и зачастую это происходит за счет личных платежей граждан.</w:t>
      </w:r>
    </w:p>
    <w:p w:rsidR="00E350A2" w:rsidRDefault="00E350A2" w:rsidP="00E350A2">
      <w:pPr>
        <w:ind w:firstLine="567"/>
        <w:jc w:val="both"/>
        <w:rPr>
          <w:sz w:val="28"/>
          <w:szCs w:val="28"/>
          <w:lang w:val="ru-RU"/>
        </w:rPr>
      </w:pPr>
    </w:p>
    <w:p w:rsidR="00E350A2" w:rsidRDefault="00E350A2" w:rsidP="00E350A2">
      <w:pPr>
        <w:rPr>
          <w:sz w:val="28"/>
          <w:szCs w:val="28"/>
          <w:lang w:val="en-US"/>
        </w:rPr>
      </w:pPr>
      <w:r>
        <w:rPr>
          <w:noProof/>
          <w:sz w:val="28"/>
          <w:szCs w:val="28"/>
          <w:lang w:val="ru-RU" w:eastAsia="ru-RU"/>
        </w:rPr>
        <w:drawing>
          <wp:inline distT="0" distB="0" distL="0" distR="0">
            <wp:extent cx="4580890" cy="2889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0890" cy="2889885"/>
                    </a:xfrm>
                    <a:prstGeom prst="rect">
                      <a:avLst/>
                    </a:prstGeom>
                    <a:noFill/>
                    <a:ln>
                      <a:noFill/>
                    </a:ln>
                  </pic:spPr>
                </pic:pic>
              </a:graphicData>
            </a:graphic>
          </wp:inline>
        </w:drawing>
      </w:r>
    </w:p>
    <w:p w:rsidR="00E350A2" w:rsidRDefault="00E350A2" w:rsidP="00E350A2">
      <w:pPr>
        <w:rPr>
          <w:lang w:val="ru-RU"/>
        </w:rPr>
      </w:pPr>
    </w:p>
    <w:p w:rsidR="00E350A2" w:rsidRPr="006D4747" w:rsidRDefault="00E350A2" w:rsidP="00E350A2">
      <w:pPr>
        <w:rPr>
          <w:lang w:val="ru-RU"/>
        </w:rPr>
      </w:pPr>
      <w:r>
        <w:rPr>
          <w:lang w:val="ru-RU"/>
        </w:rPr>
        <w:t xml:space="preserve">Рисунок 5 - </w:t>
      </w:r>
      <w:r>
        <w:t>Совокупные расходы на здравоохранение, % от ВВП</w:t>
      </w:r>
    </w:p>
    <w:p w:rsidR="00E350A2" w:rsidRPr="006D4747" w:rsidRDefault="00E350A2" w:rsidP="00E350A2">
      <w:pPr>
        <w:rPr>
          <w:lang w:val="ru-RU"/>
        </w:rPr>
      </w:pPr>
    </w:p>
    <w:p w:rsidR="00E350A2" w:rsidRPr="006D4747" w:rsidRDefault="00E350A2" w:rsidP="00E350A2">
      <w:pPr>
        <w:rPr>
          <w:lang w:val="ru-RU"/>
        </w:rPr>
      </w:pPr>
      <w:r>
        <w:t>Источник</w:t>
      </w:r>
      <w:r w:rsidRPr="006D4747">
        <w:rPr>
          <w:lang w:val="en-US"/>
        </w:rPr>
        <w:t xml:space="preserve">: OECD Health Data 2007: Statistics and Indicators for 30 Countries. </w:t>
      </w:r>
      <w:r>
        <w:t>Paris: OECD, 2007 (данные за 2004 год).</w:t>
      </w:r>
    </w:p>
    <w:p w:rsidR="00E350A2" w:rsidRPr="006D4747" w:rsidRDefault="00E350A2" w:rsidP="00E350A2">
      <w:pPr>
        <w:rPr>
          <w:sz w:val="28"/>
          <w:szCs w:val="28"/>
          <w:lang w:val="ru-RU"/>
        </w:rPr>
      </w:pPr>
    </w:p>
    <w:p w:rsidR="00E350A2" w:rsidRPr="006B2C30" w:rsidRDefault="006B2C30" w:rsidP="00724D1C">
      <w:pPr>
        <w:suppressAutoHyphens w:val="0"/>
        <w:autoSpaceDE w:val="0"/>
        <w:autoSpaceDN w:val="0"/>
        <w:adjustRightInd w:val="0"/>
        <w:jc w:val="both"/>
        <w:rPr>
          <w:sz w:val="28"/>
          <w:szCs w:val="28"/>
          <w:lang w:val="ru-RU"/>
        </w:rPr>
      </w:pPr>
      <w:r w:rsidRPr="006B2C30">
        <w:rPr>
          <w:rFonts w:ascii="TimesNewRomanPSMT" w:eastAsiaTheme="minorHAnsi" w:hAnsi="TimesNewRomanPSMT" w:cs="TimesNewRomanPSMT"/>
          <w:sz w:val="28"/>
          <w:szCs w:val="28"/>
          <w:lang w:val="ru-RU" w:eastAsia="en-US"/>
        </w:rPr>
        <w:t xml:space="preserve">Что препятствует повышению показателей общественного здоровья в Казахстане XXI века, несмотря на ярко выраженное желание государства достичь этого и, несмотря на инвестирование значительных средств? </w:t>
      </w:r>
      <w:r w:rsidR="00E350A2" w:rsidRPr="006B2C30">
        <w:rPr>
          <w:sz w:val="28"/>
          <w:szCs w:val="28"/>
          <w:lang w:val="ru-RU"/>
        </w:rPr>
        <w:t>Государства вкладывают существенные средства в сферу здравоохранения</w:t>
      </w:r>
      <w:r w:rsidR="00724D1C">
        <w:rPr>
          <w:sz w:val="28"/>
          <w:szCs w:val="28"/>
          <w:lang w:val="ru-RU"/>
        </w:rPr>
        <w:t>,</w:t>
      </w:r>
      <w:r w:rsidR="00724D1C" w:rsidRPr="00724D1C">
        <w:rPr>
          <w:rFonts w:ascii="NewtonC" w:eastAsia="NewtonC" w:hAnsiTheme="minorHAnsi" w:cs="NewtonC" w:hint="eastAsia"/>
          <w:sz w:val="19"/>
          <w:szCs w:val="19"/>
          <w:lang w:val="ru-RU" w:eastAsia="en-US"/>
        </w:rPr>
        <w:t xml:space="preserve"> </w:t>
      </w:r>
      <w:r w:rsidR="00724D1C" w:rsidRPr="00724D1C">
        <w:rPr>
          <w:rFonts w:eastAsia="NewtonC"/>
          <w:sz w:val="28"/>
          <w:szCs w:val="28"/>
          <w:lang w:val="ru-RU" w:eastAsia="en-US"/>
        </w:rPr>
        <w:t>деятельность которого направлена на укрепление здоровья всех социальных слоев общества</w:t>
      </w:r>
      <w:r w:rsidR="00E350A2" w:rsidRPr="00724D1C">
        <w:rPr>
          <w:sz w:val="28"/>
          <w:szCs w:val="28"/>
          <w:lang w:val="ru-RU"/>
        </w:rPr>
        <w:t>.</w:t>
      </w:r>
      <w:r w:rsidRPr="006B2C30">
        <w:rPr>
          <w:sz w:val="28"/>
          <w:szCs w:val="28"/>
          <w:lang w:val="ru-RU"/>
        </w:rPr>
        <w:t xml:space="preserve"> </w:t>
      </w:r>
      <w:r w:rsidR="00E350A2" w:rsidRPr="006B2C30">
        <w:rPr>
          <w:sz w:val="28"/>
          <w:szCs w:val="28"/>
          <w:lang w:val="ru-RU"/>
        </w:rPr>
        <w:t>Так, по данным Министерства здравоохранения РК на реализацию Национального проекта «</w:t>
      </w:r>
      <w:proofErr w:type="spellStart"/>
      <w:r w:rsidR="00E350A2" w:rsidRPr="006B2C30">
        <w:rPr>
          <w:sz w:val="28"/>
          <w:szCs w:val="28"/>
          <w:lang w:val="ru-RU"/>
        </w:rPr>
        <w:t>Саламатты</w:t>
      </w:r>
      <w:proofErr w:type="spellEnd"/>
      <w:r w:rsidR="00E350A2" w:rsidRPr="006B2C30">
        <w:rPr>
          <w:sz w:val="28"/>
          <w:szCs w:val="28"/>
          <w:lang w:val="ru-RU"/>
        </w:rPr>
        <w:t xml:space="preserve"> Қазақстан» отводится млрд. тенге. На рисунке 5 указаны совокупные расходы на здравоохранение в развитых странах. </w:t>
      </w:r>
    </w:p>
    <w:p w:rsidR="00E350A2" w:rsidRPr="006B2C30" w:rsidRDefault="00E350A2" w:rsidP="006B2C30">
      <w:pPr>
        <w:jc w:val="both"/>
        <w:rPr>
          <w:sz w:val="28"/>
          <w:szCs w:val="28"/>
          <w:lang w:val="ru-RU"/>
        </w:rPr>
      </w:pPr>
    </w:p>
    <w:p w:rsidR="00E350A2" w:rsidRDefault="00E350A2" w:rsidP="00E350A2">
      <w:pPr>
        <w:jc w:val="both"/>
        <w:rPr>
          <w:sz w:val="28"/>
          <w:szCs w:val="28"/>
          <w:lang w:val="ru-RU"/>
        </w:rPr>
      </w:pPr>
    </w:p>
    <w:p w:rsidR="00E350A2" w:rsidRDefault="00E350A2" w:rsidP="00E350A2">
      <w:pPr>
        <w:jc w:val="both"/>
        <w:rPr>
          <w:sz w:val="28"/>
          <w:szCs w:val="28"/>
          <w:lang w:val="ru-RU"/>
        </w:rPr>
      </w:pPr>
    </w:p>
    <w:p w:rsidR="00E350A2" w:rsidRPr="00B73564" w:rsidRDefault="00E350A2" w:rsidP="00E350A2">
      <w:pPr>
        <w:jc w:val="both"/>
        <w:rPr>
          <w:lang w:val="ru-RU"/>
        </w:rPr>
      </w:pPr>
      <w:r w:rsidRPr="00B73564">
        <w:rPr>
          <w:lang w:val="ru-RU"/>
        </w:rPr>
        <w:t xml:space="preserve">Таблица </w:t>
      </w:r>
      <w:r w:rsidR="00B73564" w:rsidRPr="00B73564">
        <w:rPr>
          <w:lang w:val="ru-RU"/>
        </w:rPr>
        <w:t xml:space="preserve">5 </w:t>
      </w:r>
      <w:r w:rsidRPr="00B73564">
        <w:rPr>
          <w:lang w:val="ru-RU"/>
        </w:rPr>
        <w:t>- Государственные расходы на здравоохранение, 2000-2006 гг.</w:t>
      </w:r>
    </w:p>
    <w:p w:rsidR="00E350A2" w:rsidRPr="00B73564" w:rsidRDefault="00E350A2" w:rsidP="00E350A2">
      <w:pPr>
        <w:jc w:val="both"/>
        <w:rPr>
          <w:lang w:val="ru-RU"/>
        </w:rPr>
      </w:pPr>
    </w:p>
    <w:tbl>
      <w:tblPr>
        <w:tblStyle w:val="ab"/>
        <w:tblW w:w="0" w:type="auto"/>
        <w:tblLayout w:type="fixed"/>
        <w:tblLook w:val="04A0"/>
      </w:tblPr>
      <w:tblGrid>
        <w:gridCol w:w="4077"/>
        <w:gridCol w:w="709"/>
        <w:gridCol w:w="851"/>
        <w:gridCol w:w="850"/>
        <w:gridCol w:w="851"/>
        <w:gridCol w:w="708"/>
        <w:gridCol w:w="709"/>
        <w:gridCol w:w="816"/>
      </w:tblGrid>
      <w:tr w:rsidR="00E350A2" w:rsidRPr="00B73564" w:rsidTr="00E350A2">
        <w:tc>
          <w:tcPr>
            <w:tcW w:w="4077" w:type="dxa"/>
          </w:tcPr>
          <w:p w:rsidR="00E350A2" w:rsidRPr="00B73564" w:rsidRDefault="00E350A2" w:rsidP="00E350A2">
            <w:pPr>
              <w:jc w:val="both"/>
              <w:rPr>
                <w:sz w:val="24"/>
                <w:szCs w:val="24"/>
                <w:lang w:val="ru-RU"/>
              </w:rPr>
            </w:pPr>
          </w:p>
        </w:tc>
        <w:tc>
          <w:tcPr>
            <w:tcW w:w="709" w:type="dxa"/>
          </w:tcPr>
          <w:p w:rsidR="00E350A2" w:rsidRPr="00B73564" w:rsidRDefault="00E350A2" w:rsidP="00E350A2">
            <w:pPr>
              <w:jc w:val="both"/>
              <w:rPr>
                <w:sz w:val="24"/>
                <w:szCs w:val="24"/>
                <w:lang w:val="ru-RU"/>
              </w:rPr>
            </w:pPr>
            <w:r w:rsidRPr="00B73564">
              <w:rPr>
                <w:sz w:val="24"/>
                <w:szCs w:val="24"/>
                <w:lang w:val="ru-RU"/>
              </w:rPr>
              <w:t>2000</w:t>
            </w:r>
          </w:p>
        </w:tc>
        <w:tc>
          <w:tcPr>
            <w:tcW w:w="851" w:type="dxa"/>
          </w:tcPr>
          <w:p w:rsidR="00E350A2" w:rsidRPr="00B73564" w:rsidRDefault="00E350A2" w:rsidP="00E350A2">
            <w:pPr>
              <w:jc w:val="both"/>
              <w:rPr>
                <w:sz w:val="24"/>
                <w:szCs w:val="24"/>
                <w:lang w:val="ru-RU"/>
              </w:rPr>
            </w:pPr>
            <w:r w:rsidRPr="00B73564">
              <w:rPr>
                <w:sz w:val="24"/>
                <w:szCs w:val="24"/>
                <w:lang w:val="ru-RU"/>
              </w:rPr>
              <w:t>2001</w:t>
            </w:r>
          </w:p>
        </w:tc>
        <w:tc>
          <w:tcPr>
            <w:tcW w:w="850" w:type="dxa"/>
          </w:tcPr>
          <w:p w:rsidR="00E350A2" w:rsidRPr="00B73564" w:rsidRDefault="00E350A2" w:rsidP="00E350A2">
            <w:pPr>
              <w:jc w:val="both"/>
              <w:rPr>
                <w:sz w:val="24"/>
                <w:szCs w:val="24"/>
                <w:lang w:val="ru-RU"/>
              </w:rPr>
            </w:pPr>
            <w:r w:rsidRPr="00B73564">
              <w:rPr>
                <w:sz w:val="24"/>
                <w:szCs w:val="24"/>
                <w:lang w:val="ru-RU"/>
              </w:rPr>
              <w:t>2002</w:t>
            </w:r>
          </w:p>
        </w:tc>
        <w:tc>
          <w:tcPr>
            <w:tcW w:w="851" w:type="dxa"/>
          </w:tcPr>
          <w:p w:rsidR="00E350A2" w:rsidRPr="00B73564" w:rsidRDefault="00E350A2" w:rsidP="00E350A2">
            <w:pPr>
              <w:jc w:val="both"/>
              <w:rPr>
                <w:sz w:val="24"/>
                <w:szCs w:val="24"/>
                <w:lang w:val="ru-RU"/>
              </w:rPr>
            </w:pPr>
            <w:r w:rsidRPr="00B73564">
              <w:rPr>
                <w:sz w:val="24"/>
                <w:szCs w:val="24"/>
                <w:lang w:val="ru-RU"/>
              </w:rPr>
              <w:t>2003</w:t>
            </w:r>
          </w:p>
        </w:tc>
        <w:tc>
          <w:tcPr>
            <w:tcW w:w="708" w:type="dxa"/>
          </w:tcPr>
          <w:p w:rsidR="00E350A2" w:rsidRPr="00B73564" w:rsidRDefault="00E350A2" w:rsidP="00E350A2">
            <w:pPr>
              <w:jc w:val="both"/>
              <w:rPr>
                <w:sz w:val="24"/>
                <w:szCs w:val="24"/>
                <w:lang w:val="ru-RU"/>
              </w:rPr>
            </w:pPr>
            <w:r w:rsidRPr="00B73564">
              <w:rPr>
                <w:sz w:val="24"/>
                <w:szCs w:val="24"/>
                <w:lang w:val="ru-RU"/>
              </w:rPr>
              <w:t>2004</w:t>
            </w:r>
          </w:p>
        </w:tc>
        <w:tc>
          <w:tcPr>
            <w:tcW w:w="709" w:type="dxa"/>
          </w:tcPr>
          <w:p w:rsidR="00E350A2" w:rsidRPr="00B73564" w:rsidRDefault="00E350A2" w:rsidP="00E350A2">
            <w:pPr>
              <w:jc w:val="both"/>
              <w:rPr>
                <w:sz w:val="24"/>
                <w:szCs w:val="24"/>
                <w:lang w:val="ru-RU"/>
              </w:rPr>
            </w:pPr>
            <w:r w:rsidRPr="00B73564">
              <w:rPr>
                <w:sz w:val="24"/>
                <w:szCs w:val="24"/>
                <w:lang w:val="ru-RU"/>
              </w:rPr>
              <w:t>2005</w:t>
            </w:r>
          </w:p>
        </w:tc>
        <w:tc>
          <w:tcPr>
            <w:tcW w:w="816" w:type="dxa"/>
          </w:tcPr>
          <w:p w:rsidR="00E350A2" w:rsidRPr="00B73564" w:rsidRDefault="00E350A2" w:rsidP="00E350A2">
            <w:pPr>
              <w:jc w:val="both"/>
              <w:rPr>
                <w:sz w:val="24"/>
                <w:szCs w:val="24"/>
                <w:lang w:val="ru-RU"/>
              </w:rPr>
            </w:pPr>
            <w:r w:rsidRPr="00B73564">
              <w:rPr>
                <w:sz w:val="24"/>
                <w:szCs w:val="24"/>
                <w:lang w:val="ru-RU"/>
              </w:rPr>
              <w:t>2006</w:t>
            </w:r>
          </w:p>
        </w:tc>
      </w:tr>
      <w:tr w:rsidR="00E350A2" w:rsidRPr="00B73564" w:rsidTr="00E350A2">
        <w:tc>
          <w:tcPr>
            <w:tcW w:w="4077" w:type="dxa"/>
          </w:tcPr>
          <w:p w:rsidR="00E350A2" w:rsidRPr="00B73564" w:rsidRDefault="00E350A2" w:rsidP="00E350A2">
            <w:pPr>
              <w:jc w:val="both"/>
              <w:rPr>
                <w:sz w:val="24"/>
                <w:szCs w:val="24"/>
                <w:lang w:val="ru-RU"/>
              </w:rPr>
            </w:pPr>
            <w:r w:rsidRPr="00B73564">
              <w:rPr>
                <w:sz w:val="24"/>
                <w:szCs w:val="24"/>
                <w:lang w:val="ru-RU"/>
              </w:rPr>
              <w:t>Расходы на здравоохранение, как % ВВП</w:t>
            </w:r>
          </w:p>
        </w:tc>
        <w:tc>
          <w:tcPr>
            <w:tcW w:w="709" w:type="dxa"/>
          </w:tcPr>
          <w:p w:rsidR="00E350A2" w:rsidRPr="00B73564" w:rsidRDefault="00E350A2" w:rsidP="00E350A2">
            <w:pPr>
              <w:jc w:val="both"/>
              <w:rPr>
                <w:sz w:val="24"/>
                <w:szCs w:val="24"/>
                <w:lang w:val="ru-RU"/>
              </w:rPr>
            </w:pPr>
            <w:r w:rsidRPr="00B73564">
              <w:rPr>
                <w:sz w:val="24"/>
                <w:szCs w:val="24"/>
                <w:lang w:val="ru-RU"/>
              </w:rPr>
              <w:t>2,0</w:t>
            </w:r>
          </w:p>
        </w:tc>
        <w:tc>
          <w:tcPr>
            <w:tcW w:w="851" w:type="dxa"/>
          </w:tcPr>
          <w:p w:rsidR="00E350A2" w:rsidRPr="00B73564" w:rsidRDefault="00E350A2" w:rsidP="00E350A2">
            <w:pPr>
              <w:jc w:val="both"/>
              <w:rPr>
                <w:sz w:val="24"/>
                <w:szCs w:val="24"/>
                <w:lang w:val="ru-RU"/>
              </w:rPr>
            </w:pPr>
            <w:r w:rsidRPr="00B73564">
              <w:rPr>
                <w:sz w:val="24"/>
                <w:szCs w:val="24"/>
                <w:lang w:val="ru-RU"/>
              </w:rPr>
              <w:t>2,0</w:t>
            </w:r>
          </w:p>
        </w:tc>
        <w:tc>
          <w:tcPr>
            <w:tcW w:w="850" w:type="dxa"/>
          </w:tcPr>
          <w:p w:rsidR="00E350A2" w:rsidRPr="00B73564" w:rsidRDefault="00E350A2" w:rsidP="00E350A2">
            <w:pPr>
              <w:jc w:val="both"/>
              <w:rPr>
                <w:sz w:val="24"/>
                <w:szCs w:val="24"/>
                <w:lang w:val="ru-RU"/>
              </w:rPr>
            </w:pPr>
            <w:r w:rsidRPr="00B73564">
              <w:rPr>
                <w:sz w:val="24"/>
                <w:szCs w:val="24"/>
                <w:lang w:val="ru-RU"/>
              </w:rPr>
              <w:t>1,9</w:t>
            </w:r>
          </w:p>
        </w:tc>
        <w:tc>
          <w:tcPr>
            <w:tcW w:w="851" w:type="dxa"/>
          </w:tcPr>
          <w:p w:rsidR="00E350A2" w:rsidRPr="00B73564" w:rsidRDefault="00E350A2" w:rsidP="00E350A2">
            <w:pPr>
              <w:jc w:val="both"/>
              <w:rPr>
                <w:sz w:val="24"/>
                <w:szCs w:val="24"/>
                <w:lang w:val="ru-RU"/>
              </w:rPr>
            </w:pPr>
            <w:r w:rsidRPr="00B73564">
              <w:rPr>
                <w:sz w:val="24"/>
                <w:szCs w:val="24"/>
                <w:lang w:val="ru-RU"/>
              </w:rPr>
              <w:t>2,1</w:t>
            </w:r>
          </w:p>
        </w:tc>
        <w:tc>
          <w:tcPr>
            <w:tcW w:w="708" w:type="dxa"/>
          </w:tcPr>
          <w:p w:rsidR="00E350A2" w:rsidRPr="00B73564" w:rsidRDefault="00E350A2" w:rsidP="00E350A2">
            <w:pPr>
              <w:jc w:val="both"/>
              <w:rPr>
                <w:sz w:val="24"/>
                <w:szCs w:val="24"/>
                <w:lang w:val="ru-RU"/>
              </w:rPr>
            </w:pPr>
            <w:r w:rsidRPr="00B73564">
              <w:rPr>
                <w:sz w:val="24"/>
                <w:szCs w:val="24"/>
                <w:lang w:val="ru-RU"/>
              </w:rPr>
              <w:t>2,5</w:t>
            </w:r>
          </w:p>
        </w:tc>
        <w:tc>
          <w:tcPr>
            <w:tcW w:w="709" w:type="dxa"/>
          </w:tcPr>
          <w:p w:rsidR="00E350A2" w:rsidRPr="00B73564" w:rsidRDefault="00E350A2" w:rsidP="00E350A2">
            <w:pPr>
              <w:jc w:val="both"/>
              <w:rPr>
                <w:sz w:val="24"/>
                <w:szCs w:val="24"/>
                <w:lang w:val="ru-RU"/>
              </w:rPr>
            </w:pPr>
            <w:r w:rsidRPr="00B73564">
              <w:rPr>
                <w:sz w:val="24"/>
                <w:szCs w:val="24"/>
                <w:lang w:val="ru-RU"/>
              </w:rPr>
              <w:t>2,7</w:t>
            </w:r>
          </w:p>
        </w:tc>
        <w:tc>
          <w:tcPr>
            <w:tcW w:w="816" w:type="dxa"/>
          </w:tcPr>
          <w:p w:rsidR="00E350A2" w:rsidRPr="00B73564" w:rsidRDefault="00E350A2" w:rsidP="00E350A2">
            <w:pPr>
              <w:jc w:val="both"/>
              <w:rPr>
                <w:sz w:val="24"/>
                <w:szCs w:val="24"/>
                <w:lang w:val="ru-RU"/>
              </w:rPr>
            </w:pPr>
            <w:r w:rsidRPr="00B73564">
              <w:rPr>
                <w:sz w:val="24"/>
                <w:szCs w:val="24"/>
                <w:lang w:val="ru-RU"/>
              </w:rPr>
              <w:t>3,4</w:t>
            </w:r>
          </w:p>
        </w:tc>
      </w:tr>
      <w:tr w:rsidR="00E350A2" w:rsidRPr="00B73564" w:rsidTr="00E350A2">
        <w:tc>
          <w:tcPr>
            <w:tcW w:w="4077" w:type="dxa"/>
          </w:tcPr>
          <w:p w:rsidR="00E350A2" w:rsidRPr="00B73564" w:rsidRDefault="00E350A2" w:rsidP="00E350A2">
            <w:pPr>
              <w:jc w:val="both"/>
              <w:rPr>
                <w:sz w:val="24"/>
                <w:szCs w:val="24"/>
                <w:lang w:val="ru-RU"/>
              </w:rPr>
            </w:pPr>
            <w:r w:rsidRPr="00B73564">
              <w:rPr>
                <w:sz w:val="24"/>
                <w:szCs w:val="24"/>
                <w:lang w:val="ru-RU"/>
              </w:rPr>
              <w:t>Доля расходов на здравоохранение в национальном бюджете страны</w:t>
            </w:r>
          </w:p>
        </w:tc>
        <w:tc>
          <w:tcPr>
            <w:tcW w:w="709" w:type="dxa"/>
          </w:tcPr>
          <w:p w:rsidR="00E350A2" w:rsidRPr="00B73564" w:rsidRDefault="00E350A2" w:rsidP="00E350A2">
            <w:pPr>
              <w:jc w:val="both"/>
              <w:rPr>
                <w:sz w:val="24"/>
                <w:szCs w:val="24"/>
                <w:lang w:val="ru-RU"/>
              </w:rPr>
            </w:pPr>
            <w:r w:rsidRPr="00B73564">
              <w:rPr>
                <w:sz w:val="24"/>
                <w:szCs w:val="24"/>
                <w:lang w:val="ru-RU"/>
              </w:rPr>
              <w:t>9,3</w:t>
            </w:r>
          </w:p>
        </w:tc>
        <w:tc>
          <w:tcPr>
            <w:tcW w:w="851" w:type="dxa"/>
          </w:tcPr>
          <w:p w:rsidR="00E350A2" w:rsidRPr="00B73564" w:rsidRDefault="00E350A2" w:rsidP="00E350A2">
            <w:pPr>
              <w:jc w:val="both"/>
              <w:rPr>
                <w:sz w:val="24"/>
                <w:szCs w:val="24"/>
                <w:lang w:val="ru-RU"/>
              </w:rPr>
            </w:pPr>
            <w:r w:rsidRPr="00B73564">
              <w:rPr>
                <w:sz w:val="24"/>
                <w:szCs w:val="24"/>
                <w:lang w:val="ru-RU"/>
              </w:rPr>
              <w:t>8,7</w:t>
            </w:r>
          </w:p>
        </w:tc>
        <w:tc>
          <w:tcPr>
            <w:tcW w:w="850" w:type="dxa"/>
          </w:tcPr>
          <w:p w:rsidR="00E350A2" w:rsidRPr="00B73564" w:rsidRDefault="00E350A2" w:rsidP="00E350A2">
            <w:pPr>
              <w:jc w:val="both"/>
              <w:rPr>
                <w:sz w:val="24"/>
                <w:szCs w:val="24"/>
                <w:lang w:val="ru-RU"/>
              </w:rPr>
            </w:pPr>
            <w:r w:rsidRPr="00B73564">
              <w:rPr>
                <w:sz w:val="24"/>
                <w:szCs w:val="24"/>
                <w:lang w:val="ru-RU"/>
              </w:rPr>
              <w:t>9,0</w:t>
            </w:r>
          </w:p>
        </w:tc>
        <w:tc>
          <w:tcPr>
            <w:tcW w:w="851" w:type="dxa"/>
          </w:tcPr>
          <w:p w:rsidR="00E350A2" w:rsidRPr="00B73564" w:rsidRDefault="00E350A2" w:rsidP="00E350A2">
            <w:pPr>
              <w:jc w:val="both"/>
              <w:rPr>
                <w:sz w:val="24"/>
                <w:szCs w:val="24"/>
                <w:lang w:val="ru-RU"/>
              </w:rPr>
            </w:pPr>
            <w:r w:rsidRPr="00B73564">
              <w:rPr>
                <w:sz w:val="24"/>
                <w:szCs w:val="24"/>
                <w:lang w:val="ru-RU"/>
              </w:rPr>
              <w:t>9,2</w:t>
            </w:r>
          </w:p>
        </w:tc>
        <w:tc>
          <w:tcPr>
            <w:tcW w:w="708" w:type="dxa"/>
          </w:tcPr>
          <w:p w:rsidR="00E350A2" w:rsidRPr="00B73564" w:rsidRDefault="00E350A2" w:rsidP="00E350A2">
            <w:pPr>
              <w:jc w:val="both"/>
              <w:rPr>
                <w:sz w:val="24"/>
                <w:szCs w:val="24"/>
                <w:lang w:val="ru-RU"/>
              </w:rPr>
            </w:pPr>
            <w:r w:rsidRPr="00B73564">
              <w:rPr>
                <w:sz w:val="24"/>
                <w:szCs w:val="24"/>
                <w:lang w:val="ru-RU"/>
              </w:rPr>
              <w:t>9,4</w:t>
            </w:r>
          </w:p>
        </w:tc>
        <w:tc>
          <w:tcPr>
            <w:tcW w:w="709" w:type="dxa"/>
          </w:tcPr>
          <w:p w:rsidR="00E350A2" w:rsidRPr="00B73564" w:rsidRDefault="00E350A2" w:rsidP="00E350A2">
            <w:pPr>
              <w:jc w:val="both"/>
              <w:rPr>
                <w:sz w:val="24"/>
                <w:szCs w:val="24"/>
                <w:lang w:val="ru-RU"/>
              </w:rPr>
            </w:pPr>
            <w:r w:rsidRPr="00B73564">
              <w:rPr>
                <w:sz w:val="24"/>
                <w:szCs w:val="24"/>
                <w:lang w:val="ru-RU"/>
              </w:rPr>
              <w:t>9,1</w:t>
            </w:r>
          </w:p>
        </w:tc>
        <w:tc>
          <w:tcPr>
            <w:tcW w:w="816" w:type="dxa"/>
          </w:tcPr>
          <w:p w:rsidR="00E350A2" w:rsidRPr="00B73564" w:rsidRDefault="00E350A2" w:rsidP="00E350A2">
            <w:pPr>
              <w:jc w:val="both"/>
              <w:rPr>
                <w:sz w:val="24"/>
                <w:szCs w:val="24"/>
                <w:lang w:val="ru-RU"/>
              </w:rPr>
            </w:pPr>
            <w:r w:rsidRPr="00B73564">
              <w:rPr>
                <w:sz w:val="24"/>
                <w:szCs w:val="24"/>
                <w:lang w:val="ru-RU"/>
              </w:rPr>
              <w:t>9,2</w:t>
            </w:r>
          </w:p>
        </w:tc>
      </w:tr>
      <w:tr w:rsidR="00E350A2" w:rsidRPr="00B73564" w:rsidTr="00E350A2">
        <w:tc>
          <w:tcPr>
            <w:tcW w:w="4077" w:type="dxa"/>
          </w:tcPr>
          <w:p w:rsidR="00E350A2" w:rsidRPr="00B73564" w:rsidRDefault="00E350A2" w:rsidP="00E350A2">
            <w:pPr>
              <w:jc w:val="both"/>
              <w:rPr>
                <w:sz w:val="24"/>
                <w:szCs w:val="24"/>
                <w:lang w:val="ru-RU"/>
              </w:rPr>
            </w:pPr>
            <w:r w:rsidRPr="00B73564">
              <w:rPr>
                <w:sz w:val="24"/>
                <w:szCs w:val="24"/>
                <w:lang w:val="ru-RU"/>
              </w:rPr>
              <w:t>Расходы на здравоохранение на душу населения в год, долл. США</w:t>
            </w:r>
          </w:p>
        </w:tc>
        <w:tc>
          <w:tcPr>
            <w:tcW w:w="709" w:type="dxa"/>
          </w:tcPr>
          <w:p w:rsidR="00E350A2" w:rsidRPr="00B73564" w:rsidRDefault="00E350A2" w:rsidP="00E350A2">
            <w:pPr>
              <w:jc w:val="both"/>
              <w:rPr>
                <w:sz w:val="24"/>
                <w:szCs w:val="24"/>
                <w:lang w:val="ru-RU"/>
              </w:rPr>
            </w:pPr>
            <w:r w:rsidRPr="00B73564">
              <w:rPr>
                <w:sz w:val="24"/>
                <w:szCs w:val="24"/>
                <w:lang w:val="ru-RU"/>
              </w:rPr>
              <w:t>23</w:t>
            </w:r>
          </w:p>
        </w:tc>
        <w:tc>
          <w:tcPr>
            <w:tcW w:w="851" w:type="dxa"/>
          </w:tcPr>
          <w:p w:rsidR="00E350A2" w:rsidRPr="00B73564" w:rsidRDefault="00E350A2" w:rsidP="00E350A2">
            <w:pPr>
              <w:jc w:val="both"/>
              <w:rPr>
                <w:sz w:val="24"/>
                <w:szCs w:val="24"/>
                <w:lang w:val="ru-RU"/>
              </w:rPr>
            </w:pPr>
            <w:r w:rsidRPr="00B73564">
              <w:rPr>
                <w:sz w:val="24"/>
                <w:szCs w:val="24"/>
                <w:lang w:val="ru-RU"/>
              </w:rPr>
              <w:t>29</w:t>
            </w:r>
          </w:p>
        </w:tc>
        <w:tc>
          <w:tcPr>
            <w:tcW w:w="850" w:type="dxa"/>
          </w:tcPr>
          <w:p w:rsidR="00E350A2" w:rsidRPr="00B73564" w:rsidRDefault="00E350A2" w:rsidP="00E350A2">
            <w:pPr>
              <w:jc w:val="both"/>
              <w:rPr>
                <w:sz w:val="24"/>
                <w:szCs w:val="24"/>
                <w:lang w:val="ru-RU"/>
              </w:rPr>
            </w:pPr>
            <w:r w:rsidRPr="00B73564">
              <w:rPr>
                <w:sz w:val="24"/>
                <w:szCs w:val="24"/>
                <w:lang w:val="ru-RU"/>
              </w:rPr>
              <w:t>32</w:t>
            </w:r>
          </w:p>
        </w:tc>
        <w:tc>
          <w:tcPr>
            <w:tcW w:w="851" w:type="dxa"/>
          </w:tcPr>
          <w:p w:rsidR="00E350A2" w:rsidRPr="00B73564" w:rsidRDefault="00E350A2" w:rsidP="00E350A2">
            <w:pPr>
              <w:jc w:val="both"/>
              <w:rPr>
                <w:sz w:val="24"/>
                <w:szCs w:val="24"/>
                <w:lang w:val="ru-RU"/>
              </w:rPr>
            </w:pPr>
            <w:r w:rsidRPr="00B73564">
              <w:rPr>
                <w:sz w:val="24"/>
                <w:szCs w:val="24"/>
                <w:lang w:val="ru-RU"/>
              </w:rPr>
              <w:t>41</w:t>
            </w:r>
          </w:p>
        </w:tc>
        <w:tc>
          <w:tcPr>
            <w:tcW w:w="708" w:type="dxa"/>
          </w:tcPr>
          <w:p w:rsidR="00E350A2" w:rsidRPr="00B73564" w:rsidRDefault="00E350A2" w:rsidP="00E350A2">
            <w:pPr>
              <w:jc w:val="both"/>
              <w:rPr>
                <w:sz w:val="24"/>
                <w:szCs w:val="24"/>
                <w:lang w:val="ru-RU"/>
              </w:rPr>
            </w:pPr>
            <w:r w:rsidRPr="00B73564">
              <w:rPr>
                <w:sz w:val="24"/>
                <w:szCs w:val="24"/>
                <w:lang w:val="ru-RU"/>
              </w:rPr>
              <w:t>64</w:t>
            </w:r>
          </w:p>
        </w:tc>
        <w:tc>
          <w:tcPr>
            <w:tcW w:w="709" w:type="dxa"/>
          </w:tcPr>
          <w:p w:rsidR="00E350A2" w:rsidRPr="00B73564" w:rsidRDefault="00E350A2" w:rsidP="00E350A2">
            <w:pPr>
              <w:jc w:val="both"/>
              <w:rPr>
                <w:sz w:val="24"/>
                <w:szCs w:val="24"/>
                <w:lang w:val="ru-RU"/>
              </w:rPr>
            </w:pPr>
            <w:r w:rsidRPr="00B73564">
              <w:rPr>
                <w:sz w:val="24"/>
                <w:szCs w:val="24"/>
                <w:lang w:val="ru-RU"/>
              </w:rPr>
              <w:t>98</w:t>
            </w:r>
          </w:p>
        </w:tc>
        <w:tc>
          <w:tcPr>
            <w:tcW w:w="816" w:type="dxa"/>
          </w:tcPr>
          <w:p w:rsidR="00E350A2" w:rsidRPr="00B73564" w:rsidRDefault="00E350A2" w:rsidP="00E350A2">
            <w:pPr>
              <w:jc w:val="both"/>
              <w:rPr>
                <w:sz w:val="24"/>
                <w:szCs w:val="24"/>
                <w:lang w:val="ru-RU"/>
              </w:rPr>
            </w:pPr>
            <w:r w:rsidRPr="00B73564">
              <w:rPr>
                <w:sz w:val="24"/>
                <w:szCs w:val="24"/>
                <w:lang w:val="ru-RU"/>
              </w:rPr>
              <w:t>128</w:t>
            </w:r>
          </w:p>
        </w:tc>
      </w:tr>
    </w:tbl>
    <w:p w:rsidR="00E350A2" w:rsidRPr="00B73564" w:rsidRDefault="00E350A2" w:rsidP="00E350A2">
      <w:pPr>
        <w:jc w:val="both"/>
        <w:rPr>
          <w:lang w:val="ru-RU"/>
        </w:rPr>
      </w:pPr>
      <w:r w:rsidRPr="00B73564">
        <w:rPr>
          <w:lang w:val="ru-RU"/>
        </w:rPr>
        <w:t>Источник: Министерство здравоохранения РК</w:t>
      </w:r>
    </w:p>
    <w:p w:rsidR="00E350A2" w:rsidRDefault="00E350A2" w:rsidP="00E350A2">
      <w:pPr>
        <w:ind w:firstLine="567"/>
        <w:jc w:val="both"/>
        <w:rPr>
          <w:sz w:val="28"/>
          <w:szCs w:val="28"/>
          <w:lang w:val="ru-RU"/>
        </w:rPr>
      </w:pPr>
    </w:p>
    <w:p w:rsidR="00E350A2" w:rsidRDefault="00E350A2" w:rsidP="00E350A2">
      <w:pPr>
        <w:ind w:firstLine="567"/>
        <w:jc w:val="both"/>
        <w:rPr>
          <w:sz w:val="28"/>
          <w:szCs w:val="28"/>
          <w:lang w:val="ru-RU"/>
        </w:rPr>
      </w:pPr>
      <w:r>
        <w:rPr>
          <w:sz w:val="28"/>
          <w:szCs w:val="28"/>
          <w:lang w:val="ru-RU"/>
        </w:rPr>
        <w:t xml:space="preserve">В таблице </w:t>
      </w:r>
      <w:r w:rsidR="00B73564">
        <w:rPr>
          <w:sz w:val="28"/>
          <w:szCs w:val="28"/>
          <w:lang w:val="ru-RU"/>
        </w:rPr>
        <w:t xml:space="preserve">5 </w:t>
      </w:r>
      <w:r>
        <w:rPr>
          <w:sz w:val="28"/>
          <w:szCs w:val="28"/>
          <w:lang w:val="ru-RU"/>
        </w:rPr>
        <w:t xml:space="preserve">показаны только расходы из государственного бюджета РК. Здесь не учтены расходы пациентов на медицинские услуги и лекарственные средства. Увеличение расходов на здравоохранение вовсе не означает, что это «автоматический» пошло на пользу общественному здоровью. Как и в других </w:t>
      </w:r>
      <w:r w:rsidR="00B73564">
        <w:rPr>
          <w:sz w:val="28"/>
          <w:szCs w:val="28"/>
          <w:lang w:val="ru-RU"/>
        </w:rPr>
        <w:t>странах,</w:t>
      </w:r>
      <w:r>
        <w:rPr>
          <w:sz w:val="28"/>
          <w:szCs w:val="28"/>
          <w:lang w:val="ru-RU"/>
        </w:rPr>
        <w:t xml:space="preserve"> бывшего СССР, основная часть финансирования приходится на стационарную помощь.</w:t>
      </w:r>
    </w:p>
    <w:p w:rsidR="00E350A2" w:rsidRDefault="00E350A2" w:rsidP="00E350A2">
      <w:pPr>
        <w:ind w:firstLine="567"/>
        <w:jc w:val="both"/>
        <w:rPr>
          <w:sz w:val="28"/>
          <w:szCs w:val="28"/>
        </w:rPr>
      </w:pPr>
      <w:r>
        <w:rPr>
          <w:sz w:val="28"/>
          <w:szCs w:val="28"/>
          <w:lang w:val="ru-RU"/>
        </w:rPr>
        <w:t xml:space="preserve">На систему здравоохранения расходуются огромные общественные ресурсы. Богатые страны на то и богаты, что могут очень много тратить на здравоохранение. В 2000 году ВОЗ, проанализировав системы здравоохранения 191 страны мира, отдала США, где медицина основывается главным образом на страховых инструментах, первое место в рейтинге наиболее устойчивых систем, способных к быстрому реагированию при изменяющихся условиях. Наибольший объем финансирования страхования медицинских услуг в тех же США приходиться на долю работодателя. </w:t>
      </w:r>
      <w:r w:rsidRPr="002D3787">
        <w:rPr>
          <w:sz w:val="28"/>
          <w:szCs w:val="28"/>
        </w:rPr>
        <w:t xml:space="preserve">Экономисты считают услуги </w:t>
      </w:r>
      <w:r>
        <w:rPr>
          <w:sz w:val="28"/>
          <w:szCs w:val="28"/>
        </w:rPr>
        <w:t xml:space="preserve">здравоохранения </w:t>
      </w:r>
      <w:r w:rsidRPr="002D3787">
        <w:rPr>
          <w:sz w:val="28"/>
          <w:szCs w:val="28"/>
        </w:rPr>
        <w:t>«нормальным товаром», а это означает, что расходы на него имеют положительную корреляцию с уровнем доходов насе</w:t>
      </w:r>
      <w:r>
        <w:rPr>
          <w:sz w:val="28"/>
          <w:szCs w:val="28"/>
        </w:rPr>
        <w:t xml:space="preserve">ления. По мере роста </w:t>
      </w:r>
      <w:r w:rsidRPr="002D3787">
        <w:rPr>
          <w:sz w:val="28"/>
          <w:szCs w:val="28"/>
        </w:rPr>
        <w:t xml:space="preserve">доходов увеличивается и спрос людей на этот «товар». </w:t>
      </w:r>
    </w:p>
    <w:p w:rsidR="00E350A2" w:rsidRPr="00C63FEB" w:rsidRDefault="00E350A2" w:rsidP="00E350A2">
      <w:pPr>
        <w:ind w:firstLine="567"/>
        <w:jc w:val="both"/>
        <w:rPr>
          <w:sz w:val="28"/>
          <w:szCs w:val="28"/>
          <w:lang w:val="ru-RU"/>
        </w:rPr>
      </w:pPr>
      <w:r>
        <w:rPr>
          <w:sz w:val="28"/>
          <w:szCs w:val="28"/>
          <w:lang w:val="ru-RU"/>
        </w:rPr>
        <w:t>Вместе с тем, остаются высокими показатели социально значимых заболеваний. К сожалению, здравоохранение сегодня больше направлено на меры лечебного характера, нежели на профилактику заболеваний, а само население в недостаточной степени ориентировано на охрану своего здоровья.</w:t>
      </w:r>
    </w:p>
    <w:p w:rsidR="00E350A2" w:rsidRPr="00F824D2" w:rsidRDefault="00E350A2" w:rsidP="00E350A2">
      <w:pPr>
        <w:ind w:firstLine="567"/>
        <w:jc w:val="both"/>
        <w:rPr>
          <w:sz w:val="28"/>
          <w:szCs w:val="28"/>
        </w:rPr>
      </w:pPr>
      <w:r w:rsidRPr="00F824D2">
        <w:rPr>
          <w:noProof/>
          <w:sz w:val="28"/>
          <w:szCs w:val="28"/>
          <w:lang w:val="ru-RU" w:eastAsia="ru-RU"/>
        </w:rPr>
        <w:lastRenderedPageBreak/>
        <w:drawing>
          <wp:inline distT="0" distB="0" distL="0" distR="0">
            <wp:extent cx="4285488" cy="4693920"/>
            <wp:effectExtent l="0" t="0" r="20320" b="1143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50A2" w:rsidRDefault="00E350A2" w:rsidP="00E350A2">
      <w:pPr>
        <w:jc w:val="center"/>
        <w:rPr>
          <w:sz w:val="28"/>
          <w:szCs w:val="28"/>
          <w:lang w:val="ru-RU"/>
        </w:rPr>
      </w:pPr>
    </w:p>
    <w:p w:rsidR="00E350A2" w:rsidRPr="00EE2A2B" w:rsidRDefault="00E350A2" w:rsidP="00E350A2">
      <w:pPr>
        <w:jc w:val="center"/>
        <w:rPr>
          <w:sz w:val="20"/>
          <w:szCs w:val="20"/>
        </w:rPr>
      </w:pPr>
      <w:r>
        <w:rPr>
          <w:sz w:val="20"/>
          <w:szCs w:val="20"/>
        </w:rPr>
        <w:t xml:space="preserve">Рисунок  </w:t>
      </w:r>
      <w:r>
        <w:rPr>
          <w:sz w:val="20"/>
          <w:szCs w:val="20"/>
          <w:lang w:val="ru-RU"/>
        </w:rPr>
        <w:t xml:space="preserve">6 </w:t>
      </w:r>
      <w:r w:rsidRPr="00EE2A2B">
        <w:rPr>
          <w:sz w:val="20"/>
          <w:szCs w:val="20"/>
        </w:rPr>
        <w:t>- Смертность от инфекций и сердечно-сосудистых заболеваний*</w:t>
      </w:r>
    </w:p>
    <w:p w:rsidR="00E350A2" w:rsidRPr="00EE2A2B" w:rsidRDefault="00E350A2" w:rsidP="00E350A2">
      <w:pPr>
        <w:jc w:val="center"/>
        <w:rPr>
          <w:sz w:val="20"/>
          <w:szCs w:val="20"/>
        </w:rPr>
      </w:pPr>
      <w:r w:rsidRPr="00EE2A2B">
        <w:rPr>
          <w:sz w:val="20"/>
          <w:szCs w:val="20"/>
        </w:rPr>
        <w:t xml:space="preserve">Источник: </w:t>
      </w:r>
      <w:r w:rsidRPr="00EE2A2B">
        <w:rPr>
          <w:sz w:val="20"/>
          <w:szCs w:val="20"/>
          <w:lang w:val="ru-RU" w:eastAsia="ru-RU"/>
        </w:rPr>
        <w:t xml:space="preserve">Статистическое агентство Казахстана* - база данных  </w:t>
      </w:r>
      <w:hyperlink r:id="rId19" w:history="1">
        <w:r w:rsidRPr="00EE2A2B">
          <w:rPr>
            <w:rStyle w:val="a6"/>
            <w:sz w:val="20"/>
            <w:szCs w:val="20"/>
            <w:lang w:val="ru-RU" w:eastAsia="ru-RU"/>
          </w:rPr>
          <w:t>http://www.stat.kz/digital/naselsenie/Pages/default.aspx</w:t>
        </w:r>
      </w:hyperlink>
    </w:p>
    <w:p w:rsidR="00E350A2" w:rsidRPr="00EE2A2B" w:rsidRDefault="00E350A2" w:rsidP="00E350A2">
      <w:pPr>
        <w:jc w:val="center"/>
        <w:rPr>
          <w:sz w:val="20"/>
          <w:szCs w:val="20"/>
        </w:rPr>
      </w:pPr>
    </w:p>
    <w:p w:rsidR="00E350A2" w:rsidRPr="00F824D2" w:rsidRDefault="00E350A2" w:rsidP="00E350A2">
      <w:pPr>
        <w:ind w:firstLine="567"/>
        <w:jc w:val="both"/>
        <w:rPr>
          <w:sz w:val="28"/>
          <w:szCs w:val="28"/>
        </w:rPr>
      </w:pPr>
      <w:r w:rsidRPr="00E96B71">
        <w:rPr>
          <w:i/>
          <w:sz w:val="28"/>
          <w:szCs w:val="28"/>
          <w:lang w:val="ru-RU"/>
        </w:rPr>
        <w:t>Детерминанты смертности в Казахстане.</w:t>
      </w:r>
      <w:r>
        <w:rPr>
          <w:sz w:val="28"/>
          <w:szCs w:val="28"/>
          <w:lang w:val="ru-RU"/>
        </w:rPr>
        <w:t xml:space="preserve"> </w:t>
      </w:r>
      <w:r w:rsidRPr="00F824D2">
        <w:rPr>
          <w:sz w:val="28"/>
          <w:szCs w:val="28"/>
        </w:rPr>
        <w:t xml:space="preserve">Другими определяющими факторами для ССЗ являются </w:t>
      </w:r>
      <w:r>
        <w:rPr>
          <w:sz w:val="28"/>
          <w:szCs w:val="28"/>
          <w:lang w:val="ru-RU"/>
        </w:rPr>
        <w:t xml:space="preserve">- </w:t>
      </w:r>
      <w:r w:rsidRPr="00F824D2">
        <w:rPr>
          <w:sz w:val="28"/>
          <w:szCs w:val="28"/>
        </w:rPr>
        <w:t>нищета и стресс.</w:t>
      </w:r>
      <w:r>
        <w:rPr>
          <w:sz w:val="28"/>
          <w:szCs w:val="28"/>
          <w:lang w:val="ru-RU"/>
        </w:rPr>
        <w:t xml:space="preserve"> </w:t>
      </w:r>
      <w:r w:rsidRPr="00F824D2">
        <w:rPr>
          <w:sz w:val="28"/>
          <w:szCs w:val="28"/>
        </w:rPr>
        <w:t xml:space="preserve">Более 80% случаев смерти от ССЗ в мире происходит в странах с низким и средним уровнем дохода. Для Казахстана эта цифра </w:t>
      </w:r>
      <w:r>
        <w:rPr>
          <w:sz w:val="28"/>
          <w:szCs w:val="28"/>
          <w:lang w:val="ru-RU"/>
        </w:rPr>
        <w:t xml:space="preserve">на </w:t>
      </w:r>
      <w:r w:rsidRPr="00F824D2">
        <w:rPr>
          <w:sz w:val="28"/>
          <w:szCs w:val="28"/>
        </w:rPr>
        <w:t xml:space="preserve">1,2  выше, чем в странах с высоким и средним уровнем дохода и </w:t>
      </w:r>
      <w:r>
        <w:rPr>
          <w:sz w:val="28"/>
          <w:szCs w:val="28"/>
          <w:lang w:val="ru-RU"/>
        </w:rPr>
        <w:t xml:space="preserve">на </w:t>
      </w:r>
      <w:r w:rsidRPr="00F824D2">
        <w:rPr>
          <w:sz w:val="28"/>
          <w:szCs w:val="28"/>
        </w:rPr>
        <w:t xml:space="preserve">2,1 выше, чем в странах с низким уровнем дохода. Люди в странах с низким и средним уровнем дохода более подвержены факторам риска развития ССЗ и других неинфекционных болезней и менее охвачены профилактическими мерами, чем люди в странах с высоким уровнем дохода.  В результате, многие люди в странах с низким и средним уровнем дохода умирают от ССЗ и других неинфекционных болезней в более молодом возрасте, часто в самые продуктивные годы жизни. </w:t>
      </w:r>
    </w:p>
    <w:p w:rsidR="00E350A2" w:rsidRPr="00F824D2" w:rsidRDefault="00E350A2" w:rsidP="00E350A2">
      <w:pPr>
        <w:ind w:firstLine="567"/>
        <w:jc w:val="both"/>
        <w:rPr>
          <w:sz w:val="28"/>
          <w:szCs w:val="28"/>
        </w:rPr>
      </w:pPr>
      <w:r w:rsidRPr="00F824D2">
        <w:rPr>
          <w:sz w:val="28"/>
          <w:szCs w:val="28"/>
        </w:rPr>
        <w:t>Больше всего страдают самые бедные люди в странах с низким и средним уровнем дохода. Можно даже предположить, что в странах со средним уровнем доходов случаи смерти ССЗ намного выше, чем в странах с низкими и высокими доходами. Возможно, это связано с тем, что в странах с низким уровнем доходов, нет тех основных факторов, так явно влияющих на смертность от ССЗ</w:t>
      </w:r>
      <w:r>
        <w:rPr>
          <w:sz w:val="28"/>
          <w:szCs w:val="28"/>
          <w:lang w:val="ru-RU"/>
        </w:rPr>
        <w:t>,</w:t>
      </w:r>
      <w:r w:rsidRPr="00F824D2">
        <w:rPr>
          <w:sz w:val="28"/>
          <w:szCs w:val="28"/>
        </w:rPr>
        <w:t xml:space="preserve"> которые есть в странах со средним уровнем</w:t>
      </w:r>
      <w:r>
        <w:rPr>
          <w:sz w:val="28"/>
          <w:szCs w:val="28"/>
        </w:rPr>
        <w:t xml:space="preserve"> доходов. Появляются фактическ</w:t>
      </w:r>
      <w:proofErr w:type="spellStart"/>
      <w:r>
        <w:rPr>
          <w:sz w:val="28"/>
          <w:szCs w:val="28"/>
          <w:lang w:val="ru-RU"/>
        </w:rPr>
        <w:t>ие</w:t>
      </w:r>
      <w:proofErr w:type="spellEnd"/>
      <w:r>
        <w:rPr>
          <w:sz w:val="28"/>
          <w:szCs w:val="28"/>
        </w:rPr>
        <w:t xml:space="preserve"> данны</w:t>
      </w:r>
      <w:r>
        <w:rPr>
          <w:sz w:val="28"/>
          <w:szCs w:val="28"/>
          <w:lang w:val="ru-RU"/>
        </w:rPr>
        <w:t>е</w:t>
      </w:r>
      <w:r>
        <w:rPr>
          <w:sz w:val="28"/>
          <w:szCs w:val="28"/>
        </w:rPr>
        <w:t>, свидетельствующи</w:t>
      </w:r>
      <w:r>
        <w:rPr>
          <w:sz w:val="28"/>
          <w:szCs w:val="28"/>
          <w:lang w:val="ru-RU"/>
        </w:rPr>
        <w:t>е</w:t>
      </w:r>
      <w:r w:rsidRPr="00F824D2">
        <w:rPr>
          <w:sz w:val="28"/>
          <w:szCs w:val="28"/>
        </w:rPr>
        <w:t xml:space="preserve"> о том, что ССЗ и </w:t>
      </w:r>
      <w:r w:rsidRPr="00F824D2">
        <w:rPr>
          <w:sz w:val="28"/>
          <w:szCs w:val="28"/>
        </w:rPr>
        <w:lastRenderedPageBreak/>
        <w:t>другие неинфекционные болезни способствуют дальнейшему обнищанию семей. Так, например, катастрофические расходы на медицинскую помощь в семьях, член которых страдает ССЗ, могут составлять 30% и более от годовых расходов семьи.</w:t>
      </w:r>
      <w:r>
        <w:rPr>
          <w:sz w:val="28"/>
          <w:szCs w:val="28"/>
          <w:lang w:val="ru-RU"/>
        </w:rPr>
        <w:t xml:space="preserve"> </w:t>
      </w:r>
      <w:r w:rsidRPr="00F824D2">
        <w:rPr>
          <w:sz w:val="28"/>
          <w:szCs w:val="28"/>
        </w:rPr>
        <w:t xml:space="preserve">На макроэкономическом уровне ССЗ накладывают тяжелое бремя на экономику стран с низким и средним уровнем дохода. </w:t>
      </w:r>
    </w:p>
    <w:p w:rsidR="00E350A2" w:rsidRDefault="00E350A2" w:rsidP="00E350A2">
      <w:pPr>
        <w:autoSpaceDE w:val="0"/>
        <w:autoSpaceDN w:val="0"/>
        <w:adjustRightInd w:val="0"/>
        <w:ind w:firstLine="567"/>
        <w:jc w:val="both"/>
        <w:rPr>
          <w:sz w:val="28"/>
          <w:szCs w:val="28"/>
          <w:lang w:val="ru-RU"/>
        </w:rPr>
      </w:pPr>
      <w:r>
        <w:rPr>
          <w:sz w:val="28"/>
          <w:szCs w:val="28"/>
          <w:lang w:val="ru-RU"/>
        </w:rPr>
        <w:t>Анализируя динамику смертности населения, многие исследователи подтверждали взаимосвязь региональных различий в показателях смертности и средней продолжительности предстоящей жизни с особенностями образа жизни населения и экономическими детерминантами регионов, ибо условия жизни в регионах могут различаться. Например, природно-климатическим и географическим факторам, территориальные особенности характера труда, условий жизни, религии, менталитета, качества медицинского обслуживания населения, жилищных условий.</w:t>
      </w:r>
    </w:p>
    <w:p w:rsidR="00E350A2" w:rsidRDefault="00E350A2" w:rsidP="00E350A2">
      <w:pPr>
        <w:autoSpaceDE w:val="0"/>
        <w:autoSpaceDN w:val="0"/>
        <w:adjustRightInd w:val="0"/>
        <w:ind w:firstLine="567"/>
        <w:jc w:val="both"/>
        <w:rPr>
          <w:sz w:val="28"/>
          <w:szCs w:val="28"/>
          <w:lang w:val="ru-RU"/>
        </w:rPr>
      </w:pPr>
      <w:r w:rsidRPr="00F824D2">
        <w:rPr>
          <w:sz w:val="28"/>
          <w:szCs w:val="28"/>
        </w:rPr>
        <w:t xml:space="preserve">Рассмотрим региональную структуру продолжительности жизни в Казахстане в зависимости от валового регионального продукта (ВРП) на душу населения и </w:t>
      </w:r>
      <w:r>
        <w:rPr>
          <w:sz w:val="28"/>
          <w:szCs w:val="28"/>
        </w:rPr>
        <w:t>численности населения (</w:t>
      </w:r>
      <w:r>
        <w:rPr>
          <w:sz w:val="28"/>
          <w:szCs w:val="28"/>
          <w:lang w:val="ru-RU"/>
        </w:rPr>
        <w:t xml:space="preserve">см. </w:t>
      </w:r>
      <w:r>
        <w:rPr>
          <w:sz w:val="28"/>
          <w:szCs w:val="28"/>
        </w:rPr>
        <w:t xml:space="preserve">рисунок </w:t>
      </w:r>
      <w:r>
        <w:rPr>
          <w:sz w:val="28"/>
          <w:szCs w:val="28"/>
          <w:lang w:val="ru-RU"/>
        </w:rPr>
        <w:t>6,7</w:t>
      </w:r>
      <w:r w:rsidRPr="00F824D2">
        <w:rPr>
          <w:sz w:val="28"/>
          <w:szCs w:val="28"/>
        </w:rPr>
        <w:t xml:space="preserve">). Так можно заметить, что явной зависимости продолжительности жизни от ВРП на душу населения не существует. Основным фактором высокой продолжительности жизни является развитая инфраструктура, которая в основном встречается в городах, что и видно на рисунке </w:t>
      </w:r>
      <w:r>
        <w:rPr>
          <w:sz w:val="28"/>
          <w:szCs w:val="28"/>
          <w:lang w:val="ru-RU"/>
        </w:rPr>
        <w:t>6</w:t>
      </w:r>
      <w:r w:rsidRPr="00F824D2">
        <w:rPr>
          <w:sz w:val="28"/>
          <w:szCs w:val="28"/>
        </w:rPr>
        <w:t>. Исключив данные гор</w:t>
      </w:r>
      <w:r>
        <w:rPr>
          <w:sz w:val="28"/>
          <w:szCs w:val="28"/>
        </w:rPr>
        <w:t>одов республиканского значения</w:t>
      </w:r>
      <w:r>
        <w:rPr>
          <w:sz w:val="28"/>
          <w:szCs w:val="28"/>
          <w:lang w:val="ru-RU"/>
        </w:rPr>
        <w:t xml:space="preserve"> </w:t>
      </w:r>
      <w:r w:rsidRPr="00F824D2">
        <w:rPr>
          <w:sz w:val="28"/>
          <w:szCs w:val="28"/>
        </w:rPr>
        <w:t>и заново изучая зависимость, можно опять предположить</w:t>
      </w:r>
      <w:r>
        <w:rPr>
          <w:sz w:val="28"/>
          <w:szCs w:val="28"/>
          <w:lang w:val="ru-RU"/>
        </w:rPr>
        <w:t xml:space="preserve">, </w:t>
      </w:r>
      <w:r w:rsidRPr="00F824D2">
        <w:rPr>
          <w:sz w:val="28"/>
          <w:szCs w:val="28"/>
        </w:rPr>
        <w:t xml:space="preserve"> о несущественной зависимости продолжительности жизни от ВРП на душу населения. Основным фактором </w:t>
      </w:r>
      <w:r>
        <w:rPr>
          <w:sz w:val="28"/>
          <w:szCs w:val="28"/>
          <w:lang w:val="ru-RU"/>
        </w:rPr>
        <w:t xml:space="preserve">снова </w:t>
      </w:r>
      <w:r w:rsidRPr="00F824D2">
        <w:rPr>
          <w:sz w:val="28"/>
          <w:szCs w:val="28"/>
        </w:rPr>
        <w:t>выступает развитая инфраструктура области, что подтверждается данными по численности населения в областях. Наибольшее влияние на продолжительность жизни городского населения оказывает наличие водопровода, канализации, центрального отопления и горячего водоснабжения.</w:t>
      </w:r>
    </w:p>
    <w:p w:rsidR="00E350A2" w:rsidRPr="000540CB" w:rsidRDefault="00E350A2" w:rsidP="00E350A2">
      <w:pPr>
        <w:autoSpaceDE w:val="0"/>
        <w:autoSpaceDN w:val="0"/>
        <w:adjustRightInd w:val="0"/>
        <w:ind w:firstLine="567"/>
        <w:jc w:val="both"/>
        <w:rPr>
          <w:sz w:val="28"/>
          <w:szCs w:val="28"/>
          <w:lang w:val="ru-RU"/>
        </w:rPr>
      </w:pPr>
      <w:r>
        <w:rPr>
          <w:sz w:val="28"/>
          <w:szCs w:val="28"/>
          <w:lang w:val="ru-RU"/>
        </w:rPr>
        <w:t>Здоровье населения определяют, прежде всего, факторы окружающей среды, уровень социально-экономического равенства и социально-культурные механизмы.</w:t>
      </w:r>
    </w:p>
    <w:p w:rsidR="00E350A2" w:rsidRPr="002533F6" w:rsidRDefault="00E350A2" w:rsidP="00E350A2">
      <w:pPr>
        <w:ind w:firstLine="567"/>
        <w:jc w:val="both"/>
        <w:rPr>
          <w:sz w:val="28"/>
          <w:szCs w:val="28"/>
          <w:lang w:val="ru-RU"/>
        </w:rPr>
      </w:pPr>
      <w:r w:rsidRPr="00F824D2">
        <w:rPr>
          <w:sz w:val="28"/>
          <w:szCs w:val="28"/>
        </w:rPr>
        <w:t>Также можно заметить относительно низкую продолжительность жизни в промышленно развитых областях (Карагандинская, ВКО,</w:t>
      </w:r>
      <w:r>
        <w:rPr>
          <w:sz w:val="28"/>
          <w:szCs w:val="28"/>
          <w:lang w:val="ru-RU"/>
        </w:rPr>
        <w:t xml:space="preserve"> Павлодарская,</w:t>
      </w:r>
      <w:r w:rsidRPr="00F824D2">
        <w:rPr>
          <w:sz w:val="28"/>
          <w:szCs w:val="28"/>
        </w:rPr>
        <w:t xml:space="preserve"> Костанайская), что объяс</w:t>
      </w:r>
      <w:r>
        <w:rPr>
          <w:sz w:val="28"/>
          <w:szCs w:val="28"/>
        </w:rPr>
        <w:t>няется тяжелыми условиями труда</w:t>
      </w:r>
      <w:r>
        <w:rPr>
          <w:sz w:val="28"/>
          <w:szCs w:val="28"/>
          <w:lang w:val="ru-RU"/>
        </w:rPr>
        <w:t xml:space="preserve"> и занятостью </w:t>
      </w:r>
      <w:r w:rsidRPr="00231A26">
        <w:rPr>
          <w:sz w:val="28"/>
          <w:szCs w:val="28"/>
          <w:lang w:val="ru-RU"/>
        </w:rPr>
        <w:t xml:space="preserve">основной трудоспособной части населения </w:t>
      </w:r>
      <w:r w:rsidRPr="00231A26">
        <w:rPr>
          <w:sz w:val="28"/>
          <w:szCs w:val="28"/>
        </w:rPr>
        <w:t>в тяжелой промышленности и в других видах деятельности, которые сокращают продолжительность жизни.</w:t>
      </w:r>
      <w:r>
        <w:rPr>
          <w:sz w:val="28"/>
          <w:szCs w:val="28"/>
          <w:lang w:val="ru-RU"/>
        </w:rPr>
        <w:t xml:space="preserve"> Значительный рост промышленного производства и интенсивное загрязнение окружающей среды также сокращают продолжительность жизни. Экологическая напряженность в ряде регионов, особенно в промышленных городах.</w:t>
      </w:r>
    </w:p>
    <w:p w:rsidR="00E350A2" w:rsidRPr="00B40683" w:rsidRDefault="00E350A2" w:rsidP="00E350A2">
      <w:pPr>
        <w:ind w:firstLine="567"/>
        <w:jc w:val="both"/>
        <w:rPr>
          <w:sz w:val="28"/>
          <w:szCs w:val="28"/>
          <w:lang w:val="ru-RU"/>
        </w:rPr>
      </w:pPr>
      <w:r>
        <w:rPr>
          <w:sz w:val="28"/>
          <w:szCs w:val="28"/>
          <w:lang w:val="ru-RU"/>
        </w:rPr>
        <w:t xml:space="preserve">На наш взгляд, на продолжительность жизни населения влияют территориальные особенности характера труда, условий жизни, религии и менталитета, качества обслуживания населения, жилищные условия. </w:t>
      </w:r>
    </w:p>
    <w:p w:rsidR="00E350A2" w:rsidRPr="00C97EAD" w:rsidRDefault="00E350A2" w:rsidP="00E350A2">
      <w:pPr>
        <w:ind w:firstLine="567"/>
        <w:jc w:val="both"/>
        <w:rPr>
          <w:sz w:val="28"/>
          <w:szCs w:val="28"/>
          <w:lang w:val="ru-RU"/>
        </w:rPr>
      </w:pPr>
    </w:p>
    <w:p w:rsidR="00E350A2" w:rsidRPr="00F824D2" w:rsidRDefault="00E350A2" w:rsidP="00E350A2">
      <w:pPr>
        <w:rPr>
          <w:sz w:val="28"/>
          <w:szCs w:val="28"/>
        </w:rPr>
      </w:pPr>
      <w:r w:rsidRPr="00F824D2">
        <w:rPr>
          <w:noProof/>
          <w:sz w:val="28"/>
          <w:szCs w:val="28"/>
          <w:lang w:val="ru-RU" w:eastAsia="ru-RU"/>
        </w:rPr>
        <w:lastRenderedPageBreak/>
        <w:drawing>
          <wp:inline distT="0" distB="0" distL="0" distR="0">
            <wp:extent cx="5693664" cy="5096256"/>
            <wp:effectExtent l="57150" t="57150" r="40640" b="4762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50A2" w:rsidRDefault="00E350A2" w:rsidP="00E350A2">
      <w:pPr>
        <w:jc w:val="center"/>
        <w:rPr>
          <w:sz w:val="28"/>
          <w:szCs w:val="28"/>
          <w:lang w:val="ru-RU"/>
        </w:rPr>
      </w:pPr>
    </w:p>
    <w:p w:rsidR="00E350A2" w:rsidRDefault="00E350A2" w:rsidP="00E350A2">
      <w:pPr>
        <w:jc w:val="center"/>
        <w:rPr>
          <w:sz w:val="28"/>
          <w:szCs w:val="28"/>
          <w:lang w:val="ru-RU"/>
        </w:rPr>
      </w:pPr>
    </w:p>
    <w:p w:rsidR="00E350A2" w:rsidRDefault="00E350A2" w:rsidP="00E350A2">
      <w:pPr>
        <w:jc w:val="center"/>
        <w:rPr>
          <w:sz w:val="28"/>
          <w:szCs w:val="28"/>
          <w:lang w:val="ru-RU"/>
        </w:rPr>
      </w:pPr>
    </w:p>
    <w:p w:rsidR="00E350A2" w:rsidRPr="00B962A2" w:rsidRDefault="00E350A2" w:rsidP="00E350A2">
      <w:pPr>
        <w:jc w:val="center"/>
        <w:rPr>
          <w:sz w:val="20"/>
          <w:szCs w:val="20"/>
        </w:rPr>
      </w:pPr>
      <w:r w:rsidRPr="00B962A2">
        <w:rPr>
          <w:sz w:val="20"/>
          <w:szCs w:val="20"/>
        </w:rPr>
        <w:t xml:space="preserve">Рисунок </w:t>
      </w:r>
      <w:r w:rsidRPr="00B962A2">
        <w:rPr>
          <w:sz w:val="20"/>
          <w:szCs w:val="20"/>
          <w:lang w:val="ru-RU"/>
        </w:rPr>
        <w:t>7</w:t>
      </w:r>
      <w:r w:rsidRPr="00B962A2">
        <w:rPr>
          <w:sz w:val="20"/>
          <w:szCs w:val="20"/>
        </w:rPr>
        <w:t xml:space="preserve"> - Зависимость продолжительности жизни от ВРП на душу населения Источник: </w:t>
      </w:r>
      <w:r w:rsidRPr="00B962A2">
        <w:rPr>
          <w:sz w:val="20"/>
          <w:szCs w:val="20"/>
          <w:lang w:val="ru-RU" w:eastAsia="ru-RU"/>
        </w:rPr>
        <w:t xml:space="preserve">Статистическое агентство Казахстана* - база данных  </w:t>
      </w:r>
      <w:hyperlink r:id="rId21" w:history="1">
        <w:r w:rsidRPr="00B962A2">
          <w:rPr>
            <w:rStyle w:val="a6"/>
            <w:sz w:val="20"/>
            <w:szCs w:val="20"/>
            <w:lang w:val="ru-RU" w:eastAsia="ru-RU"/>
          </w:rPr>
          <w:t>http://www.stat.kz/digital/naselsenie/Pages/default.aspx</w:t>
        </w:r>
      </w:hyperlink>
    </w:p>
    <w:p w:rsidR="00E350A2" w:rsidRPr="00B962A2" w:rsidRDefault="00E350A2" w:rsidP="00E350A2">
      <w:pPr>
        <w:jc w:val="center"/>
        <w:rPr>
          <w:sz w:val="20"/>
          <w:szCs w:val="20"/>
          <w:lang w:val="ru-RU"/>
        </w:rPr>
      </w:pPr>
    </w:p>
    <w:p w:rsidR="00E350A2" w:rsidRDefault="00E350A2" w:rsidP="00E350A2">
      <w:pPr>
        <w:ind w:firstLine="708"/>
        <w:jc w:val="both"/>
        <w:rPr>
          <w:sz w:val="28"/>
          <w:szCs w:val="28"/>
          <w:lang w:val="ru-RU"/>
        </w:rPr>
      </w:pPr>
      <w:r>
        <w:rPr>
          <w:sz w:val="28"/>
          <w:szCs w:val="28"/>
          <w:lang w:val="ru-RU"/>
        </w:rPr>
        <w:t xml:space="preserve">Установлено, что фактор ВРП на душу населения не имеет непосредственного воздействия на фактор продолжительность жизни (не наблюдается прямая или обратная степень корреляционной связи), оказывает лишь косвенное влияние или роль пускового механизма. Значимую роль играет и различие регионов по ожидаемой продолжительности жизни, которое составило в 2001 году 4,1 года, а в 2010 году 6,8 года. Как видно из рисунка 6, продолжительность жизни очень мало различается по регионам. Разброс очень велик по показателю ВРП на душу населения. Выделяется сильное региональное неравенство и можно привести впечатляющие цифры различий. Например, </w:t>
      </w:r>
      <w:proofErr w:type="spellStart"/>
      <w:r>
        <w:rPr>
          <w:sz w:val="28"/>
          <w:szCs w:val="28"/>
          <w:lang w:val="ru-RU"/>
        </w:rPr>
        <w:t>Атырауская</w:t>
      </w:r>
      <w:proofErr w:type="spellEnd"/>
      <w:r>
        <w:rPr>
          <w:sz w:val="28"/>
          <w:szCs w:val="28"/>
          <w:lang w:val="ru-RU"/>
        </w:rPr>
        <w:t xml:space="preserve"> область (429; 68,5) и </w:t>
      </w:r>
      <w:proofErr w:type="spellStart"/>
      <w:r>
        <w:rPr>
          <w:sz w:val="28"/>
          <w:szCs w:val="28"/>
          <w:lang w:val="ru-RU"/>
        </w:rPr>
        <w:t>Жамбылская</w:t>
      </w:r>
      <w:proofErr w:type="spellEnd"/>
      <w:r>
        <w:rPr>
          <w:sz w:val="28"/>
          <w:szCs w:val="28"/>
          <w:lang w:val="ru-RU"/>
        </w:rPr>
        <w:t xml:space="preserve"> (5400; 68,5) область. В </w:t>
      </w:r>
      <w:proofErr w:type="spellStart"/>
      <w:r>
        <w:rPr>
          <w:sz w:val="28"/>
          <w:szCs w:val="28"/>
          <w:lang w:val="ru-RU"/>
        </w:rPr>
        <w:t>Жамбылской</w:t>
      </w:r>
      <w:proofErr w:type="spellEnd"/>
      <w:r>
        <w:rPr>
          <w:sz w:val="28"/>
          <w:szCs w:val="28"/>
          <w:lang w:val="ru-RU"/>
        </w:rPr>
        <w:t xml:space="preserve"> области ВРП на душу населения почти в 13 раз меньше, чем в </w:t>
      </w:r>
      <w:proofErr w:type="spellStart"/>
      <w:r>
        <w:rPr>
          <w:sz w:val="28"/>
          <w:szCs w:val="28"/>
          <w:lang w:val="ru-RU"/>
        </w:rPr>
        <w:t>Атырауской</w:t>
      </w:r>
      <w:proofErr w:type="spellEnd"/>
      <w:r>
        <w:rPr>
          <w:sz w:val="28"/>
          <w:szCs w:val="28"/>
          <w:lang w:val="ru-RU"/>
        </w:rPr>
        <w:t xml:space="preserve"> области, а продолжительность жизни одинаковая. В </w:t>
      </w:r>
      <w:proofErr w:type="spellStart"/>
      <w:r>
        <w:rPr>
          <w:sz w:val="28"/>
          <w:szCs w:val="28"/>
          <w:lang w:val="ru-RU"/>
        </w:rPr>
        <w:t>Мангистауской</w:t>
      </w:r>
      <w:proofErr w:type="spellEnd"/>
      <w:r>
        <w:rPr>
          <w:sz w:val="28"/>
          <w:szCs w:val="28"/>
          <w:lang w:val="ru-RU"/>
        </w:rPr>
        <w:t xml:space="preserve"> области самое высокое ВРП на душу населения (2890,4; 69,5), а продолжительность жизни такая же, как в </w:t>
      </w:r>
      <w:proofErr w:type="spellStart"/>
      <w:r>
        <w:rPr>
          <w:sz w:val="28"/>
          <w:szCs w:val="28"/>
          <w:lang w:val="ru-RU"/>
        </w:rPr>
        <w:t>Алматинской</w:t>
      </w:r>
      <w:proofErr w:type="spellEnd"/>
      <w:r>
        <w:rPr>
          <w:sz w:val="28"/>
          <w:szCs w:val="28"/>
          <w:lang w:val="ru-RU"/>
        </w:rPr>
        <w:t xml:space="preserve"> (537,9; 69,2) </w:t>
      </w:r>
      <w:r>
        <w:rPr>
          <w:sz w:val="28"/>
          <w:szCs w:val="28"/>
          <w:lang w:val="ru-RU"/>
        </w:rPr>
        <w:lastRenderedPageBreak/>
        <w:t xml:space="preserve">и Южно-Казахстанской области (474; 69,5). </w:t>
      </w:r>
      <w:proofErr w:type="gramStart"/>
      <w:r>
        <w:rPr>
          <w:sz w:val="28"/>
          <w:szCs w:val="28"/>
          <w:lang w:val="ru-RU"/>
        </w:rPr>
        <w:t xml:space="preserve">Достаточно в благополучном в экономическом отношении регионах – </w:t>
      </w:r>
      <w:proofErr w:type="spellStart"/>
      <w:r>
        <w:rPr>
          <w:sz w:val="28"/>
          <w:szCs w:val="28"/>
          <w:lang w:val="ru-RU"/>
        </w:rPr>
        <w:t>Мангистауской</w:t>
      </w:r>
      <w:proofErr w:type="spellEnd"/>
      <w:r>
        <w:rPr>
          <w:sz w:val="28"/>
          <w:szCs w:val="28"/>
          <w:lang w:val="ru-RU"/>
        </w:rPr>
        <w:t xml:space="preserve">, </w:t>
      </w:r>
      <w:proofErr w:type="spellStart"/>
      <w:r>
        <w:rPr>
          <w:sz w:val="28"/>
          <w:szCs w:val="28"/>
          <w:lang w:val="ru-RU"/>
        </w:rPr>
        <w:t>Атырауской</w:t>
      </w:r>
      <w:proofErr w:type="spellEnd"/>
      <w:r>
        <w:rPr>
          <w:sz w:val="28"/>
          <w:szCs w:val="28"/>
          <w:lang w:val="ru-RU"/>
        </w:rPr>
        <w:t xml:space="preserve"> и т. д. такая же продолжительность жизни как в отстающих и дотационных регионах.</w:t>
      </w:r>
      <w:proofErr w:type="gramEnd"/>
      <w:r>
        <w:rPr>
          <w:sz w:val="28"/>
          <w:szCs w:val="28"/>
          <w:lang w:val="ru-RU"/>
        </w:rPr>
        <w:t xml:space="preserve"> Разрыв в ВРП на душу населения в регионах превышает в 12 раз в 2011 году. Но происходит это, в основном, за счет высоких нефтегазовых доходов в регионах. Однако почти все регионы не слишком отличаются друг от друга по показателю продолжительности жизни. Пространственное неравенство в Казахстане велико, но не более</w:t>
      </w:r>
      <w:proofErr w:type="gramStart"/>
      <w:r>
        <w:rPr>
          <w:sz w:val="28"/>
          <w:szCs w:val="28"/>
          <w:lang w:val="ru-RU"/>
        </w:rPr>
        <w:t>,</w:t>
      </w:r>
      <w:proofErr w:type="gramEnd"/>
      <w:r>
        <w:rPr>
          <w:sz w:val="28"/>
          <w:szCs w:val="28"/>
          <w:lang w:val="ru-RU"/>
        </w:rPr>
        <w:t xml:space="preserve"> чем в других крупных по территории странах догоняющего развития. В Казахстане 22% ВДС приходится на Алматы при 10% проживающего здесь населения. А в России, наоборот, до последнего времени росло неравенство и в ожидаемой продолжительности жизни как следствие географической поляризации образа жизни. Для населения крупнейших городов и самых богатых регионов ценность здорового образа жизни постепенно растет.</w:t>
      </w:r>
    </w:p>
    <w:p w:rsidR="00E350A2" w:rsidRDefault="00E350A2" w:rsidP="00E350A2">
      <w:pPr>
        <w:ind w:firstLine="708"/>
        <w:jc w:val="both"/>
        <w:rPr>
          <w:sz w:val="28"/>
          <w:szCs w:val="28"/>
          <w:lang w:val="ru-RU"/>
        </w:rPr>
      </w:pPr>
      <w:r>
        <w:rPr>
          <w:sz w:val="28"/>
          <w:szCs w:val="28"/>
          <w:lang w:val="ru-RU"/>
        </w:rPr>
        <w:t xml:space="preserve">По регионам наиболее низкая продолжительность жизни населения наблюдается в </w:t>
      </w:r>
      <w:proofErr w:type="spellStart"/>
      <w:r>
        <w:rPr>
          <w:sz w:val="28"/>
          <w:szCs w:val="28"/>
          <w:lang w:val="ru-RU"/>
        </w:rPr>
        <w:t>Акмолинской</w:t>
      </w:r>
      <w:proofErr w:type="spellEnd"/>
      <w:r>
        <w:rPr>
          <w:sz w:val="28"/>
          <w:szCs w:val="28"/>
          <w:lang w:val="ru-RU"/>
        </w:rPr>
        <w:t>, Карагандинской, Северо-Казахстанской областях (</w:t>
      </w:r>
      <w:proofErr w:type="gramStart"/>
      <w:r>
        <w:rPr>
          <w:sz w:val="28"/>
          <w:szCs w:val="28"/>
          <w:lang w:val="ru-RU"/>
        </w:rPr>
        <w:t>см</w:t>
      </w:r>
      <w:proofErr w:type="gramEnd"/>
      <w:r>
        <w:rPr>
          <w:sz w:val="28"/>
          <w:szCs w:val="28"/>
          <w:lang w:val="ru-RU"/>
        </w:rPr>
        <w:t>. рис.7).</w:t>
      </w:r>
    </w:p>
    <w:p w:rsidR="00E350A2" w:rsidRDefault="00E350A2" w:rsidP="00E350A2">
      <w:pPr>
        <w:ind w:firstLine="708"/>
        <w:jc w:val="both"/>
        <w:rPr>
          <w:sz w:val="28"/>
          <w:szCs w:val="28"/>
          <w:lang w:val="ru-RU"/>
        </w:rPr>
      </w:pPr>
      <w:r>
        <w:rPr>
          <w:sz w:val="28"/>
          <w:szCs w:val="28"/>
          <w:lang w:val="ru-RU"/>
        </w:rPr>
        <w:t>Несмотря на принимаемые меры, остается сложной ситуация по обеспечению населения доброкачественной питьевой водой, доступ к водопроводной питьевой воде имеет только 75,1% населения республики.</w:t>
      </w:r>
    </w:p>
    <w:p w:rsidR="00E350A2" w:rsidRDefault="00E350A2" w:rsidP="00E350A2">
      <w:pPr>
        <w:ind w:firstLine="708"/>
        <w:jc w:val="both"/>
        <w:rPr>
          <w:sz w:val="28"/>
          <w:szCs w:val="28"/>
          <w:lang w:val="ru-RU"/>
        </w:rPr>
      </w:pPr>
      <w:r>
        <w:rPr>
          <w:sz w:val="28"/>
          <w:szCs w:val="28"/>
          <w:lang w:val="ru-RU"/>
        </w:rPr>
        <w:t xml:space="preserve">Следует отметить, что в Казахстане насчитывается около 50 природных очагов особо опасных для человека инфекций (чумы, </w:t>
      </w:r>
      <w:proofErr w:type="spellStart"/>
      <w:r>
        <w:rPr>
          <w:sz w:val="28"/>
          <w:szCs w:val="28"/>
          <w:lang w:val="ru-RU"/>
        </w:rPr>
        <w:t>сибирьской</w:t>
      </w:r>
      <w:proofErr w:type="spellEnd"/>
      <w:r>
        <w:rPr>
          <w:sz w:val="28"/>
          <w:szCs w:val="28"/>
          <w:lang w:val="ru-RU"/>
        </w:rPr>
        <w:t xml:space="preserve"> язвы, туляремии и крымской геморрагической лихорадки), которые зарегистрированы в восьми областях Казахстана.</w:t>
      </w:r>
    </w:p>
    <w:p w:rsidR="00E350A2" w:rsidRDefault="00E350A2" w:rsidP="00E350A2">
      <w:pPr>
        <w:ind w:firstLine="708"/>
        <w:jc w:val="both"/>
        <w:rPr>
          <w:sz w:val="28"/>
          <w:szCs w:val="28"/>
          <w:lang w:val="ru-RU"/>
        </w:rPr>
      </w:pPr>
      <w:r>
        <w:rPr>
          <w:sz w:val="28"/>
          <w:szCs w:val="28"/>
          <w:lang w:val="ru-RU"/>
        </w:rPr>
        <w:t>Так, природным очагом чумы является 39% площади страны. Тот факт, что заболеваемость населения в природных очагах особо опасных инфекций носит единичный характер, свидетельствует об эффективности проводимых мероприятий по профилактике, в частности плановой иммунизации.</w:t>
      </w:r>
    </w:p>
    <w:p w:rsidR="00E350A2" w:rsidRDefault="00E350A2" w:rsidP="00E350A2">
      <w:pPr>
        <w:ind w:firstLine="708"/>
        <w:jc w:val="both"/>
        <w:rPr>
          <w:sz w:val="28"/>
          <w:szCs w:val="28"/>
          <w:lang w:val="ru-RU"/>
        </w:rPr>
      </w:pPr>
      <w:r w:rsidRPr="00732EC8">
        <w:rPr>
          <w:rFonts w:eastAsia="TimesNewRoman"/>
          <w:sz w:val="28"/>
          <w:szCs w:val="28"/>
          <w:lang w:val="ru-RU" w:eastAsia="en-US"/>
        </w:rPr>
        <w:t xml:space="preserve">В </w:t>
      </w:r>
      <w:r>
        <w:rPr>
          <w:rFonts w:eastAsia="TimesNewRoman"/>
          <w:sz w:val="28"/>
          <w:szCs w:val="28"/>
          <w:lang w:val="ru-RU" w:eastAsia="en-US"/>
        </w:rPr>
        <w:t>Казахстане</w:t>
      </w:r>
      <w:r w:rsidRPr="00732EC8">
        <w:rPr>
          <w:rFonts w:eastAsia="TimesNewRoman"/>
          <w:sz w:val="28"/>
          <w:szCs w:val="28"/>
          <w:lang w:val="ru-RU" w:eastAsia="en-US"/>
        </w:rPr>
        <w:t xml:space="preserve"> проблем со здоровьем нации, качеством и</w:t>
      </w:r>
      <w:r>
        <w:rPr>
          <w:rFonts w:eastAsia="TimesNewRoman"/>
          <w:sz w:val="28"/>
          <w:szCs w:val="28"/>
          <w:lang w:val="ru-RU" w:eastAsia="en-US"/>
        </w:rPr>
        <w:t xml:space="preserve"> </w:t>
      </w:r>
      <w:r w:rsidRPr="00732EC8">
        <w:rPr>
          <w:rFonts w:eastAsia="TimesNewRoman"/>
          <w:sz w:val="28"/>
          <w:szCs w:val="28"/>
          <w:lang w:val="ru-RU" w:eastAsia="en-US"/>
        </w:rPr>
        <w:t>продолжительностью жизни граждан несравненно больше, чем в развитых странах. В стране</w:t>
      </w:r>
      <w:r>
        <w:rPr>
          <w:rFonts w:eastAsia="TimesNewRoman"/>
          <w:sz w:val="28"/>
          <w:szCs w:val="28"/>
          <w:lang w:val="ru-RU" w:eastAsia="en-US"/>
        </w:rPr>
        <w:t xml:space="preserve"> </w:t>
      </w:r>
      <w:r w:rsidRPr="00732EC8">
        <w:rPr>
          <w:rFonts w:eastAsia="TimesNewRoman"/>
          <w:sz w:val="28"/>
          <w:szCs w:val="28"/>
          <w:lang w:val="ru-RU" w:eastAsia="en-US"/>
        </w:rPr>
        <w:t xml:space="preserve">с такими серьезными </w:t>
      </w:r>
      <w:r>
        <w:rPr>
          <w:rFonts w:eastAsia="TimesNewRoman"/>
          <w:sz w:val="28"/>
          <w:szCs w:val="28"/>
          <w:lang w:val="ru-RU" w:eastAsia="en-US"/>
        </w:rPr>
        <w:t xml:space="preserve">и глубинными </w:t>
      </w:r>
      <w:r w:rsidRPr="00732EC8">
        <w:rPr>
          <w:rFonts w:eastAsia="TimesNewRoman"/>
          <w:sz w:val="28"/>
          <w:szCs w:val="28"/>
          <w:lang w:val="ru-RU" w:eastAsia="en-US"/>
        </w:rPr>
        <w:t>проблемами с одной стороны и значительными накоплениями от</w:t>
      </w:r>
      <w:r>
        <w:rPr>
          <w:rFonts w:eastAsia="TimesNewRoman"/>
          <w:sz w:val="28"/>
          <w:szCs w:val="28"/>
          <w:lang w:val="ru-RU" w:eastAsia="en-US"/>
        </w:rPr>
        <w:t xml:space="preserve"> </w:t>
      </w:r>
      <w:r w:rsidRPr="00732EC8">
        <w:rPr>
          <w:rFonts w:eastAsia="TimesNewRoman"/>
          <w:sz w:val="28"/>
          <w:szCs w:val="28"/>
          <w:lang w:val="ru-RU" w:eastAsia="en-US"/>
        </w:rPr>
        <w:t>продажи природных ресурсов с другой объем расходов на здравоохранение должен был быть</w:t>
      </w:r>
      <w:r>
        <w:rPr>
          <w:rFonts w:eastAsia="TimesNewRoman"/>
          <w:sz w:val="28"/>
          <w:szCs w:val="28"/>
          <w:lang w:val="ru-RU" w:eastAsia="en-US"/>
        </w:rPr>
        <w:t xml:space="preserve"> </w:t>
      </w:r>
      <w:r w:rsidRPr="00732EC8">
        <w:rPr>
          <w:rFonts w:eastAsia="TimesNewRoman"/>
          <w:sz w:val="28"/>
          <w:szCs w:val="28"/>
          <w:lang w:val="ru-RU" w:eastAsia="en-US"/>
        </w:rPr>
        <w:t xml:space="preserve">не просто большим, а очень большим. Между тем, </w:t>
      </w:r>
      <w:r>
        <w:rPr>
          <w:sz w:val="28"/>
          <w:szCs w:val="28"/>
          <w:lang w:val="ru-RU"/>
        </w:rPr>
        <w:t>п</w:t>
      </w:r>
      <w:r w:rsidRPr="00B00420">
        <w:rPr>
          <w:sz w:val="28"/>
          <w:szCs w:val="28"/>
        </w:rPr>
        <w:t xml:space="preserve">о доле расходов на здравоохранение в ВВП мы находимся на последнем месте среди стран СНГ. Так, если в Казахстане доля государственных расходов на здравоохранение в ВВП страны составляет 2,5 процента, то в России – 3,2, Беларуси – 5,0, Украине – 3,7. </w:t>
      </w:r>
      <w:r>
        <w:rPr>
          <w:sz w:val="28"/>
          <w:szCs w:val="28"/>
          <w:lang w:val="ru-RU"/>
        </w:rPr>
        <w:t>Как доля ВВП, расходы на здравоохранение были ниже всего в 2002 году – всего 1,93%.</w:t>
      </w:r>
    </w:p>
    <w:p w:rsidR="00E350A2" w:rsidRPr="00FB4C3F" w:rsidRDefault="00E350A2" w:rsidP="00E350A2">
      <w:pPr>
        <w:ind w:firstLine="708"/>
        <w:jc w:val="both"/>
        <w:rPr>
          <w:sz w:val="28"/>
          <w:szCs w:val="28"/>
          <w:lang w:val="ru-RU"/>
        </w:rPr>
      </w:pPr>
      <w:r w:rsidRPr="00B00420">
        <w:rPr>
          <w:sz w:val="28"/>
          <w:szCs w:val="28"/>
        </w:rPr>
        <w:t xml:space="preserve">В развитых странах мира этот показатель значительно выше, но учтите, что там и ВВП </w:t>
      </w:r>
      <w:r w:rsidRPr="00FB4C3F">
        <w:rPr>
          <w:sz w:val="28"/>
          <w:szCs w:val="28"/>
        </w:rPr>
        <w:t>неизмеримо больше. По статистике ВОЗ, за прошлый год в США он составлял 6,9 процента, чье доминирование в мировой экономике сокращается с каждым днем.; Японии – 6,8; Франции – 8,9; Германии – 8,2; Финляндии – 5,8 процента.</w:t>
      </w:r>
    </w:p>
    <w:p w:rsidR="00E350A2" w:rsidRDefault="00E350A2" w:rsidP="00E350A2">
      <w:pPr>
        <w:ind w:firstLine="708"/>
        <w:jc w:val="both"/>
        <w:rPr>
          <w:sz w:val="28"/>
          <w:szCs w:val="28"/>
          <w:lang w:val="ru-RU"/>
        </w:rPr>
      </w:pPr>
      <w:r w:rsidRPr="00F824D2">
        <w:rPr>
          <w:sz w:val="28"/>
          <w:szCs w:val="28"/>
        </w:rPr>
        <w:lastRenderedPageBreak/>
        <w:t>Начиная с 1920 года основным фактором, увеличившим среднюю продолжительность жизни, стала успешная борьба с детской смертностью.</w:t>
      </w:r>
      <w:r>
        <w:rPr>
          <w:sz w:val="28"/>
          <w:szCs w:val="28"/>
          <w:lang w:val="ru-RU"/>
        </w:rPr>
        <w:t xml:space="preserve"> Н</w:t>
      </w:r>
      <w:r w:rsidRPr="00F824D2">
        <w:rPr>
          <w:sz w:val="28"/>
          <w:szCs w:val="28"/>
        </w:rPr>
        <w:t xml:space="preserve">а рисунке 3. можно заметить, что в Казахстане наблюдается явная </w:t>
      </w:r>
      <w:r>
        <w:rPr>
          <w:sz w:val="28"/>
          <w:szCs w:val="28"/>
          <w:lang w:val="ru-RU"/>
        </w:rPr>
        <w:t xml:space="preserve">медленная </w:t>
      </w:r>
      <w:r w:rsidRPr="00F824D2">
        <w:rPr>
          <w:sz w:val="28"/>
          <w:szCs w:val="28"/>
        </w:rPr>
        <w:t xml:space="preserve">тенденция к повышению ожидаемой продолжительности жизни населения, что свидетельствует о повышении качества жизни, условий труда, здравоохранения и многих других факторов. Данная тенденция одинаковая как для женщин, так и для мужчин. Так ожидаемая продолжительность жизни для женщин с 1995 года до настоящего времени повысилась с 69,4 до 73,32 лет, для мужчин в рассматриваемый период с 58 до 63,51 лет. Для мужчин заметна более высокая динамичность ожидаемой продолжительности жизни, нежели для женщин (рисунок 6). </w:t>
      </w:r>
      <w:r>
        <w:rPr>
          <w:sz w:val="28"/>
          <w:szCs w:val="28"/>
          <w:lang w:val="ru-RU"/>
        </w:rPr>
        <w:t>В течение 1998-2000 годов гендерные различия по ожидаемой продолжительности жизни не изменились.</w:t>
      </w:r>
    </w:p>
    <w:p w:rsidR="00E350A2" w:rsidRDefault="00E350A2" w:rsidP="00E350A2">
      <w:pPr>
        <w:ind w:firstLine="708"/>
        <w:jc w:val="both"/>
        <w:rPr>
          <w:sz w:val="28"/>
          <w:szCs w:val="28"/>
          <w:lang w:val="ru-RU"/>
        </w:rPr>
      </w:pPr>
    </w:p>
    <w:p w:rsidR="00E350A2" w:rsidRDefault="00E350A2" w:rsidP="00E350A2">
      <w:pPr>
        <w:ind w:firstLine="708"/>
        <w:jc w:val="both"/>
        <w:rPr>
          <w:sz w:val="28"/>
          <w:szCs w:val="28"/>
          <w:lang w:val="ru-RU"/>
        </w:rPr>
      </w:pPr>
      <w:r>
        <w:rPr>
          <w:sz w:val="28"/>
          <w:szCs w:val="28"/>
          <w:lang w:val="ru-RU"/>
        </w:rPr>
        <w:t>Таблица - Динамика гендерных различий в Казахстане в 1998-2000 году</w:t>
      </w:r>
    </w:p>
    <w:p w:rsidR="00E350A2" w:rsidRDefault="00E350A2" w:rsidP="00E350A2">
      <w:pPr>
        <w:ind w:firstLine="708"/>
        <w:jc w:val="both"/>
        <w:rPr>
          <w:sz w:val="28"/>
          <w:szCs w:val="28"/>
          <w:lang w:val="ru-RU"/>
        </w:rPr>
      </w:pPr>
    </w:p>
    <w:tbl>
      <w:tblPr>
        <w:tblStyle w:val="ab"/>
        <w:tblW w:w="0" w:type="auto"/>
        <w:tblLayout w:type="fixed"/>
        <w:tblLook w:val="04A0"/>
      </w:tblPr>
      <w:tblGrid>
        <w:gridCol w:w="5637"/>
        <w:gridCol w:w="992"/>
        <w:gridCol w:w="1134"/>
        <w:gridCol w:w="850"/>
      </w:tblGrid>
      <w:tr w:rsidR="00E350A2" w:rsidTr="00E350A2">
        <w:tc>
          <w:tcPr>
            <w:tcW w:w="5637" w:type="dxa"/>
          </w:tcPr>
          <w:p w:rsidR="00E350A2" w:rsidRPr="002346B1" w:rsidRDefault="00E350A2" w:rsidP="00E350A2">
            <w:pPr>
              <w:jc w:val="both"/>
              <w:rPr>
                <w:lang w:val="ru-RU"/>
              </w:rPr>
            </w:pPr>
            <w:r w:rsidRPr="002346B1">
              <w:rPr>
                <w:lang w:val="ru-RU"/>
              </w:rPr>
              <w:t>показатель</w:t>
            </w:r>
          </w:p>
        </w:tc>
        <w:tc>
          <w:tcPr>
            <w:tcW w:w="992" w:type="dxa"/>
          </w:tcPr>
          <w:p w:rsidR="00E350A2" w:rsidRPr="002346B1" w:rsidRDefault="00E350A2" w:rsidP="00E350A2">
            <w:pPr>
              <w:jc w:val="both"/>
              <w:rPr>
                <w:lang w:val="ru-RU"/>
              </w:rPr>
            </w:pPr>
            <w:r w:rsidRPr="002346B1">
              <w:rPr>
                <w:lang w:val="ru-RU"/>
              </w:rPr>
              <w:t>1998</w:t>
            </w:r>
          </w:p>
        </w:tc>
        <w:tc>
          <w:tcPr>
            <w:tcW w:w="1134" w:type="dxa"/>
          </w:tcPr>
          <w:p w:rsidR="00E350A2" w:rsidRPr="002346B1" w:rsidRDefault="00E350A2" w:rsidP="00E350A2">
            <w:pPr>
              <w:jc w:val="both"/>
              <w:rPr>
                <w:lang w:val="ru-RU"/>
              </w:rPr>
            </w:pPr>
            <w:r w:rsidRPr="002346B1">
              <w:rPr>
                <w:lang w:val="ru-RU"/>
              </w:rPr>
              <w:t>1999</w:t>
            </w:r>
          </w:p>
        </w:tc>
        <w:tc>
          <w:tcPr>
            <w:tcW w:w="850" w:type="dxa"/>
          </w:tcPr>
          <w:p w:rsidR="00E350A2" w:rsidRPr="002346B1" w:rsidRDefault="00E350A2" w:rsidP="00E350A2">
            <w:pPr>
              <w:jc w:val="both"/>
              <w:rPr>
                <w:lang w:val="ru-RU"/>
              </w:rPr>
            </w:pPr>
            <w:r w:rsidRPr="002346B1">
              <w:rPr>
                <w:lang w:val="ru-RU"/>
              </w:rPr>
              <w:t>2000</w:t>
            </w:r>
          </w:p>
        </w:tc>
      </w:tr>
      <w:tr w:rsidR="00E350A2" w:rsidTr="00E350A2">
        <w:tc>
          <w:tcPr>
            <w:tcW w:w="5637" w:type="dxa"/>
          </w:tcPr>
          <w:p w:rsidR="00E350A2" w:rsidRPr="002346B1" w:rsidRDefault="00E350A2" w:rsidP="00E350A2">
            <w:pPr>
              <w:jc w:val="both"/>
              <w:rPr>
                <w:lang w:val="ru-RU"/>
              </w:rPr>
            </w:pPr>
            <w:r w:rsidRPr="002346B1">
              <w:rPr>
                <w:lang w:val="ru-RU"/>
              </w:rPr>
              <w:t>Средняя ожидаемая продолжительность жизни-гендерное различие</w:t>
            </w:r>
          </w:p>
        </w:tc>
        <w:tc>
          <w:tcPr>
            <w:tcW w:w="992" w:type="dxa"/>
          </w:tcPr>
          <w:p w:rsidR="00E350A2" w:rsidRPr="002346B1" w:rsidRDefault="00E350A2" w:rsidP="00E350A2">
            <w:pPr>
              <w:jc w:val="both"/>
              <w:rPr>
                <w:lang w:val="ru-RU"/>
              </w:rPr>
            </w:pPr>
            <w:r w:rsidRPr="002346B1">
              <w:rPr>
                <w:lang w:val="ru-RU"/>
              </w:rPr>
              <w:t>11,4</w:t>
            </w:r>
          </w:p>
        </w:tc>
        <w:tc>
          <w:tcPr>
            <w:tcW w:w="1134" w:type="dxa"/>
          </w:tcPr>
          <w:p w:rsidR="00E350A2" w:rsidRPr="002346B1" w:rsidRDefault="00E350A2" w:rsidP="00E350A2">
            <w:pPr>
              <w:jc w:val="both"/>
              <w:rPr>
                <w:lang w:val="ru-RU"/>
              </w:rPr>
            </w:pPr>
            <w:r w:rsidRPr="002346B1">
              <w:rPr>
                <w:lang w:val="ru-RU"/>
              </w:rPr>
              <w:t>10,7</w:t>
            </w:r>
          </w:p>
        </w:tc>
        <w:tc>
          <w:tcPr>
            <w:tcW w:w="850" w:type="dxa"/>
          </w:tcPr>
          <w:p w:rsidR="00E350A2" w:rsidRPr="002346B1" w:rsidRDefault="00E350A2" w:rsidP="00E350A2">
            <w:pPr>
              <w:jc w:val="both"/>
              <w:rPr>
                <w:lang w:val="ru-RU"/>
              </w:rPr>
            </w:pPr>
            <w:r w:rsidRPr="002346B1">
              <w:rPr>
                <w:lang w:val="ru-RU"/>
              </w:rPr>
              <w:t>11,5</w:t>
            </w:r>
          </w:p>
        </w:tc>
      </w:tr>
    </w:tbl>
    <w:p w:rsidR="00E350A2" w:rsidRPr="000D12CA" w:rsidRDefault="00E350A2" w:rsidP="00E350A2">
      <w:pPr>
        <w:ind w:firstLine="708"/>
        <w:jc w:val="both"/>
        <w:rPr>
          <w:sz w:val="28"/>
          <w:szCs w:val="28"/>
          <w:lang w:val="ru-RU"/>
        </w:rPr>
      </w:pPr>
    </w:p>
    <w:p w:rsidR="00E350A2" w:rsidRDefault="00E350A2" w:rsidP="00E350A2">
      <w:pPr>
        <w:ind w:firstLine="567"/>
        <w:jc w:val="both"/>
        <w:rPr>
          <w:sz w:val="28"/>
          <w:szCs w:val="28"/>
          <w:lang w:val="ru-RU"/>
        </w:rPr>
      </w:pPr>
      <w:r>
        <w:rPr>
          <w:sz w:val="28"/>
          <w:szCs w:val="28"/>
          <w:lang w:val="ru-RU"/>
        </w:rPr>
        <w:t>В последние годы в Казахстане отмечается стабилизация медико-демографических показателей - рождаемости, смертности, средней продолжительности жизни. Стабильна тенденция снижения уровня младенческой и материнской смертности. Тенденция к росту рождаемости отмечается в республике, начиная с 1999 года. Как видно из рисунка 8 средняя продолжительность предполагаемой жизни населения республики в течение последних 10 лет стабилизировалась.</w:t>
      </w:r>
    </w:p>
    <w:p w:rsidR="00E350A2" w:rsidRPr="00607880" w:rsidRDefault="00E350A2" w:rsidP="00E350A2">
      <w:pPr>
        <w:ind w:firstLine="567"/>
        <w:jc w:val="both"/>
        <w:rPr>
          <w:sz w:val="28"/>
          <w:szCs w:val="28"/>
          <w:lang w:val="ru-RU"/>
        </w:rPr>
      </w:pPr>
    </w:p>
    <w:p w:rsidR="00E350A2" w:rsidRPr="00F824D2" w:rsidRDefault="00E350A2" w:rsidP="00E350A2">
      <w:pPr>
        <w:rPr>
          <w:sz w:val="28"/>
          <w:szCs w:val="28"/>
        </w:rPr>
      </w:pPr>
      <w:r w:rsidRPr="00F824D2">
        <w:rPr>
          <w:noProof/>
          <w:sz w:val="28"/>
          <w:szCs w:val="28"/>
          <w:lang w:val="ru-RU" w:eastAsia="ru-RU"/>
        </w:rPr>
        <w:drawing>
          <wp:inline distT="0" distB="0" distL="0" distR="0">
            <wp:extent cx="5748528" cy="2828544"/>
            <wp:effectExtent l="0" t="0" r="24130" b="1016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50A2" w:rsidRDefault="00E350A2" w:rsidP="00E350A2">
      <w:pPr>
        <w:jc w:val="center"/>
        <w:rPr>
          <w:sz w:val="28"/>
          <w:szCs w:val="28"/>
          <w:lang w:val="ru-RU"/>
        </w:rPr>
      </w:pPr>
    </w:p>
    <w:p w:rsidR="00E350A2" w:rsidRPr="00EE2A2B" w:rsidRDefault="00E350A2" w:rsidP="00E350A2">
      <w:pPr>
        <w:jc w:val="center"/>
        <w:rPr>
          <w:sz w:val="20"/>
          <w:szCs w:val="20"/>
        </w:rPr>
      </w:pPr>
      <w:r>
        <w:rPr>
          <w:sz w:val="20"/>
          <w:szCs w:val="20"/>
        </w:rPr>
        <w:t xml:space="preserve">Рисунок </w:t>
      </w:r>
      <w:r>
        <w:rPr>
          <w:sz w:val="20"/>
          <w:szCs w:val="20"/>
          <w:lang w:val="ru-RU"/>
        </w:rPr>
        <w:t>8</w:t>
      </w:r>
      <w:r w:rsidRPr="00EE2A2B">
        <w:rPr>
          <w:sz w:val="20"/>
          <w:szCs w:val="20"/>
        </w:rPr>
        <w:t xml:space="preserve"> – Гендерные различия динамики показателя ожидаемая продолжительность жизни при рождении в Казахстане за 1995-2010 годы*</w:t>
      </w:r>
    </w:p>
    <w:p w:rsidR="00E350A2" w:rsidRPr="00EE2A2B" w:rsidRDefault="00E350A2" w:rsidP="00E350A2">
      <w:pPr>
        <w:jc w:val="center"/>
        <w:rPr>
          <w:sz w:val="20"/>
          <w:szCs w:val="20"/>
        </w:rPr>
      </w:pPr>
      <w:r w:rsidRPr="00EE2A2B">
        <w:rPr>
          <w:sz w:val="20"/>
          <w:szCs w:val="20"/>
        </w:rPr>
        <w:lastRenderedPageBreak/>
        <w:t xml:space="preserve">Источник: </w:t>
      </w:r>
      <w:r w:rsidRPr="00EE2A2B">
        <w:rPr>
          <w:sz w:val="20"/>
          <w:szCs w:val="20"/>
          <w:lang w:val="ru-RU" w:eastAsia="ru-RU"/>
        </w:rPr>
        <w:t xml:space="preserve">Статистическое агентство Казахстана* - база данных  </w:t>
      </w:r>
      <w:hyperlink r:id="rId23" w:history="1">
        <w:r w:rsidRPr="00EE2A2B">
          <w:rPr>
            <w:rStyle w:val="a6"/>
            <w:sz w:val="20"/>
            <w:szCs w:val="20"/>
            <w:lang w:val="ru-RU" w:eastAsia="ru-RU"/>
          </w:rPr>
          <w:t>http://www.stat.kz/digital/naselsenie/Pages/default.aspx</w:t>
        </w:r>
      </w:hyperlink>
    </w:p>
    <w:p w:rsidR="00E350A2" w:rsidRPr="00F824D2" w:rsidRDefault="00E350A2" w:rsidP="00E350A2">
      <w:pPr>
        <w:jc w:val="center"/>
        <w:rPr>
          <w:sz w:val="28"/>
          <w:szCs w:val="28"/>
        </w:rPr>
      </w:pPr>
    </w:p>
    <w:p w:rsidR="00E350A2" w:rsidRDefault="00E350A2" w:rsidP="00E350A2">
      <w:pPr>
        <w:pStyle w:val="2"/>
        <w:spacing w:after="0" w:line="240" w:lineRule="auto"/>
        <w:ind w:left="0"/>
        <w:jc w:val="both"/>
        <w:rPr>
          <w:sz w:val="28"/>
          <w:szCs w:val="28"/>
          <w:lang w:val="ru-RU"/>
        </w:rPr>
      </w:pPr>
      <w:r w:rsidRPr="00F824D2">
        <w:rPr>
          <w:sz w:val="28"/>
          <w:szCs w:val="28"/>
        </w:rPr>
        <w:t>Так заметно, что динамика изменения продолжительности жизни всего населения в основном</w:t>
      </w:r>
      <w:r>
        <w:rPr>
          <w:sz w:val="28"/>
          <w:szCs w:val="28"/>
          <w:lang w:val="ru-RU"/>
        </w:rPr>
        <w:t>,</w:t>
      </w:r>
      <w:r w:rsidRPr="00F824D2">
        <w:rPr>
          <w:sz w:val="28"/>
          <w:szCs w:val="28"/>
        </w:rPr>
        <w:t xml:space="preserve"> связана с динамикой изменения продолжительности жизни мужского населения. </w:t>
      </w:r>
      <w:r>
        <w:rPr>
          <w:sz w:val="28"/>
          <w:szCs w:val="28"/>
          <w:lang w:val="ru-RU"/>
        </w:rPr>
        <w:t>Данные на рисунке 8 показывают значительную дифференциацию продолжительности жизни по половому признаку, приводящую к проблеме мужской сверх смертности. Продолжительность предстоящей жизни медленными темпами повышается как у мужчин, так и у женщин. Продолжительность жизни у мужчин составляет 63 года, что несопоставимо с продолжительностью жизни у женщин - 73 года. Разрыв в продолжительности жизни мужчин и женщин в 2010 году 10 лет. Средняя продолжительность трудовой деятельности мужчин на 6 и женщин на 8 лет короче, чем продолжительность трудоспособного возраста</w:t>
      </w:r>
      <w:r w:rsidRPr="00CA2FAC">
        <w:rPr>
          <w:sz w:val="28"/>
          <w:szCs w:val="28"/>
          <w:lang w:val="ru-RU"/>
        </w:rPr>
        <w:t>.</w:t>
      </w:r>
      <w:r w:rsidRPr="00CA2FAC">
        <w:rPr>
          <w:sz w:val="28"/>
          <w:szCs w:val="28"/>
        </w:rPr>
        <w:t xml:space="preserve"> </w:t>
      </w:r>
      <w:r w:rsidRPr="00CA2FAC">
        <w:rPr>
          <w:sz w:val="28"/>
          <w:szCs w:val="28"/>
          <w:lang w:val="ru-RU"/>
        </w:rPr>
        <w:t>Как видно из рисунка 8 наблюдается</w:t>
      </w:r>
      <w:r w:rsidRPr="00CA2FAC">
        <w:rPr>
          <w:sz w:val="28"/>
          <w:szCs w:val="28"/>
        </w:rPr>
        <w:t xml:space="preserve"> низкая продолжительность жизни мужчин по сравнению с женщинами</w:t>
      </w:r>
      <w:r>
        <w:rPr>
          <w:sz w:val="28"/>
          <w:szCs w:val="28"/>
          <w:lang w:val="ru-RU"/>
        </w:rPr>
        <w:t xml:space="preserve">: </w:t>
      </w:r>
      <w:r w:rsidRPr="00CA2FAC">
        <w:rPr>
          <w:sz w:val="28"/>
          <w:szCs w:val="28"/>
        </w:rPr>
        <w:t>самодеструктивные практики, выражающиеся в</w:t>
      </w:r>
      <w:r>
        <w:rPr>
          <w:sz w:val="28"/>
          <w:szCs w:val="28"/>
          <w:lang w:val="ru-RU"/>
        </w:rPr>
        <w:t>о</w:t>
      </w:r>
      <w:r w:rsidRPr="00CA2FAC">
        <w:rPr>
          <w:sz w:val="28"/>
          <w:szCs w:val="28"/>
        </w:rPr>
        <w:t xml:space="preserve"> вредных привычках, несчастные случаи,  рост заболеваемости среди мужчин и пр.</w:t>
      </w:r>
      <w:r w:rsidRPr="007478FF">
        <w:rPr>
          <w:sz w:val="32"/>
          <w:szCs w:val="32"/>
        </w:rPr>
        <w:t xml:space="preserve"> </w:t>
      </w:r>
      <w:r w:rsidRPr="007478FF">
        <w:rPr>
          <w:sz w:val="28"/>
          <w:szCs w:val="28"/>
          <w:lang w:val="ru-RU"/>
        </w:rPr>
        <w:t>М</w:t>
      </w:r>
      <w:r w:rsidRPr="007478FF">
        <w:rPr>
          <w:sz w:val="28"/>
          <w:szCs w:val="28"/>
        </w:rPr>
        <w:t xml:space="preserve">ужчины составляют количественное меньшинство </w:t>
      </w:r>
      <w:r w:rsidRPr="007478FF">
        <w:rPr>
          <w:sz w:val="28"/>
          <w:szCs w:val="28"/>
          <w:lang w:val="ru-RU"/>
        </w:rPr>
        <w:t xml:space="preserve">казахстанского </w:t>
      </w:r>
      <w:r w:rsidRPr="007478FF">
        <w:rPr>
          <w:sz w:val="28"/>
          <w:szCs w:val="28"/>
        </w:rPr>
        <w:t>населения</w:t>
      </w:r>
      <w:r>
        <w:rPr>
          <w:sz w:val="28"/>
          <w:szCs w:val="28"/>
          <w:lang w:val="ru-RU"/>
        </w:rPr>
        <w:t xml:space="preserve"> (см. рисунок 9)</w:t>
      </w:r>
      <w:r w:rsidRPr="007478FF">
        <w:rPr>
          <w:sz w:val="28"/>
          <w:szCs w:val="28"/>
          <w:lang w:val="ru-RU"/>
        </w:rPr>
        <w:t>.</w:t>
      </w:r>
    </w:p>
    <w:p w:rsidR="00E350A2" w:rsidRDefault="00E350A2" w:rsidP="00E350A2">
      <w:pPr>
        <w:pStyle w:val="2"/>
        <w:spacing w:after="0" w:line="240" w:lineRule="auto"/>
        <w:ind w:left="0"/>
        <w:jc w:val="both"/>
        <w:rPr>
          <w:sz w:val="28"/>
          <w:szCs w:val="28"/>
          <w:lang w:val="ru-RU"/>
        </w:rPr>
      </w:pPr>
    </w:p>
    <w:p w:rsidR="00E350A2" w:rsidRPr="003831B7" w:rsidRDefault="00E350A2" w:rsidP="00E350A2">
      <w:pPr>
        <w:pStyle w:val="aa"/>
        <w:spacing w:after="240" w:line="360" w:lineRule="auto"/>
        <w:jc w:val="both"/>
        <w:rPr>
          <w:rFonts w:ascii="Times" w:hAnsi="Times"/>
          <w:sz w:val="28"/>
          <w:szCs w:val="28"/>
          <w:lang w:val="en-US"/>
        </w:rPr>
      </w:pPr>
      <w:r>
        <w:rPr>
          <w:noProof/>
          <w:sz w:val="28"/>
          <w:szCs w:val="28"/>
        </w:rPr>
        <w:drawing>
          <wp:inline distT="0" distB="0" distL="0" distR="0">
            <wp:extent cx="5943600" cy="3419475"/>
            <wp:effectExtent l="0" t="0" r="19050" b="952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350A2" w:rsidRDefault="00E350A2" w:rsidP="00E350A2">
      <w:pPr>
        <w:pStyle w:val="aa"/>
        <w:spacing w:line="360" w:lineRule="auto"/>
        <w:jc w:val="both"/>
        <w:rPr>
          <w:rFonts w:ascii="Times" w:hAnsi="Times"/>
          <w:sz w:val="28"/>
          <w:szCs w:val="28"/>
        </w:rPr>
      </w:pPr>
      <w:r>
        <w:rPr>
          <w:rFonts w:ascii="Times" w:hAnsi="Times"/>
          <w:sz w:val="28"/>
          <w:szCs w:val="28"/>
        </w:rPr>
        <w:t>Рисунок 9 - Численность мужчин и женщин за 1991-2001 гг.</w:t>
      </w:r>
    </w:p>
    <w:p w:rsidR="00E350A2" w:rsidRPr="007478FF" w:rsidRDefault="00E350A2" w:rsidP="00E350A2">
      <w:pPr>
        <w:pStyle w:val="2"/>
        <w:spacing w:after="0" w:line="240" w:lineRule="auto"/>
        <w:ind w:left="0"/>
        <w:jc w:val="both"/>
        <w:rPr>
          <w:sz w:val="28"/>
          <w:szCs w:val="28"/>
          <w:lang w:val="ru-RU"/>
        </w:rPr>
      </w:pPr>
    </w:p>
    <w:p w:rsidR="00E350A2" w:rsidRDefault="00E350A2" w:rsidP="00E350A2">
      <w:pPr>
        <w:ind w:firstLine="567"/>
        <w:jc w:val="both"/>
        <w:rPr>
          <w:sz w:val="28"/>
          <w:szCs w:val="28"/>
          <w:lang w:val="ru-RU"/>
        </w:rPr>
      </w:pPr>
      <w:r w:rsidRPr="00347627">
        <w:rPr>
          <w:sz w:val="28"/>
          <w:szCs w:val="28"/>
        </w:rPr>
        <w:t>Демографический дисбаланс вызван войнами, репрессиями, в целом низкой продолжительной жизнью и высокой смертностью му</w:t>
      </w:r>
      <w:r>
        <w:rPr>
          <w:sz w:val="28"/>
          <w:szCs w:val="28"/>
        </w:rPr>
        <w:t xml:space="preserve">жчин по сравнению с женщинами. </w:t>
      </w:r>
      <w:r>
        <w:rPr>
          <w:sz w:val="28"/>
          <w:szCs w:val="28"/>
          <w:lang w:val="ru-RU"/>
        </w:rPr>
        <w:t>«</w:t>
      </w:r>
      <w:r w:rsidRPr="00347627">
        <w:rPr>
          <w:sz w:val="28"/>
          <w:szCs w:val="28"/>
        </w:rPr>
        <w:t xml:space="preserve">По данным переписи СССР 1959 г., женщин в возрасте 20-24 лет было уже на 230 тыс. больше, чем мужчин, а в возрасте </w:t>
      </w:r>
      <w:r w:rsidRPr="00347627">
        <w:rPr>
          <w:sz w:val="28"/>
          <w:szCs w:val="28"/>
        </w:rPr>
        <w:lastRenderedPageBreak/>
        <w:t>25-29 лет – на 350 тыс. В последующих возрастах эта разница б</w:t>
      </w:r>
      <w:r>
        <w:rPr>
          <w:sz w:val="28"/>
          <w:szCs w:val="28"/>
        </w:rPr>
        <w:t>ыстро и неуклонно увеличивается</w:t>
      </w:r>
      <w:r>
        <w:rPr>
          <w:sz w:val="28"/>
          <w:szCs w:val="28"/>
          <w:lang w:val="ru-RU"/>
        </w:rPr>
        <w:t>»</w:t>
      </w:r>
      <w:r w:rsidRPr="00347627">
        <w:rPr>
          <w:sz w:val="28"/>
          <w:szCs w:val="28"/>
        </w:rPr>
        <w:t xml:space="preserve"> (Урланис 1969). </w:t>
      </w:r>
    </w:p>
    <w:p w:rsidR="00E350A2" w:rsidRPr="00606613" w:rsidRDefault="00E350A2" w:rsidP="00E350A2">
      <w:pPr>
        <w:pStyle w:val="2"/>
        <w:spacing w:after="0" w:line="240" w:lineRule="auto"/>
        <w:ind w:left="0" w:firstLine="567"/>
        <w:jc w:val="both"/>
        <w:rPr>
          <w:sz w:val="28"/>
          <w:szCs w:val="28"/>
        </w:rPr>
      </w:pPr>
      <w:r w:rsidRPr="00606613">
        <w:rPr>
          <w:sz w:val="28"/>
          <w:szCs w:val="28"/>
        </w:rPr>
        <w:t>Во всех индустриальных странах продолжительность жизни мужчин меньше, чем женщин</w:t>
      </w:r>
      <w:r>
        <w:rPr>
          <w:sz w:val="28"/>
          <w:szCs w:val="28"/>
          <w:lang w:val="ru-RU"/>
        </w:rPr>
        <w:t xml:space="preserve"> (привести таблицу)</w:t>
      </w:r>
      <w:r w:rsidRPr="00606613">
        <w:rPr>
          <w:sz w:val="28"/>
          <w:szCs w:val="28"/>
        </w:rPr>
        <w:t xml:space="preserve">. </w:t>
      </w:r>
      <w:r>
        <w:rPr>
          <w:sz w:val="28"/>
          <w:szCs w:val="28"/>
          <w:lang w:val="ru-RU"/>
        </w:rPr>
        <w:t>Но е</w:t>
      </w:r>
      <w:r w:rsidRPr="00606613">
        <w:rPr>
          <w:sz w:val="28"/>
          <w:szCs w:val="28"/>
        </w:rPr>
        <w:t xml:space="preserve">сть лишь несколько исключений. </w:t>
      </w:r>
      <w:r>
        <w:rPr>
          <w:sz w:val="28"/>
          <w:szCs w:val="28"/>
          <w:lang w:val="ru-RU"/>
        </w:rPr>
        <w:t xml:space="preserve">Например,  </w:t>
      </w:r>
      <w:r>
        <w:rPr>
          <w:sz w:val="28"/>
          <w:szCs w:val="28"/>
        </w:rPr>
        <w:t>(Урланис 1969)</w:t>
      </w:r>
      <w:r>
        <w:rPr>
          <w:sz w:val="28"/>
          <w:szCs w:val="28"/>
          <w:lang w:val="ru-RU"/>
        </w:rPr>
        <w:t xml:space="preserve"> в</w:t>
      </w:r>
      <w:r w:rsidRPr="00606613">
        <w:rPr>
          <w:sz w:val="28"/>
          <w:szCs w:val="28"/>
        </w:rPr>
        <w:t xml:space="preserve"> 1970-х годах среди исключений назывались страны третьего мира – </w:t>
      </w:r>
      <w:proofErr w:type="gramStart"/>
      <w:r w:rsidRPr="00606613">
        <w:rPr>
          <w:sz w:val="28"/>
          <w:szCs w:val="28"/>
        </w:rPr>
        <w:t>Шри Ланка</w:t>
      </w:r>
      <w:proofErr w:type="gramEnd"/>
      <w:r w:rsidRPr="00606613">
        <w:rPr>
          <w:sz w:val="28"/>
          <w:szCs w:val="28"/>
        </w:rPr>
        <w:t>, Индия, Пакистан, Кампучия, Верхняя Вольта, в которых индустриализация еще не принесла разрушительных для жизни мужчин результатов.</w:t>
      </w:r>
    </w:p>
    <w:p w:rsidR="00E350A2" w:rsidRPr="00F824D2" w:rsidRDefault="00E350A2" w:rsidP="00E350A2">
      <w:pPr>
        <w:ind w:firstLine="567"/>
        <w:jc w:val="both"/>
        <w:rPr>
          <w:sz w:val="28"/>
          <w:szCs w:val="28"/>
        </w:rPr>
      </w:pPr>
      <w:r w:rsidRPr="00F824D2">
        <w:rPr>
          <w:sz w:val="28"/>
          <w:szCs w:val="28"/>
        </w:rPr>
        <w:t>Текущий показатель ожидаемой продолжительности жизни Казахстана равен показателю ожидаемой продолжительности жизни высокоразвитых стран в 50-ые года</w:t>
      </w:r>
      <w:r>
        <w:rPr>
          <w:sz w:val="28"/>
          <w:szCs w:val="28"/>
          <w:lang w:val="ru-RU"/>
        </w:rPr>
        <w:t xml:space="preserve"> (рисунок 7,8)</w:t>
      </w:r>
      <w:r w:rsidRPr="00F824D2">
        <w:rPr>
          <w:sz w:val="28"/>
          <w:szCs w:val="28"/>
        </w:rPr>
        <w:t>. Казахстану еще предстоит дальнейшее увеличение ожидаемой продолжительности жизни, так как в высокоразвитых странах этот показатель на текущий момент приблизительно равен 77 годам. Но тут нужно учитывать, что высокоразвитым странам все труднее дается увеличение продолжительности жизни.</w:t>
      </w:r>
    </w:p>
    <w:p w:rsidR="00E350A2" w:rsidRPr="00F824D2" w:rsidRDefault="00E350A2" w:rsidP="00E350A2">
      <w:pPr>
        <w:ind w:firstLine="567"/>
        <w:jc w:val="both"/>
        <w:rPr>
          <w:sz w:val="28"/>
          <w:szCs w:val="28"/>
        </w:rPr>
      </w:pPr>
      <w:r w:rsidRPr="00F824D2">
        <w:rPr>
          <w:sz w:val="28"/>
          <w:szCs w:val="28"/>
        </w:rPr>
        <w:t>Как указано выше</w:t>
      </w:r>
      <w:r>
        <w:rPr>
          <w:sz w:val="28"/>
          <w:szCs w:val="28"/>
          <w:lang w:val="ru-RU"/>
        </w:rPr>
        <w:t>,</w:t>
      </w:r>
      <w:r w:rsidRPr="00F824D2">
        <w:rPr>
          <w:sz w:val="28"/>
          <w:szCs w:val="28"/>
        </w:rPr>
        <w:t xml:space="preserve"> основными причинами смерти являются сердечно-сосудистые заболевания (болезни системы кровообращения), рак (злокачественные новообразования)</w:t>
      </w:r>
      <w:r>
        <w:rPr>
          <w:sz w:val="28"/>
          <w:szCs w:val="28"/>
          <w:lang w:val="ru-RU"/>
        </w:rPr>
        <w:t>,</w:t>
      </w:r>
      <w:r w:rsidRPr="00F824D2">
        <w:rPr>
          <w:sz w:val="28"/>
          <w:szCs w:val="28"/>
        </w:rPr>
        <w:t xml:space="preserve"> а также инфекционные и паразитарные заболевания. Последнее характерно для стран с низким уровнем доходов.</w:t>
      </w:r>
    </w:p>
    <w:p w:rsidR="00E350A2" w:rsidRPr="00F824D2" w:rsidRDefault="00E350A2" w:rsidP="00E350A2">
      <w:pPr>
        <w:ind w:firstLine="567"/>
        <w:jc w:val="both"/>
        <w:rPr>
          <w:sz w:val="28"/>
          <w:szCs w:val="28"/>
        </w:rPr>
      </w:pPr>
      <w:r w:rsidRPr="00F824D2">
        <w:rPr>
          <w:sz w:val="28"/>
          <w:szCs w:val="28"/>
        </w:rPr>
        <w:t>Как уже говорилось выше, существует определённая зависимость между младенческой, материнской смертностью и ВВП на душу населения. Так для Казахстана заметна отрицательная зависимость между младенческой, материнской смертностью</w:t>
      </w:r>
      <w:r>
        <w:rPr>
          <w:sz w:val="28"/>
          <w:szCs w:val="28"/>
        </w:rPr>
        <w:t xml:space="preserve"> и ВВП на душу населения (рис. </w:t>
      </w:r>
      <w:r>
        <w:rPr>
          <w:sz w:val="28"/>
          <w:szCs w:val="28"/>
          <w:lang w:val="ru-RU"/>
        </w:rPr>
        <w:t>7</w:t>
      </w:r>
      <w:r w:rsidRPr="00F824D2">
        <w:rPr>
          <w:sz w:val="28"/>
          <w:szCs w:val="28"/>
        </w:rPr>
        <w:t>). То есть при увеличении ВВП на душу населения уменьшаются показатели младенческой и материнской смертности. Если затронуть по отдельности</w:t>
      </w:r>
      <w:r>
        <w:rPr>
          <w:sz w:val="28"/>
          <w:szCs w:val="28"/>
          <w:lang w:val="ru-RU"/>
        </w:rPr>
        <w:t>,</w:t>
      </w:r>
      <w:r w:rsidRPr="00F824D2">
        <w:rPr>
          <w:sz w:val="28"/>
          <w:szCs w:val="28"/>
        </w:rPr>
        <w:t xml:space="preserve"> то можно заметить динамизм материнской смертности (особенно с 2005-2010 гг.), так в период с 1999 по 2010 года на фоне увеличения ВВП на душу населения, показатель материнской смертности уменьшился с 65,3 до 22,7, что свидетельствует об улучшении качества жизни. ВВП на душу населения также отчасти является показателем качества жизни. Заметно влияние кризиса 2008 года, так ВВП на душу населения в 2009 году резко упал с 8500 долларов США до 7160 долларов США, в этот период происходит увеличению показателя материнской смертности с 31,2 до 36,8. Однако впоследствии в 2010 году ВВП на душу населения увеличилось до 9100 долларов США, что привело к резкому уменьшению показателя материнской смертности до 22,7 на 100 000 случаев рождения живых детей.</w:t>
      </w:r>
    </w:p>
    <w:p w:rsidR="00E350A2" w:rsidRPr="00F824D2" w:rsidRDefault="00E350A2" w:rsidP="00E350A2">
      <w:pPr>
        <w:ind w:firstLine="720"/>
        <w:jc w:val="both"/>
        <w:rPr>
          <w:sz w:val="28"/>
          <w:szCs w:val="28"/>
        </w:rPr>
      </w:pPr>
      <w:r>
        <w:rPr>
          <w:sz w:val="28"/>
          <w:szCs w:val="28"/>
        </w:rPr>
        <w:t xml:space="preserve">Однако, </w:t>
      </w:r>
      <w:r>
        <w:rPr>
          <w:sz w:val="28"/>
          <w:szCs w:val="28"/>
          <w:lang w:val="ru-RU"/>
        </w:rPr>
        <w:t xml:space="preserve">можно рассчитать </w:t>
      </w:r>
      <w:r w:rsidRPr="00F824D2">
        <w:rPr>
          <w:sz w:val="28"/>
          <w:szCs w:val="28"/>
        </w:rPr>
        <w:t xml:space="preserve">прогнозное значение показателя по старой системе расчета и можно получить адекватную реакцию на кризис 2008 года. Уменьшение ВВП на душу населения привело к увеличению показателя младенческой смертности с прогнозного 14,86 до прогнозного 16,54. Расходы здравоохранения на душу населения за последние годы также имеют определенный рост: с </w:t>
      </w:r>
      <w:r w:rsidRPr="00F824D2">
        <w:rPr>
          <w:sz w:val="28"/>
          <w:szCs w:val="28"/>
          <w:lang w:val="ru-MO"/>
        </w:rPr>
        <w:t>8 740</w:t>
      </w:r>
      <w:r w:rsidRPr="00F824D2">
        <w:rPr>
          <w:sz w:val="28"/>
          <w:szCs w:val="28"/>
        </w:rPr>
        <w:t xml:space="preserve"> тенге в 2004 году до 30 373</w:t>
      </w:r>
      <w:r w:rsidRPr="00F824D2">
        <w:rPr>
          <w:sz w:val="28"/>
          <w:szCs w:val="28"/>
          <w:lang w:val="ru-MO"/>
        </w:rPr>
        <w:t xml:space="preserve"> в 2009 году</w:t>
      </w:r>
      <w:r w:rsidRPr="00F824D2">
        <w:rPr>
          <w:sz w:val="28"/>
          <w:szCs w:val="28"/>
        </w:rPr>
        <w:t>.</w:t>
      </w:r>
    </w:p>
    <w:p w:rsidR="00E350A2" w:rsidRPr="00F824D2" w:rsidRDefault="00E350A2" w:rsidP="00E350A2">
      <w:pPr>
        <w:ind w:firstLine="567"/>
        <w:jc w:val="both"/>
        <w:rPr>
          <w:sz w:val="28"/>
          <w:szCs w:val="28"/>
        </w:rPr>
      </w:pPr>
    </w:p>
    <w:p w:rsidR="00E350A2" w:rsidRPr="00F824D2" w:rsidRDefault="00E350A2" w:rsidP="00E350A2">
      <w:pPr>
        <w:ind w:firstLine="567"/>
        <w:jc w:val="both"/>
        <w:rPr>
          <w:sz w:val="28"/>
          <w:szCs w:val="28"/>
          <w:lang w:val="ru-RU"/>
        </w:rPr>
      </w:pPr>
    </w:p>
    <w:p w:rsidR="00E350A2" w:rsidRPr="00F824D2" w:rsidRDefault="00E350A2" w:rsidP="00E350A2">
      <w:pPr>
        <w:rPr>
          <w:sz w:val="28"/>
          <w:szCs w:val="28"/>
        </w:rPr>
      </w:pPr>
      <w:r w:rsidRPr="00F824D2">
        <w:rPr>
          <w:noProof/>
          <w:sz w:val="28"/>
          <w:szCs w:val="28"/>
          <w:lang w:val="ru-RU" w:eastAsia="ru-RU"/>
        </w:rPr>
        <w:lastRenderedPageBreak/>
        <w:drawing>
          <wp:inline distT="0" distB="0" distL="0" distR="0">
            <wp:extent cx="6061962" cy="3594346"/>
            <wp:effectExtent l="6097" t="6100" r="5081" b="5084"/>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350A2" w:rsidRDefault="00E350A2" w:rsidP="00E350A2">
      <w:pPr>
        <w:jc w:val="center"/>
        <w:rPr>
          <w:sz w:val="28"/>
          <w:szCs w:val="28"/>
          <w:lang w:val="ru-RU"/>
        </w:rPr>
      </w:pPr>
    </w:p>
    <w:p w:rsidR="00E350A2" w:rsidRPr="00EE2A2B" w:rsidRDefault="00E350A2" w:rsidP="00E350A2">
      <w:pPr>
        <w:jc w:val="center"/>
        <w:rPr>
          <w:sz w:val="20"/>
          <w:szCs w:val="20"/>
        </w:rPr>
      </w:pPr>
      <w:r>
        <w:rPr>
          <w:sz w:val="20"/>
          <w:szCs w:val="20"/>
        </w:rPr>
        <w:t xml:space="preserve">Рисунок </w:t>
      </w:r>
      <w:r>
        <w:rPr>
          <w:sz w:val="20"/>
          <w:szCs w:val="20"/>
          <w:lang w:val="ru-RU"/>
        </w:rPr>
        <w:t>9</w:t>
      </w:r>
      <w:r w:rsidRPr="00EE2A2B">
        <w:rPr>
          <w:sz w:val="20"/>
          <w:szCs w:val="20"/>
        </w:rPr>
        <w:t xml:space="preserve"> - Динамика младенческой и материнской смертности в зависимости от ВВП на душу населения. Источник: </w:t>
      </w:r>
      <w:r w:rsidRPr="00EE2A2B">
        <w:rPr>
          <w:sz w:val="20"/>
          <w:szCs w:val="20"/>
          <w:lang w:val="ru-RU" w:eastAsia="ru-RU"/>
        </w:rPr>
        <w:t xml:space="preserve">Статистическое агентство Казахстана* - база данных  </w:t>
      </w:r>
      <w:hyperlink r:id="rId26" w:history="1">
        <w:r w:rsidRPr="00EE2A2B">
          <w:rPr>
            <w:rStyle w:val="a6"/>
            <w:sz w:val="20"/>
            <w:szCs w:val="20"/>
            <w:lang w:val="ru-RU" w:eastAsia="ru-RU"/>
          </w:rPr>
          <w:t>http://www.stat.kz/digital/naselsenie/Pages/default.aspx</w:t>
        </w:r>
      </w:hyperlink>
    </w:p>
    <w:p w:rsidR="00E350A2" w:rsidRPr="00EE2A2B" w:rsidRDefault="00E350A2" w:rsidP="00E350A2">
      <w:pPr>
        <w:jc w:val="center"/>
        <w:rPr>
          <w:sz w:val="20"/>
          <w:szCs w:val="20"/>
        </w:rPr>
      </w:pPr>
    </w:p>
    <w:p w:rsidR="00E350A2" w:rsidRDefault="00E350A2" w:rsidP="00E350A2">
      <w:pPr>
        <w:ind w:firstLine="567"/>
        <w:jc w:val="both"/>
        <w:rPr>
          <w:sz w:val="28"/>
          <w:szCs w:val="28"/>
          <w:lang w:val="ru-RU"/>
        </w:rPr>
      </w:pPr>
      <w:r>
        <w:rPr>
          <w:sz w:val="28"/>
          <w:szCs w:val="28"/>
          <w:lang w:val="ru-RU"/>
        </w:rPr>
        <w:t xml:space="preserve">На рисунке 9 прослеживается снижение младенческой смертности с 1995 г. По 2006 г. Резкий скачок смертности в 2008 г. Объясняется введением новых критериев живорождения Всемирной организации здравоохранения. Однако при этом отмечается неустойчивость процесса снижения материнской смертности. На рисунке 9 видно, что тенденция на снижение смертности сопровождалась всплесками ее обратного роста в 2002, 2005, 2007, 2009 г. </w:t>
      </w:r>
    </w:p>
    <w:p w:rsidR="00E350A2" w:rsidRDefault="00E350A2" w:rsidP="00E350A2">
      <w:pPr>
        <w:ind w:firstLine="567"/>
        <w:jc w:val="both"/>
        <w:rPr>
          <w:sz w:val="28"/>
          <w:szCs w:val="28"/>
          <w:lang w:val="ru-RU"/>
        </w:rPr>
      </w:pPr>
      <w:r>
        <w:rPr>
          <w:sz w:val="28"/>
          <w:szCs w:val="28"/>
          <w:lang w:val="ru-RU"/>
        </w:rPr>
        <w:t xml:space="preserve">В рамках программы развития здравоохранения было введено льготное и бесплатное лекарственное обеспечение на амбулаторном уровне отдельных категорий населения, а также больных по определенному перечню заболеваний. В результате принятых мер в 2007 году в республике-прежде всего совершенствование акушерской помощи беременным и роженицам, а также сохранение репродуктивного здоровья женского населения республики, рождаемость увеличилась на 13%. </w:t>
      </w:r>
    </w:p>
    <w:p w:rsidR="00E350A2" w:rsidRPr="00F824D2" w:rsidRDefault="00E350A2" w:rsidP="00E350A2">
      <w:pPr>
        <w:ind w:firstLine="567"/>
        <w:jc w:val="both"/>
        <w:rPr>
          <w:sz w:val="28"/>
          <w:szCs w:val="28"/>
        </w:rPr>
      </w:pPr>
      <w:r>
        <w:rPr>
          <w:sz w:val="28"/>
          <w:szCs w:val="28"/>
        </w:rPr>
        <w:t xml:space="preserve">Так для Казахстана на рисунок </w:t>
      </w:r>
      <w:r>
        <w:rPr>
          <w:sz w:val="28"/>
          <w:szCs w:val="28"/>
          <w:lang w:val="ru-RU"/>
        </w:rPr>
        <w:t>9</w:t>
      </w:r>
      <w:r>
        <w:rPr>
          <w:sz w:val="28"/>
          <w:szCs w:val="28"/>
        </w:rPr>
        <w:t xml:space="preserve"> и </w:t>
      </w:r>
      <w:r>
        <w:rPr>
          <w:sz w:val="28"/>
          <w:szCs w:val="28"/>
          <w:lang w:val="ru-RU"/>
        </w:rPr>
        <w:t>8</w:t>
      </w:r>
      <w:r w:rsidRPr="00F824D2">
        <w:rPr>
          <w:sz w:val="28"/>
          <w:szCs w:val="28"/>
        </w:rPr>
        <w:t xml:space="preserve"> сравнивая графики смертности по этим 3 основным причинам, можно заметить, что раковые и инфекционно-паразитарные заболевания находятся в отрицательной зависимости от сердечно-сосудистых заболеваний. То есть при увеличении числа смертей по причине ССЗ, уменьшается количество смертей по причине рака и инфекционных заболеваний.</w:t>
      </w:r>
    </w:p>
    <w:p w:rsidR="00E350A2" w:rsidRDefault="00E350A2" w:rsidP="00E350A2">
      <w:pPr>
        <w:ind w:firstLine="567"/>
        <w:jc w:val="both"/>
        <w:rPr>
          <w:sz w:val="28"/>
          <w:szCs w:val="28"/>
          <w:lang w:val="ru-RU"/>
        </w:rPr>
      </w:pPr>
      <w:r w:rsidRPr="00F824D2">
        <w:rPr>
          <w:sz w:val="28"/>
          <w:szCs w:val="28"/>
        </w:rPr>
        <w:t xml:space="preserve">Также можно заметить общую тенденцию уменьшения смертности, что опять свидетельствует об улучшении качества жизни населения. </w:t>
      </w:r>
    </w:p>
    <w:p w:rsidR="00E350A2" w:rsidRPr="00BF36EF" w:rsidRDefault="00E350A2" w:rsidP="00E350A2">
      <w:pPr>
        <w:ind w:firstLine="567"/>
        <w:jc w:val="both"/>
        <w:rPr>
          <w:sz w:val="28"/>
          <w:szCs w:val="28"/>
          <w:lang w:val="ru-RU"/>
        </w:rPr>
      </w:pPr>
    </w:p>
    <w:p w:rsidR="00E350A2" w:rsidRPr="00F824D2" w:rsidRDefault="00E350A2" w:rsidP="00E350A2">
      <w:pPr>
        <w:jc w:val="center"/>
        <w:rPr>
          <w:sz w:val="28"/>
          <w:szCs w:val="28"/>
        </w:rPr>
      </w:pPr>
      <w:r w:rsidRPr="00F824D2">
        <w:rPr>
          <w:noProof/>
          <w:sz w:val="28"/>
          <w:szCs w:val="28"/>
          <w:lang w:val="ru-RU" w:eastAsia="ru-RU"/>
        </w:rPr>
        <w:lastRenderedPageBreak/>
        <w:drawing>
          <wp:inline distT="0" distB="0" distL="0" distR="0">
            <wp:extent cx="5519109" cy="3282219"/>
            <wp:effectExtent l="19050" t="0" r="24441" b="0"/>
            <wp:docPr id="8"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350A2" w:rsidRDefault="00E350A2" w:rsidP="00E350A2">
      <w:pPr>
        <w:jc w:val="center"/>
        <w:rPr>
          <w:sz w:val="28"/>
          <w:szCs w:val="28"/>
          <w:lang w:val="ru-RU"/>
        </w:rPr>
      </w:pPr>
    </w:p>
    <w:p w:rsidR="00E350A2" w:rsidRPr="00EE2A2B" w:rsidRDefault="00E350A2" w:rsidP="00E350A2">
      <w:pPr>
        <w:jc w:val="center"/>
        <w:rPr>
          <w:sz w:val="20"/>
          <w:szCs w:val="20"/>
        </w:rPr>
      </w:pPr>
      <w:r w:rsidRPr="00EE2A2B">
        <w:rPr>
          <w:sz w:val="20"/>
          <w:szCs w:val="20"/>
        </w:rPr>
        <w:t xml:space="preserve">Рисунок 8 - Динамика младенческой смертности в зависимости от ВВП на душу населения. Источник: </w:t>
      </w:r>
      <w:r w:rsidRPr="00EE2A2B">
        <w:rPr>
          <w:sz w:val="20"/>
          <w:szCs w:val="20"/>
          <w:lang w:val="ru-RU" w:eastAsia="ru-RU"/>
        </w:rPr>
        <w:t xml:space="preserve">Статистическое агентство Казахстана* - база данных  </w:t>
      </w:r>
      <w:hyperlink r:id="rId28" w:history="1">
        <w:r w:rsidRPr="00EE2A2B">
          <w:rPr>
            <w:rStyle w:val="a6"/>
            <w:sz w:val="20"/>
            <w:szCs w:val="20"/>
            <w:lang w:val="ru-RU" w:eastAsia="ru-RU"/>
          </w:rPr>
          <w:t>http://www.stat.kz/digital/naselsenie/Pages/default.aspx</w:t>
        </w:r>
      </w:hyperlink>
    </w:p>
    <w:p w:rsidR="00E350A2" w:rsidRPr="00EE2A2B" w:rsidRDefault="00E350A2" w:rsidP="00E350A2">
      <w:pPr>
        <w:rPr>
          <w:sz w:val="20"/>
          <w:szCs w:val="20"/>
          <w:lang w:val="ru-RU"/>
        </w:rPr>
      </w:pPr>
    </w:p>
    <w:p w:rsidR="00E350A2" w:rsidRPr="00F824D2" w:rsidRDefault="00E350A2" w:rsidP="00E350A2">
      <w:pPr>
        <w:ind w:firstLine="567"/>
        <w:jc w:val="both"/>
        <w:rPr>
          <w:sz w:val="28"/>
          <w:szCs w:val="28"/>
        </w:rPr>
      </w:pPr>
      <w:r w:rsidRPr="00F824D2">
        <w:rPr>
          <w:sz w:val="28"/>
          <w:szCs w:val="28"/>
        </w:rPr>
        <w:t>На рисунке 7 и 8 рассматриваются зависимость младенческой смертности от ВВП на душу населения в Казахстане. Можно заметить, что до 2007 года особенного динамизма не наблюдалось и показатели убывали по линейной зависимости. Однако</w:t>
      </w:r>
      <w:r>
        <w:rPr>
          <w:sz w:val="28"/>
          <w:szCs w:val="28"/>
          <w:lang w:val="ru-RU"/>
        </w:rPr>
        <w:t>,</w:t>
      </w:r>
      <w:r w:rsidRPr="00F824D2">
        <w:rPr>
          <w:sz w:val="28"/>
          <w:szCs w:val="28"/>
        </w:rPr>
        <w:t xml:space="preserve"> в 2008 году показатель младенческой смертности резко повысился с 14,57 до 20,76. Это связано с тем, что данный показатель был пересчитан в соответствии со стандартами ВОЗ, поэтому он так резко изменился, и поэтому данный график, возможно, будет не правильно проинтерпретирован. Так неправильной интерпретацией будет, будто бы кризис 2008 года и падение ВВП на душу населения привело к уменьшению показателя младенческой смертности с 20,76 до 18,23. Несмотря на позитивные сдвиги в демографической ситуации, </w:t>
      </w:r>
      <w:r>
        <w:rPr>
          <w:sz w:val="28"/>
          <w:szCs w:val="28"/>
          <w:lang w:val="ru-RU"/>
        </w:rPr>
        <w:t xml:space="preserve">устойчивое сокращение младенческой смертности, </w:t>
      </w:r>
      <w:r w:rsidRPr="00F824D2">
        <w:rPr>
          <w:sz w:val="28"/>
          <w:szCs w:val="28"/>
        </w:rPr>
        <w:t>сохраняется низкий уровень здоровья женщин и детей. Уровень младенческой смертности в 2005 году составлял 15,1</w:t>
      </w:r>
      <w:r>
        <w:rPr>
          <w:sz w:val="28"/>
          <w:szCs w:val="28"/>
          <w:lang w:val="ru-RU"/>
        </w:rPr>
        <w:t xml:space="preserve"> </w:t>
      </w:r>
      <w:r w:rsidRPr="00F824D2">
        <w:rPr>
          <w:sz w:val="28"/>
          <w:szCs w:val="28"/>
        </w:rPr>
        <w:t>на 1000 родившихся живыми. С 2008 года с введением критериев живорождения и мертворождения  показатель младенческой смертности составил 20,7, и в 2009 году отмечается тенденция к снижению до 18,4 на 1000 родившихся живыми</w:t>
      </w:r>
      <w:r>
        <w:rPr>
          <w:sz w:val="28"/>
          <w:szCs w:val="28"/>
          <w:lang w:val="ru-RU"/>
        </w:rPr>
        <w:t>, что оказалось возможным благодаря повышению эффективности лечебной помощи новорожденным</w:t>
      </w:r>
      <w:r w:rsidRPr="00F824D2">
        <w:rPr>
          <w:sz w:val="28"/>
          <w:szCs w:val="28"/>
        </w:rPr>
        <w:t>.</w:t>
      </w:r>
    </w:p>
    <w:p w:rsidR="00B73564" w:rsidRDefault="00B73564" w:rsidP="00B73564">
      <w:pPr>
        <w:suppressAutoHyphens w:val="0"/>
        <w:autoSpaceDE w:val="0"/>
        <w:autoSpaceDN w:val="0"/>
        <w:adjustRightInd w:val="0"/>
        <w:ind w:firstLine="567"/>
        <w:jc w:val="both"/>
        <w:rPr>
          <w:rFonts w:ascii="TimesNewRomanPSMT" w:eastAsia="Calibri" w:hAnsi="TimesNewRomanPSMT" w:cs="TimesNewRomanPSMT"/>
          <w:sz w:val="28"/>
          <w:szCs w:val="28"/>
          <w:lang w:val="ru-RU" w:eastAsia="en-US"/>
        </w:rPr>
      </w:pPr>
      <w:r>
        <w:rPr>
          <w:rFonts w:ascii="TimesNewRomanPSMT" w:eastAsia="Calibri" w:hAnsi="TimesNewRomanPSMT" w:cs="TimesNewRomanPSMT"/>
          <w:sz w:val="28"/>
          <w:szCs w:val="28"/>
          <w:lang w:val="ru-RU" w:eastAsia="en-US"/>
        </w:rPr>
        <w:t>Цель модернизации здравоохранения можно было бы сформулировать так: обеспечение благоприятных условий жизни для тех, кто готов заботиться о состоянии своего здоровья.</w:t>
      </w:r>
    </w:p>
    <w:p w:rsidR="00B73564" w:rsidRDefault="00B73564" w:rsidP="00B73564">
      <w:pPr>
        <w:suppressAutoHyphens w:val="0"/>
        <w:autoSpaceDE w:val="0"/>
        <w:autoSpaceDN w:val="0"/>
        <w:adjustRightInd w:val="0"/>
        <w:ind w:firstLine="567"/>
        <w:jc w:val="both"/>
        <w:rPr>
          <w:rFonts w:ascii="TimesNewRomanPSMT" w:eastAsia="Calibri" w:hAnsi="TimesNewRomanPSMT" w:cs="TimesNewRomanPSMT"/>
          <w:sz w:val="28"/>
          <w:szCs w:val="28"/>
          <w:lang w:val="ru-RU" w:eastAsia="en-US"/>
        </w:rPr>
      </w:pPr>
      <w:r>
        <w:rPr>
          <w:rFonts w:ascii="TimesNewRomanPSMT" w:eastAsia="Calibri" w:hAnsi="TimesNewRomanPSMT" w:cs="TimesNewRomanPSMT"/>
          <w:i/>
          <w:sz w:val="28"/>
          <w:szCs w:val="28"/>
          <w:lang w:val="ru-RU" w:eastAsia="en-US"/>
        </w:rPr>
        <w:t xml:space="preserve">Исходя из этих соображений, государство решило приступить к преобразованию системы здравоохранения. 1 января 2002 года Президент РК Н.А. Назарбаев подписал Указ «Об объявлении 2002 года Годом здоровья». 2002 год </w:t>
      </w:r>
      <w:r>
        <w:rPr>
          <w:rFonts w:ascii="TimesNewRomanPSMT" w:eastAsia="Calibri" w:hAnsi="TimesNewRomanPSMT" w:cs="TimesNewRomanPSMT"/>
          <w:sz w:val="28"/>
          <w:szCs w:val="28"/>
          <w:lang w:val="ru-RU" w:eastAsia="en-US"/>
        </w:rPr>
        <w:t xml:space="preserve">стал переломным в медицинской отрасли, так как вопросы охраны здоровья населения республики были выдвинуты в ранг </w:t>
      </w:r>
      <w:r>
        <w:rPr>
          <w:rFonts w:ascii="TimesNewRomanPSMT" w:eastAsia="Calibri" w:hAnsi="TimesNewRomanPSMT" w:cs="TimesNewRomanPSMT"/>
          <w:sz w:val="28"/>
          <w:szCs w:val="28"/>
          <w:lang w:val="ru-RU" w:eastAsia="en-US"/>
        </w:rPr>
        <w:lastRenderedPageBreak/>
        <w:t xml:space="preserve">приоритетных задач государственной важности. Государство определило здоровье народа главной ценностью. 2002 год вошел в историю как Год здоровья. </w:t>
      </w:r>
    </w:p>
    <w:p w:rsidR="00B73564" w:rsidRDefault="00B73564" w:rsidP="00B73564">
      <w:pPr>
        <w:suppressAutoHyphens w:val="0"/>
        <w:autoSpaceDE w:val="0"/>
        <w:autoSpaceDN w:val="0"/>
        <w:adjustRightInd w:val="0"/>
        <w:ind w:firstLine="567"/>
        <w:jc w:val="both"/>
        <w:rPr>
          <w:rFonts w:ascii="TimesNewRomanPSMT" w:eastAsia="Calibri" w:hAnsi="TimesNewRomanPSMT" w:cs="TimesNewRomanPSMT"/>
          <w:sz w:val="28"/>
          <w:szCs w:val="28"/>
          <w:lang w:val="ru-RU" w:eastAsia="en-US"/>
        </w:rPr>
      </w:pPr>
      <w:r>
        <w:rPr>
          <w:rFonts w:ascii="TimesNewRomanPSMT" w:eastAsia="Calibri" w:hAnsi="TimesNewRomanPSMT" w:cs="TimesNewRomanPSMT"/>
          <w:sz w:val="28"/>
          <w:szCs w:val="28"/>
          <w:lang w:val="ru-RU" w:eastAsia="en-US"/>
        </w:rPr>
        <w:t xml:space="preserve">На начало 2000 года 1200 сельских населенных пунктов не имели медицинского работника или медицинской организации. В 2002 году эта проблема была решена. Казахстан первым среди стран СНГ ввел вакцинацию всех новорожденных против гепатита. Казахстан был сертифицирован Всемирной Организацией здравоохранения как страна, свободная от </w:t>
      </w:r>
      <w:proofErr w:type="spellStart"/>
      <w:r>
        <w:rPr>
          <w:rFonts w:ascii="TimesNewRomanPSMT" w:eastAsia="Calibri" w:hAnsi="TimesNewRomanPSMT" w:cs="TimesNewRomanPSMT"/>
          <w:sz w:val="28"/>
          <w:szCs w:val="28"/>
          <w:lang w:val="ru-RU" w:eastAsia="en-US"/>
        </w:rPr>
        <w:t>полиомелита</w:t>
      </w:r>
      <w:proofErr w:type="spellEnd"/>
      <w:r>
        <w:rPr>
          <w:rFonts w:ascii="TimesNewRomanPSMT" w:eastAsia="Calibri" w:hAnsi="TimesNewRomanPSMT" w:cs="TimesNewRomanPSMT"/>
          <w:sz w:val="28"/>
          <w:szCs w:val="28"/>
          <w:lang w:val="ru-RU" w:eastAsia="en-US"/>
        </w:rPr>
        <w:t>. В 2002 году был образован Комитет фармации, фармацевтической и медицинской промышленности. Его образование было продиктовано необходимостью усиления государственного регулирования фармацевтического сектора, имеющего стратегическое, социальное и экономическое значение.</w:t>
      </w:r>
    </w:p>
    <w:p w:rsidR="00B73564" w:rsidRDefault="00B73564" w:rsidP="00E350A2">
      <w:pPr>
        <w:suppressAutoHyphens w:val="0"/>
        <w:jc w:val="center"/>
        <w:rPr>
          <w:sz w:val="28"/>
          <w:szCs w:val="28"/>
          <w:lang w:val="ru-RU"/>
        </w:rPr>
      </w:pPr>
    </w:p>
    <w:p w:rsidR="00E350A2" w:rsidRDefault="00E350A2" w:rsidP="00E350A2">
      <w:pPr>
        <w:suppressAutoHyphens w:val="0"/>
        <w:jc w:val="center"/>
        <w:rPr>
          <w:sz w:val="28"/>
          <w:szCs w:val="28"/>
          <w:lang w:val="en-US"/>
        </w:rPr>
      </w:pPr>
      <w:r w:rsidRPr="00F824D2">
        <w:rPr>
          <w:sz w:val="28"/>
          <w:szCs w:val="28"/>
          <w:lang w:val="ru-RU"/>
        </w:rPr>
        <w:t>Список использованных источников</w:t>
      </w:r>
    </w:p>
    <w:p w:rsidR="00E350A2" w:rsidRPr="00077FE6" w:rsidRDefault="00E350A2" w:rsidP="00E350A2">
      <w:pPr>
        <w:pStyle w:val="a9"/>
        <w:numPr>
          <w:ilvl w:val="0"/>
          <w:numId w:val="4"/>
        </w:numPr>
        <w:autoSpaceDE w:val="0"/>
        <w:autoSpaceDN w:val="0"/>
        <w:adjustRightInd w:val="0"/>
        <w:jc w:val="both"/>
        <w:rPr>
          <w:rFonts w:eastAsia="TimesNewRomanPSMT"/>
          <w:lang w:val="en-US"/>
        </w:rPr>
      </w:pPr>
      <w:r w:rsidRPr="005E3093">
        <w:rPr>
          <w:rFonts w:eastAsia="TimesNewRomanPSMT"/>
          <w:lang w:val="ru-RU"/>
        </w:rPr>
        <w:t>У</w:t>
      </w:r>
      <w:r w:rsidRPr="00594026">
        <w:rPr>
          <w:rFonts w:eastAsia="TimesNewRomanPSMT"/>
          <w:lang w:val="en-US"/>
        </w:rPr>
        <w:t xml:space="preserve">. </w:t>
      </w:r>
      <w:proofErr w:type="spellStart"/>
      <w:r w:rsidRPr="005E3093">
        <w:rPr>
          <w:rFonts w:eastAsia="TimesNewRomanPSMT"/>
          <w:lang w:val="ru-RU"/>
        </w:rPr>
        <w:t>Петти</w:t>
      </w:r>
      <w:proofErr w:type="spellEnd"/>
      <w:r w:rsidRPr="00594026">
        <w:rPr>
          <w:rFonts w:eastAsia="TimesNewRomanPSMT"/>
          <w:lang w:val="en-US"/>
        </w:rPr>
        <w:t xml:space="preserve">. </w:t>
      </w:r>
      <w:r w:rsidRPr="005E3093">
        <w:rPr>
          <w:rFonts w:eastAsia="TimesNewRomanPSMT"/>
          <w:lang w:val="ru-RU"/>
        </w:rPr>
        <w:t>Политическая</w:t>
      </w:r>
      <w:r w:rsidRPr="00594026">
        <w:rPr>
          <w:rFonts w:eastAsia="TimesNewRomanPSMT"/>
          <w:lang w:val="en-US"/>
        </w:rPr>
        <w:t xml:space="preserve"> </w:t>
      </w:r>
      <w:r w:rsidRPr="005E3093">
        <w:rPr>
          <w:rFonts w:eastAsia="TimesNewRomanPSMT"/>
          <w:lang w:val="ru-RU"/>
        </w:rPr>
        <w:t>арифметика</w:t>
      </w:r>
      <w:r w:rsidRPr="00594026">
        <w:rPr>
          <w:rFonts w:eastAsia="TimesNewRomanPSMT"/>
          <w:lang w:val="en-US"/>
        </w:rPr>
        <w:t xml:space="preserve">.  </w:t>
      </w:r>
    </w:p>
    <w:p w:rsidR="00E350A2" w:rsidRDefault="00E350A2" w:rsidP="00E350A2">
      <w:pPr>
        <w:pStyle w:val="a9"/>
        <w:numPr>
          <w:ilvl w:val="0"/>
          <w:numId w:val="4"/>
        </w:numPr>
        <w:autoSpaceDE w:val="0"/>
        <w:autoSpaceDN w:val="0"/>
        <w:adjustRightInd w:val="0"/>
        <w:jc w:val="both"/>
        <w:rPr>
          <w:rFonts w:eastAsia="TimesNewRomanPSMT"/>
          <w:lang w:val="ru-RU"/>
        </w:rPr>
      </w:pPr>
      <w:proofErr w:type="spellStart"/>
      <w:r>
        <w:rPr>
          <w:rFonts w:eastAsia="TimesNewRomanPSMT"/>
          <w:lang w:val="ru-RU"/>
        </w:rPr>
        <w:t>Петти</w:t>
      </w:r>
      <w:proofErr w:type="spellEnd"/>
      <w:r>
        <w:rPr>
          <w:rFonts w:eastAsia="TimesNewRomanPSMT"/>
          <w:lang w:val="ru-RU"/>
        </w:rPr>
        <w:t xml:space="preserve"> У., Смит А., </w:t>
      </w:r>
      <w:proofErr w:type="spellStart"/>
      <w:r>
        <w:rPr>
          <w:rFonts w:eastAsia="TimesNewRomanPSMT"/>
          <w:lang w:val="ru-RU"/>
        </w:rPr>
        <w:t>Рикардо</w:t>
      </w:r>
      <w:proofErr w:type="spellEnd"/>
      <w:r>
        <w:rPr>
          <w:rFonts w:eastAsia="TimesNewRomanPSMT"/>
          <w:lang w:val="ru-RU"/>
        </w:rPr>
        <w:t xml:space="preserve"> Д. антология экономической классики. Москва. «Эконом-Ключ», 1993; </w:t>
      </w:r>
      <w:proofErr w:type="spellStart"/>
      <w:r>
        <w:rPr>
          <w:rFonts w:eastAsia="TimesNewRomanPSMT"/>
          <w:lang w:val="ru-RU"/>
        </w:rPr>
        <w:t>Иохин</w:t>
      </w:r>
      <w:proofErr w:type="spellEnd"/>
      <w:r>
        <w:rPr>
          <w:rFonts w:eastAsia="TimesNewRomanPSMT"/>
          <w:lang w:val="ru-RU"/>
        </w:rPr>
        <w:t xml:space="preserve"> В.Я. Экономическая </w:t>
      </w:r>
      <w:proofErr w:type="spellStart"/>
      <w:r>
        <w:rPr>
          <w:rFonts w:eastAsia="TimesNewRomanPSMT"/>
          <w:lang w:val="ru-RU"/>
        </w:rPr>
        <w:t>теория</w:t>
      </w:r>
      <w:proofErr w:type="gramStart"/>
      <w:r>
        <w:rPr>
          <w:rFonts w:eastAsia="TimesNewRomanPSMT"/>
          <w:lang w:val="ru-RU"/>
        </w:rPr>
        <w:t>.-</w:t>
      </w:r>
      <w:proofErr w:type="gramEnd"/>
      <w:r>
        <w:rPr>
          <w:rFonts w:eastAsia="TimesNewRomanPSMT"/>
          <w:lang w:val="ru-RU"/>
        </w:rPr>
        <w:t>М.:Юристь</w:t>
      </w:r>
      <w:proofErr w:type="spellEnd"/>
      <w:r>
        <w:rPr>
          <w:rFonts w:eastAsia="TimesNewRomanPSMT"/>
          <w:lang w:val="ru-RU"/>
        </w:rPr>
        <w:t>, 2003.</w:t>
      </w:r>
    </w:p>
    <w:p w:rsidR="00E350A2" w:rsidRDefault="00E350A2" w:rsidP="00E350A2">
      <w:pPr>
        <w:pStyle w:val="a9"/>
        <w:numPr>
          <w:ilvl w:val="0"/>
          <w:numId w:val="4"/>
        </w:numPr>
        <w:autoSpaceDE w:val="0"/>
        <w:autoSpaceDN w:val="0"/>
        <w:adjustRightInd w:val="0"/>
        <w:jc w:val="both"/>
        <w:rPr>
          <w:rFonts w:eastAsia="TimesNewRomanPSMT"/>
          <w:lang w:val="ru-RU"/>
        </w:rPr>
      </w:pPr>
      <w:r>
        <w:rPr>
          <w:rFonts w:eastAsia="TimesNewRomanPSMT"/>
          <w:lang w:val="ru-RU"/>
        </w:rPr>
        <w:t>Антология экономической классики. Т.2.-М., 1993.</w:t>
      </w:r>
    </w:p>
    <w:p w:rsidR="00E350A2" w:rsidRDefault="00E350A2" w:rsidP="00E350A2">
      <w:pPr>
        <w:pStyle w:val="a9"/>
        <w:numPr>
          <w:ilvl w:val="0"/>
          <w:numId w:val="4"/>
        </w:numPr>
        <w:autoSpaceDE w:val="0"/>
        <w:autoSpaceDN w:val="0"/>
        <w:adjustRightInd w:val="0"/>
        <w:jc w:val="both"/>
        <w:rPr>
          <w:rFonts w:eastAsia="TimesNewRomanPSMT"/>
          <w:lang w:val="ru-RU"/>
        </w:rPr>
      </w:pPr>
      <w:r>
        <w:rPr>
          <w:rFonts w:eastAsia="TimesNewRomanPSMT"/>
          <w:lang w:val="ru-RU"/>
        </w:rPr>
        <w:t>Социальное неравенство в странах постсоветского пространства</w:t>
      </w:r>
      <w:r w:rsidRPr="00433A37">
        <w:rPr>
          <w:rFonts w:eastAsia="TimesNewRomanPSMT"/>
          <w:lang w:val="ru-RU"/>
        </w:rPr>
        <w:t>/</w:t>
      </w:r>
      <w:r>
        <w:rPr>
          <w:rFonts w:eastAsia="TimesNewRomanPSMT"/>
          <w:lang w:val="ru-RU"/>
        </w:rPr>
        <w:t>Г.В. Еремичева, Е.П. Евдокимова и др.</w:t>
      </w:r>
      <w:r w:rsidRPr="00433A37">
        <w:rPr>
          <w:lang w:val="ru-RU" w:eastAsia="ru-RU"/>
        </w:rPr>
        <w:t xml:space="preserve"> //</w:t>
      </w:r>
      <w:r>
        <w:rPr>
          <w:lang w:val="ru-RU" w:eastAsia="ru-RU"/>
        </w:rPr>
        <w:t xml:space="preserve">Петербургская социология </w:t>
      </w:r>
      <w:proofErr w:type="spellStart"/>
      <w:r>
        <w:rPr>
          <w:lang w:val="ru-RU" w:eastAsia="ru-RU"/>
        </w:rPr>
        <w:t>сегодня</w:t>
      </w:r>
      <w:proofErr w:type="gramStart"/>
      <w:r>
        <w:rPr>
          <w:lang w:val="ru-RU" w:eastAsia="ru-RU"/>
        </w:rPr>
        <w:t>:с</w:t>
      </w:r>
      <w:proofErr w:type="gramEnd"/>
      <w:r>
        <w:rPr>
          <w:lang w:val="ru-RU" w:eastAsia="ru-RU"/>
        </w:rPr>
        <w:t>б</w:t>
      </w:r>
      <w:proofErr w:type="spellEnd"/>
      <w:r>
        <w:rPr>
          <w:lang w:val="ru-RU" w:eastAsia="ru-RU"/>
        </w:rPr>
        <w:t>. науч. Тр. Социологического института РАН. СПб. 2009. С.153-259.</w:t>
      </w:r>
    </w:p>
    <w:p w:rsidR="00E350A2" w:rsidRPr="007D3EAB" w:rsidRDefault="00E350A2" w:rsidP="00E350A2">
      <w:pPr>
        <w:pStyle w:val="a9"/>
        <w:numPr>
          <w:ilvl w:val="0"/>
          <w:numId w:val="4"/>
        </w:numPr>
        <w:autoSpaceDE w:val="0"/>
        <w:autoSpaceDN w:val="0"/>
        <w:adjustRightInd w:val="0"/>
        <w:jc w:val="both"/>
        <w:rPr>
          <w:rFonts w:eastAsia="TimesNewRomanPSMT"/>
          <w:lang w:val="ru-RU"/>
        </w:rPr>
      </w:pPr>
      <w:r>
        <w:rPr>
          <w:rFonts w:eastAsia="TimesNewRomanPSMT"/>
          <w:lang w:val="ru-RU"/>
        </w:rPr>
        <w:t>Беккер Г.С. Человеческое поведение: экономический подход. Избранные труды по экономической теории: пер. с англ.</w:t>
      </w:r>
      <w:r w:rsidRPr="007D3EAB">
        <w:rPr>
          <w:lang w:val="ru-RU" w:eastAsia="ru-RU"/>
        </w:rPr>
        <w:t xml:space="preserve"> </w:t>
      </w:r>
      <w:r w:rsidRPr="00EF1933">
        <w:rPr>
          <w:lang w:val="ru-RU" w:eastAsia="ru-RU"/>
        </w:rPr>
        <w:t>/</w:t>
      </w:r>
      <w:r>
        <w:rPr>
          <w:lang w:val="ru-RU" w:eastAsia="ru-RU"/>
        </w:rPr>
        <w:t xml:space="preserve">Сост., науч. Ред., </w:t>
      </w:r>
      <w:proofErr w:type="spellStart"/>
      <w:r>
        <w:rPr>
          <w:lang w:val="ru-RU" w:eastAsia="ru-RU"/>
        </w:rPr>
        <w:t>послесл</w:t>
      </w:r>
      <w:proofErr w:type="spellEnd"/>
      <w:r>
        <w:rPr>
          <w:lang w:val="ru-RU" w:eastAsia="ru-RU"/>
        </w:rPr>
        <w:t xml:space="preserve">. Р.И. </w:t>
      </w:r>
      <w:proofErr w:type="spellStart"/>
      <w:r>
        <w:rPr>
          <w:lang w:val="ru-RU" w:eastAsia="ru-RU"/>
        </w:rPr>
        <w:t>Капелюшников</w:t>
      </w:r>
      <w:proofErr w:type="spellEnd"/>
      <w:r>
        <w:rPr>
          <w:lang w:val="ru-RU" w:eastAsia="ru-RU"/>
        </w:rPr>
        <w:t xml:space="preserve">; </w:t>
      </w:r>
      <w:proofErr w:type="spellStart"/>
      <w:r>
        <w:rPr>
          <w:lang w:val="ru-RU" w:eastAsia="ru-RU"/>
        </w:rPr>
        <w:t>предисл</w:t>
      </w:r>
      <w:proofErr w:type="spellEnd"/>
      <w:r>
        <w:rPr>
          <w:lang w:val="ru-RU" w:eastAsia="ru-RU"/>
        </w:rPr>
        <w:t>. М.И. Левин</w:t>
      </w:r>
      <w:proofErr w:type="gramStart"/>
      <w:r>
        <w:rPr>
          <w:lang w:val="ru-RU" w:eastAsia="ru-RU"/>
        </w:rPr>
        <w:t>.-</w:t>
      </w:r>
      <w:proofErr w:type="gramEnd"/>
      <w:r>
        <w:rPr>
          <w:lang w:val="ru-RU" w:eastAsia="ru-RU"/>
        </w:rPr>
        <w:t>М.:ГУ ВШЭ, 2003.</w:t>
      </w:r>
    </w:p>
    <w:p w:rsidR="00E350A2" w:rsidRPr="00CC39D5" w:rsidRDefault="00E350A2" w:rsidP="00E350A2">
      <w:pPr>
        <w:pStyle w:val="a9"/>
        <w:numPr>
          <w:ilvl w:val="0"/>
          <w:numId w:val="4"/>
        </w:numPr>
        <w:autoSpaceDE w:val="0"/>
        <w:autoSpaceDN w:val="0"/>
        <w:adjustRightInd w:val="0"/>
        <w:jc w:val="both"/>
        <w:rPr>
          <w:rFonts w:eastAsia="TimesNewRomanPSMT"/>
          <w:lang w:val="en-US"/>
        </w:rPr>
      </w:pPr>
      <w:r>
        <w:rPr>
          <w:lang w:val="en-US" w:eastAsia="ru-RU"/>
        </w:rPr>
        <w:t xml:space="preserve">Grossman M. The Human </w:t>
      </w:r>
      <w:proofErr w:type="spellStart"/>
      <w:r>
        <w:rPr>
          <w:lang w:val="en-US" w:eastAsia="ru-RU"/>
        </w:rPr>
        <w:t>Catipal</w:t>
      </w:r>
      <w:proofErr w:type="spellEnd"/>
      <w:r>
        <w:rPr>
          <w:lang w:val="en-US" w:eastAsia="ru-RU"/>
        </w:rPr>
        <w:t xml:space="preserve"> Model// Handbook of Health Economics. Vol. 1A. </w:t>
      </w:r>
      <w:proofErr w:type="gramStart"/>
      <w:r>
        <w:rPr>
          <w:lang w:val="en-US" w:eastAsia="ru-RU"/>
        </w:rPr>
        <w:t>ed</w:t>
      </w:r>
      <w:proofErr w:type="gramEnd"/>
      <w:r>
        <w:rPr>
          <w:lang w:val="en-US" w:eastAsia="ru-RU"/>
        </w:rPr>
        <w:t>. By A.J. Culver, J.P. Newhouse. 2000.-P.349</w:t>
      </w:r>
    </w:p>
    <w:p w:rsidR="00E350A2" w:rsidRPr="00406AA9" w:rsidRDefault="00E350A2" w:rsidP="00E350A2">
      <w:pPr>
        <w:pStyle w:val="a9"/>
        <w:numPr>
          <w:ilvl w:val="0"/>
          <w:numId w:val="4"/>
        </w:numPr>
        <w:autoSpaceDE w:val="0"/>
        <w:autoSpaceDN w:val="0"/>
        <w:adjustRightInd w:val="0"/>
        <w:jc w:val="both"/>
        <w:rPr>
          <w:rFonts w:eastAsia="TimesNewRomanPSMT"/>
          <w:lang w:val="ru-RU"/>
        </w:rPr>
      </w:pPr>
      <w:r>
        <w:rPr>
          <w:rFonts w:eastAsia="TimesNewRomanPSMT"/>
          <w:lang w:val="ru-RU"/>
        </w:rPr>
        <w:t>ЦГА</w:t>
      </w:r>
      <w:r w:rsidRPr="00406AA9">
        <w:rPr>
          <w:rFonts w:eastAsia="TimesNewRomanPSMT"/>
          <w:lang w:val="ru-RU"/>
        </w:rPr>
        <w:t xml:space="preserve"> </w:t>
      </w:r>
      <w:r>
        <w:rPr>
          <w:rFonts w:eastAsia="TimesNewRomanPSMT"/>
          <w:lang w:val="ru-RU"/>
        </w:rPr>
        <w:t>РК</w:t>
      </w:r>
      <w:r w:rsidRPr="00406AA9">
        <w:rPr>
          <w:rFonts w:eastAsia="TimesNewRomanPSMT"/>
          <w:lang w:val="ru-RU"/>
        </w:rPr>
        <w:t xml:space="preserve">. </w:t>
      </w:r>
      <w:r>
        <w:rPr>
          <w:rFonts w:eastAsia="TimesNewRomanPSMT"/>
          <w:lang w:val="ru-RU"/>
        </w:rPr>
        <w:t>Ф</w:t>
      </w:r>
      <w:r w:rsidRPr="00406AA9">
        <w:rPr>
          <w:rFonts w:eastAsia="TimesNewRomanPSMT"/>
          <w:lang w:val="ru-RU"/>
        </w:rPr>
        <w:t xml:space="preserve">.698. </w:t>
      </w:r>
      <w:r>
        <w:rPr>
          <w:rFonts w:eastAsia="TimesNewRomanPSMT"/>
          <w:lang w:val="ru-RU"/>
        </w:rPr>
        <w:t>Оп</w:t>
      </w:r>
      <w:r w:rsidRPr="00406AA9">
        <w:rPr>
          <w:rFonts w:eastAsia="TimesNewRomanPSMT"/>
          <w:lang w:val="ru-RU"/>
        </w:rPr>
        <w:t xml:space="preserve">.329. </w:t>
      </w:r>
      <w:r>
        <w:rPr>
          <w:rFonts w:eastAsia="TimesNewRomanPSMT"/>
          <w:lang w:val="ru-RU"/>
        </w:rPr>
        <w:t>д</w:t>
      </w:r>
      <w:r w:rsidRPr="00406AA9">
        <w:rPr>
          <w:rFonts w:eastAsia="TimesNewRomanPSMT"/>
          <w:lang w:val="ru-RU"/>
        </w:rPr>
        <w:t xml:space="preserve">.143. </w:t>
      </w:r>
      <w:r>
        <w:rPr>
          <w:rFonts w:eastAsia="TimesNewRomanPSMT"/>
          <w:lang w:val="ru-RU"/>
        </w:rPr>
        <w:t>л</w:t>
      </w:r>
      <w:r w:rsidRPr="00406AA9">
        <w:rPr>
          <w:rFonts w:eastAsia="TimesNewRomanPSMT"/>
          <w:lang w:val="ru-RU"/>
        </w:rPr>
        <w:t>.143-144.</w:t>
      </w:r>
    </w:p>
    <w:p w:rsidR="00E350A2" w:rsidRPr="00406AA9" w:rsidRDefault="00E350A2" w:rsidP="00E350A2">
      <w:pPr>
        <w:pStyle w:val="a9"/>
        <w:numPr>
          <w:ilvl w:val="0"/>
          <w:numId w:val="4"/>
        </w:numPr>
        <w:autoSpaceDE w:val="0"/>
        <w:autoSpaceDN w:val="0"/>
        <w:adjustRightInd w:val="0"/>
        <w:jc w:val="both"/>
        <w:rPr>
          <w:rFonts w:eastAsia="TimesNewRomanPSMT"/>
          <w:lang w:val="ru-RU"/>
        </w:rPr>
      </w:pPr>
      <w:r>
        <w:rPr>
          <w:rFonts w:eastAsia="TimesNewRomanPSMT"/>
          <w:lang w:val="ru-RU"/>
        </w:rPr>
        <w:t>ЦГА</w:t>
      </w:r>
      <w:r w:rsidRPr="00406AA9">
        <w:rPr>
          <w:rFonts w:eastAsia="TimesNewRomanPSMT"/>
          <w:lang w:val="ru-RU"/>
        </w:rPr>
        <w:t xml:space="preserve"> </w:t>
      </w:r>
      <w:r>
        <w:rPr>
          <w:rFonts w:eastAsia="TimesNewRomanPSMT"/>
          <w:lang w:val="ru-RU"/>
        </w:rPr>
        <w:t>РК</w:t>
      </w:r>
      <w:r w:rsidRPr="00406AA9">
        <w:rPr>
          <w:rFonts w:eastAsia="TimesNewRomanPSMT"/>
          <w:lang w:val="ru-RU"/>
        </w:rPr>
        <w:t xml:space="preserve">. </w:t>
      </w:r>
      <w:r>
        <w:rPr>
          <w:rFonts w:eastAsia="TimesNewRomanPSMT"/>
          <w:lang w:val="ru-RU"/>
        </w:rPr>
        <w:t>Ф</w:t>
      </w:r>
      <w:r w:rsidRPr="00406AA9">
        <w:rPr>
          <w:rFonts w:eastAsia="TimesNewRomanPSMT"/>
          <w:lang w:val="ru-RU"/>
        </w:rPr>
        <w:t xml:space="preserve">.698. </w:t>
      </w:r>
      <w:r>
        <w:rPr>
          <w:rFonts w:eastAsia="TimesNewRomanPSMT"/>
          <w:lang w:val="ru-RU"/>
        </w:rPr>
        <w:t>Оп</w:t>
      </w:r>
      <w:r w:rsidRPr="00406AA9">
        <w:rPr>
          <w:rFonts w:eastAsia="TimesNewRomanPSMT"/>
          <w:lang w:val="ru-RU"/>
        </w:rPr>
        <w:t xml:space="preserve">.336. </w:t>
      </w:r>
      <w:r>
        <w:rPr>
          <w:rFonts w:eastAsia="TimesNewRomanPSMT"/>
          <w:lang w:val="ru-RU"/>
        </w:rPr>
        <w:t>д</w:t>
      </w:r>
      <w:r w:rsidRPr="00406AA9">
        <w:rPr>
          <w:rFonts w:eastAsia="TimesNewRomanPSMT"/>
          <w:lang w:val="ru-RU"/>
        </w:rPr>
        <w:t xml:space="preserve">.248. </w:t>
      </w:r>
      <w:r>
        <w:rPr>
          <w:rFonts w:eastAsia="TimesNewRomanPSMT"/>
          <w:lang w:val="ru-RU"/>
        </w:rPr>
        <w:t>л</w:t>
      </w:r>
      <w:r w:rsidRPr="00406AA9">
        <w:rPr>
          <w:rFonts w:eastAsia="TimesNewRomanPSMT"/>
          <w:lang w:val="ru-RU"/>
        </w:rPr>
        <w:t>.4.</w:t>
      </w:r>
    </w:p>
    <w:p w:rsidR="00E350A2" w:rsidRPr="005E3093" w:rsidRDefault="00E350A2" w:rsidP="00E350A2">
      <w:pPr>
        <w:pStyle w:val="a9"/>
        <w:numPr>
          <w:ilvl w:val="0"/>
          <w:numId w:val="4"/>
        </w:numPr>
        <w:autoSpaceDE w:val="0"/>
        <w:autoSpaceDN w:val="0"/>
        <w:adjustRightInd w:val="0"/>
        <w:jc w:val="both"/>
        <w:rPr>
          <w:rFonts w:eastAsia="TimesNewRomanPSMT"/>
          <w:lang w:val="ru-RU"/>
        </w:rPr>
      </w:pPr>
      <w:r>
        <w:rPr>
          <w:rFonts w:eastAsia="TimesNewRomanPSMT"/>
          <w:lang w:val="ru-RU"/>
        </w:rPr>
        <w:t>ЦГА</w:t>
      </w:r>
      <w:r w:rsidRPr="00406AA9">
        <w:rPr>
          <w:rFonts w:eastAsia="TimesNewRomanPSMT"/>
          <w:lang w:val="ru-RU"/>
        </w:rPr>
        <w:t xml:space="preserve"> </w:t>
      </w:r>
      <w:r>
        <w:rPr>
          <w:rFonts w:eastAsia="TimesNewRomanPSMT"/>
          <w:lang w:val="ru-RU"/>
        </w:rPr>
        <w:t>РК</w:t>
      </w:r>
      <w:r w:rsidRPr="00406AA9">
        <w:rPr>
          <w:rFonts w:eastAsia="TimesNewRomanPSMT"/>
          <w:lang w:val="ru-RU"/>
        </w:rPr>
        <w:t xml:space="preserve">. </w:t>
      </w:r>
      <w:r>
        <w:rPr>
          <w:rFonts w:eastAsia="TimesNewRomanPSMT"/>
          <w:lang w:val="ru-RU"/>
        </w:rPr>
        <w:t>Ф</w:t>
      </w:r>
      <w:r w:rsidRPr="00406AA9">
        <w:rPr>
          <w:rFonts w:eastAsia="TimesNewRomanPSMT"/>
          <w:lang w:val="ru-RU"/>
        </w:rPr>
        <w:t xml:space="preserve">.698. </w:t>
      </w:r>
      <w:r>
        <w:rPr>
          <w:rFonts w:eastAsia="TimesNewRomanPSMT"/>
          <w:lang w:val="ru-RU"/>
        </w:rPr>
        <w:t>Оп</w:t>
      </w:r>
      <w:r w:rsidRPr="00406AA9">
        <w:rPr>
          <w:rFonts w:eastAsia="TimesNewRomanPSMT"/>
          <w:lang w:val="ru-RU"/>
        </w:rPr>
        <w:t xml:space="preserve">.336. </w:t>
      </w:r>
      <w:r>
        <w:rPr>
          <w:rFonts w:eastAsia="TimesNewRomanPSMT"/>
          <w:lang w:val="ru-RU"/>
        </w:rPr>
        <w:t>д</w:t>
      </w:r>
      <w:r w:rsidRPr="00406AA9">
        <w:rPr>
          <w:rFonts w:eastAsia="TimesNewRomanPSMT"/>
          <w:lang w:val="ru-RU"/>
        </w:rPr>
        <w:t>.264</w:t>
      </w:r>
      <w:r>
        <w:rPr>
          <w:rFonts w:eastAsia="TimesNewRomanPSMT"/>
          <w:lang w:val="ru-RU"/>
        </w:rPr>
        <w:t>. л.4.</w:t>
      </w:r>
    </w:p>
    <w:p w:rsidR="00E350A2" w:rsidRPr="00EF1933" w:rsidRDefault="00E350A2" w:rsidP="00E350A2">
      <w:pPr>
        <w:suppressAutoHyphens w:val="0"/>
        <w:autoSpaceDE w:val="0"/>
        <w:autoSpaceDN w:val="0"/>
        <w:adjustRightInd w:val="0"/>
        <w:rPr>
          <w:rFonts w:ascii="TimesNewRomanPS-ItalicMT" w:eastAsia="Calibri" w:hAnsi="TimesNewRomanPS-ItalicMT" w:cs="TimesNewRomanPS-ItalicMT"/>
          <w:iCs/>
          <w:lang w:val="ru-RU" w:eastAsia="en-US"/>
        </w:rPr>
      </w:pPr>
      <w:r>
        <w:rPr>
          <w:rFonts w:ascii="TimesNewRomanPS-ItalicMT" w:eastAsia="Calibri" w:hAnsi="TimesNewRomanPS-ItalicMT" w:cs="TimesNewRomanPS-ItalicMT"/>
          <w:iCs/>
          <w:lang w:val="ru-RU" w:eastAsia="en-US"/>
        </w:rPr>
        <w:t xml:space="preserve">Эрисман </w:t>
      </w:r>
      <w:r w:rsidRPr="00EF1933">
        <w:rPr>
          <w:rFonts w:ascii="TimesNewRomanPS-ItalicMT" w:eastAsia="Calibri" w:hAnsi="TimesNewRomanPS-ItalicMT" w:cs="TimesNewRomanPS-ItalicMT"/>
          <w:iCs/>
          <w:lang w:val="ru-RU" w:eastAsia="en-US"/>
        </w:rPr>
        <w:t>Ф. Введение к общедоступному руководству к предупреждению болезней и сохранению здоровья. СПб</w:t>
      </w:r>
      <w:proofErr w:type="gramStart"/>
      <w:r w:rsidRPr="00EF1933">
        <w:rPr>
          <w:rFonts w:ascii="TimesNewRomanPS-ItalicMT" w:eastAsia="Calibri" w:hAnsi="TimesNewRomanPS-ItalicMT" w:cs="TimesNewRomanPS-ItalicMT"/>
          <w:iCs/>
          <w:lang w:val="ru-RU" w:eastAsia="en-US"/>
        </w:rPr>
        <w:t xml:space="preserve">., </w:t>
      </w:r>
      <w:proofErr w:type="gramEnd"/>
      <w:r w:rsidRPr="00EF1933">
        <w:rPr>
          <w:rFonts w:ascii="TimesNewRomanPS-ItalicMT" w:eastAsia="Calibri" w:hAnsi="TimesNewRomanPS-ItalicMT" w:cs="TimesNewRomanPS-ItalicMT"/>
          <w:iCs/>
          <w:lang w:val="ru-RU" w:eastAsia="en-US"/>
        </w:rPr>
        <w:t>1902.</w:t>
      </w:r>
    </w:p>
    <w:p w:rsidR="00E350A2" w:rsidRPr="00EF1933" w:rsidRDefault="00E350A2" w:rsidP="00E350A2">
      <w:pPr>
        <w:suppressAutoHyphens w:val="0"/>
        <w:autoSpaceDE w:val="0"/>
        <w:autoSpaceDN w:val="0"/>
        <w:adjustRightInd w:val="0"/>
        <w:rPr>
          <w:lang w:val="ru-RU"/>
        </w:rPr>
      </w:pPr>
      <w:r w:rsidRPr="00EF1933">
        <w:rPr>
          <w:rFonts w:ascii="TimesNewRomanPS-ItalicMT" w:eastAsia="Calibri" w:hAnsi="TimesNewRomanPS-ItalicMT" w:cs="TimesNewRomanPS-ItalicMT"/>
          <w:iCs/>
          <w:lang w:val="ru-RU" w:eastAsia="en-US"/>
        </w:rPr>
        <w:t>Доклад о состоянии здравоохранения в Европе 2002 г. на 52 сессии Европейского регионального комитета ВОЗ, сентябрь 2002 г. // Пресс-релиз ЕРБ ВОЗ/15/02, Копенгаген, 17 сентября 2002 г.</w:t>
      </w:r>
    </w:p>
    <w:p w:rsidR="00E350A2" w:rsidRPr="00EF1933" w:rsidRDefault="00E350A2" w:rsidP="00E350A2">
      <w:pPr>
        <w:suppressAutoHyphens w:val="0"/>
        <w:autoSpaceDE w:val="0"/>
        <w:autoSpaceDN w:val="0"/>
        <w:adjustRightInd w:val="0"/>
        <w:rPr>
          <w:color w:val="231F20"/>
          <w:lang w:val="ru-RU" w:eastAsia="en-US"/>
        </w:rPr>
      </w:pPr>
      <w:r w:rsidRPr="00EF1933">
        <w:rPr>
          <w:lang w:val="ru-RU" w:eastAsia="ru-RU"/>
        </w:rPr>
        <w:t xml:space="preserve">Доклад о человеческом развитии 2011. Устойчивое развитие и равенство возможностей: лучшее будущее для всех, ООН, 2011 г. dr.undp.org/en/media/HDR_2011_RU_Complete.pdf </w:t>
      </w:r>
      <w:hyperlink r:id="rId29" w:history="1">
        <w:r w:rsidRPr="00EF1933">
          <w:rPr>
            <w:rStyle w:val="a6"/>
            <w:lang w:eastAsia="ru-RU"/>
          </w:rPr>
          <w:t>http://data.worldbank.org/indicator/SP.DYN.LE00.IN/countries/1W?display=graph</w:t>
        </w:r>
      </w:hyperlink>
    </w:p>
    <w:p w:rsidR="00E350A2" w:rsidRPr="00EF1933" w:rsidRDefault="00E350A2" w:rsidP="00E350A2">
      <w:pPr>
        <w:suppressAutoHyphens w:val="0"/>
        <w:autoSpaceDE w:val="0"/>
        <w:autoSpaceDN w:val="0"/>
        <w:adjustRightInd w:val="0"/>
        <w:rPr>
          <w:color w:val="231F20"/>
          <w:lang w:val="ru-RU" w:eastAsia="en-US"/>
        </w:rPr>
      </w:pPr>
      <w:r w:rsidRPr="00EF1933">
        <w:rPr>
          <w:lang w:val="ru-RU" w:eastAsia="ru-RU"/>
        </w:rPr>
        <w:t xml:space="preserve">http://www.stat.kz/digital/naselsenie/Pages/default.aspx </w:t>
      </w:r>
    </w:p>
    <w:p w:rsidR="00E350A2" w:rsidRPr="00406AA9" w:rsidRDefault="00E350A2" w:rsidP="00E350A2">
      <w:pPr>
        <w:suppressAutoHyphens w:val="0"/>
        <w:autoSpaceDE w:val="0"/>
        <w:autoSpaceDN w:val="0"/>
        <w:adjustRightInd w:val="0"/>
        <w:jc w:val="both"/>
        <w:rPr>
          <w:color w:val="231F20"/>
          <w:lang w:val="ru-RU" w:eastAsia="en-US"/>
        </w:rPr>
      </w:pPr>
    </w:p>
    <w:p w:rsidR="00E350A2" w:rsidRDefault="00E350A2" w:rsidP="00E350A2">
      <w:pPr>
        <w:suppressAutoHyphens w:val="0"/>
        <w:autoSpaceDE w:val="0"/>
        <w:autoSpaceDN w:val="0"/>
        <w:adjustRightInd w:val="0"/>
        <w:ind w:left="360"/>
        <w:rPr>
          <w:color w:val="231F20"/>
          <w:sz w:val="28"/>
          <w:szCs w:val="28"/>
          <w:lang w:val="ru-RU" w:eastAsia="en-US"/>
        </w:rPr>
      </w:pPr>
      <w:r>
        <w:rPr>
          <w:color w:val="231F20"/>
          <w:sz w:val="28"/>
          <w:szCs w:val="28"/>
          <w:lang w:val="ru-RU" w:eastAsia="en-US"/>
        </w:rPr>
        <w:t>18. Ольховский А.Б., Тихонов С.М. Здравоохранение России. 20 лет реформ, которых не было. СПб</w:t>
      </w:r>
      <w:proofErr w:type="gramStart"/>
      <w:r>
        <w:rPr>
          <w:color w:val="231F20"/>
          <w:sz w:val="28"/>
          <w:szCs w:val="28"/>
          <w:lang w:val="ru-RU" w:eastAsia="en-US"/>
        </w:rPr>
        <w:t xml:space="preserve">.: </w:t>
      </w:r>
      <w:proofErr w:type="gramEnd"/>
      <w:r>
        <w:rPr>
          <w:color w:val="231F20"/>
          <w:sz w:val="28"/>
          <w:szCs w:val="28"/>
          <w:lang w:val="ru-RU" w:eastAsia="en-US"/>
        </w:rPr>
        <w:t>Нестор-История, 2010. С.92.</w:t>
      </w:r>
    </w:p>
    <w:p w:rsidR="00E350A2" w:rsidRPr="008A67B4" w:rsidRDefault="00E350A2" w:rsidP="00E350A2">
      <w:pPr>
        <w:suppressAutoHyphens w:val="0"/>
        <w:autoSpaceDE w:val="0"/>
        <w:autoSpaceDN w:val="0"/>
        <w:adjustRightInd w:val="0"/>
        <w:ind w:left="360"/>
        <w:rPr>
          <w:color w:val="231F20"/>
          <w:sz w:val="28"/>
          <w:szCs w:val="28"/>
          <w:lang w:val="en-US" w:eastAsia="en-US"/>
        </w:rPr>
      </w:pPr>
      <w:r>
        <w:rPr>
          <w:color w:val="231F20"/>
          <w:sz w:val="28"/>
          <w:szCs w:val="28"/>
          <w:lang w:val="ru-RU" w:eastAsia="en-US"/>
        </w:rPr>
        <w:t xml:space="preserve">19. </w:t>
      </w:r>
      <w:proofErr w:type="gramStart"/>
      <w:r>
        <w:rPr>
          <w:color w:val="231F20"/>
          <w:sz w:val="28"/>
          <w:szCs w:val="28"/>
          <w:lang w:val="en-US" w:eastAsia="en-US"/>
        </w:rPr>
        <w:t>UN Demographic yearbook 2006.</w:t>
      </w:r>
      <w:proofErr w:type="gramEnd"/>
    </w:p>
    <w:p w:rsidR="008C458E" w:rsidRDefault="008C458E"/>
    <w:sectPr w:rsidR="008C458E" w:rsidSect="00E35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Italic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Newton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98E"/>
    <w:multiLevelType w:val="hybridMultilevel"/>
    <w:tmpl w:val="E2241808"/>
    <w:lvl w:ilvl="0" w:tplc="D4764614">
      <w:start w:val="1"/>
      <w:numFmt w:val="decimal"/>
      <w:lvlText w:val="%1."/>
      <w:lvlJc w:val="left"/>
      <w:pPr>
        <w:ind w:left="720" w:hanging="360"/>
      </w:pPr>
      <w:rPr>
        <w:rFonts w:ascii="TimesNewRomanPS-ItalicMT" w:eastAsia="Calibri" w:hAnsi="TimesNewRomanPS-ItalicMT" w:cs="TimesNewRomanPS-Italic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C2401"/>
    <w:multiLevelType w:val="hybridMultilevel"/>
    <w:tmpl w:val="DD52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22AB5"/>
    <w:multiLevelType w:val="hybridMultilevel"/>
    <w:tmpl w:val="46A2040E"/>
    <w:lvl w:ilvl="0" w:tplc="D35273C0">
      <w:start w:val="1"/>
      <w:numFmt w:val="bullet"/>
      <w:lvlText w:val=""/>
      <w:lvlJc w:val="left"/>
      <w:pPr>
        <w:tabs>
          <w:tab w:val="num" w:pos="720"/>
        </w:tabs>
        <w:ind w:left="720" w:hanging="360"/>
      </w:pPr>
      <w:rPr>
        <w:rFonts w:ascii="Wingdings 2" w:hAnsi="Wingdings 2" w:hint="default"/>
      </w:rPr>
    </w:lvl>
    <w:lvl w:ilvl="1" w:tplc="1F2E7D2C" w:tentative="1">
      <w:start w:val="1"/>
      <w:numFmt w:val="bullet"/>
      <w:lvlText w:val=""/>
      <w:lvlJc w:val="left"/>
      <w:pPr>
        <w:tabs>
          <w:tab w:val="num" w:pos="1440"/>
        </w:tabs>
        <w:ind w:left="1440" w:hanging="360"/>
      </w:pPr>
      <w:rPr>
        <w:rFonts w:ascii="Wingdings 2" w:hAnsi="Wingdings 2" w:hint="default"/>
      </w:rPr>
    </w:lvl>
    <w:lvl w:ilvl="2" w:tplc="817A9858" w:tentative="1">
      <w:start w:val="1"/>
      <w:numFmt w:val="bullet"/>
      <w:lvlText w:val=""/>
      <w:lvlJc w:val="left"/>
      <w:pPr>
        <w:tabs>
          <w:tab w:val="num" w:pos="2160"/>
        </w:tabs>
        <w:ind w:left="2160" w:hanging="360"/>
      </w:pPr>
      <w:rPr>
        <w:rFonts w:ascii="Wingdings 2" w:hAnsi="Wingdings 2" w:hint="default"/>
      </w:rPr>
    </w:lvl>
    <w:lvl w:ilvl="3" w:tplc="E62CC9BC" w:tentative="1">
      <w:start w:val="1"/>
      <w:numFmt w:val="bullet"/>
      <w:lvlText w:val=""/>
      <w:lvlJc w:val="left"/>
      <w:pPr>
        <w:tabs>
          <w:tab w:val="num" w:pos="2880"/>
        </w:tabs>
        <w:ind w:left="2880" w:hanging="360"/>
      </w:pPr>
      <w:rPr>
        <w:rFonts w:ascii="Wingdings 2" w:hAnsi="Wingdings 2" w:hint="default"/>
      </w:rPr>
    </w:lvl>
    <w:lvl w:ilvl="4" w:tplc="CBECC67A" w:tentative="1">
      <w:start w:val="1"/>
      <w:numFmt w:val="bullet"/>
      <w:lvlText w:val=""/>
      <w:lvlJc w:val="left"/>
      <w:pPr>
        <w:tabs>
          <w:tab w:val="num" w:pos="3600"/>
        </w:tabs>
        <w:ind w:left="3600" w:hanging="360"/>
      </w:pPr>
      <w:rPr>
        <w:rFonts w:ascii="Wingdings 2" w:hAnsi="Wingdings 2" w:hint="default"/>
      </w:rPr>
    </w:lvl>
    <w:lvl w:ilvl="5" w:tplc="E9700322" w:tentative="1">
      <w:start w:val="1"/>
      <w:numFmt w:val="bullet"/>
      <w:lvlText w:val=""/>
      <w:lvlJc w:val="left"/>
      <w:pPr>
        <w:tabs>
          <w:tab w:val="num" w:pos="4320"/>
        </w:tabs>
        <w:ind w:left="4320" w:hanging="360"/>
      </w:pPr>
      <w:rPr>
        <w:rFonts w:ascii="Wingdings 2" w:hAnsi="Wingdings 2" w:hint="default"/>
      </w:rPr>
    </w:lvl>
    <w:lvl w:ilvl="6" w:tplc="A5F676C2" w:tentative="1">
      <w:start w:val="1"/>
      <w:numFmt w:val="bullet"/>
      <w:lvlText w:val=""/>
      <w:lvlJc w:val="left"/>
      <w:pPr>
        <w:tabs>
          <w:tab w:val="num" w:pos="5040"/>
        </w:tabs>
        <w:ind w:left="5040" w:hanging="360"/>
      </w:pPr>
      <w:rPr>
        <w:rFonts w:ascii="Wingdings 2" w:hAnsi="Wingdings 2" w:hint="default"/>
      </w:rPr>
    </w:lvl>
    <w:lvl w:ilvl="7" w:tplc="732E062C" w:tentative="1">
      <w:start w:val="1"/>
      <w:numFmt w:val="bullet"/>
      <w:lvlText w:val=""/>
      <w:lvlJc w:val="left"/>
      <w:pPr>
        <w:tabs>
          <w:tab w:val="num" w:pos="5760"/>
        </w:tabs>
        <w:ind w:left="5760" w:hanging="360"/>
      </w:pPr>
      <w:rPr>
        <w:rFonts w:ascii="Wingdings 2" w:hAnsi="Wingdings 2" w:hint="default"/>
      </w:rPr>
    </w:lvl>
    <w:lvl w:ilvl="8" w:tplc="25323138" w:tentative="1">
      <w:start w:val="1"/>
      <w:numFmt w:val="bullet"/>
      <w:lvlText w:val=""/>
      <w:lvlJc w:val="left"/>
      <w:pPr>
        <w:tabs>
          <w:tab w:val="num" w:pos="6480"/>
        </w:tabs>
        <w:ind w:left="6480" w:hanging="360"/>
      </w:pPr>
      <w:rPr>
        <w:rFonts w:ascii="Wingdings 2" w:hAnsi="Wingdings 2" w:hint="default"/>
      </w:rPr>
    </w:lvl>
  </w:abstractNum>
  <w:abstractNum w:abstractNumId="3">
    <w:nsid w:val="647E7503"/>
    <w:multiLevelType w:val="hybridMultilevel"/>
    <w:tmpl w:val="A9B04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E55B12"/>
    <w:multiLevelType w:val="hybridMultilevel"/>
    <w:tmpl w:val="18F00710"/>
    <w:lvl w:ilvl="0" w:tplc="66787F64">
      <w:start w:val="1"/>
      <w:numFmt w:val="bullet"/>
      <w:lvlText w:val=""/>
      <w:lvlJc w:val="left"/>
      <w:pPr>
        <w:tabs>
          <w:tab w:val="num" w:pos="720"/>
        </w:tabs>
        <w:ind w:left="720" w:hanging="360"/>
      </w:pPr>
      <w:rPr>
        <w:rFonts w:ascii="Symbol" w:hAnsi="Symbol" w:hint="default"/>
        <w:sz w:val="20"/>
      </w:rPr>
    </w:lvl>
    <w:lvl w:ilvl="1" w:tplc="C548D8BE">
      <w:start w:val="1"/>
      <w:numFmt w:val="bullet"/>
      <w:lvlText w:val="o"/>
      <w:lvlJc w:val="left"/>
      <w:pPr>
        <w:tabs>
          <w:tab w:val="num" w:pos="1440"/>
        </w:tabs>
        <w:ind w:left="1440" w:hanging="360"/>
      </w:pPr>
      <w:rPr>
        <w:rFonts w:ascii="Courier New" w:hAnsi="Courier New" w:hint="default"/>
        <w:sz w:val="20"/>
      </w:rPr>
    </w:lvl>
    <w:lvl w:ilvl="2" w:tplc="6E74C9C6">
      <w:start w:val="1"/>
      <w:numFmt w:val="bullet"/>
      <w:lvlText w:val=""/>
      <w:lvlJc w:val="left"/>
      <w:pPr>
        <w:tabs>
          <w:tab w:val="num" w:pos="2160"/>
        </w:tabs>
        <w:ind w:left="2160" w:hanging="360"/>
      </w:pPr>
      <w:rPr>
        <w:rFonts w:ascii="Wingdings" w:hAnsi="Wingdings" w:hint="default"/>
        <w:sz w:val="20"/>
      </w:rPr>
    </w:lvl>
    <w:lvl w:ilvl="3" w:tplc="686C6FE8">
      <w:start w:val="1"/>
      <w:numFmt w:val="bullet"/>
      <w:lvlText w:val=""/>
      <w:lvlJc w:val="left"/>
      <w:pPr>
        <w:tabs>
          <w:tab w:val="num" w:pos="2880"/>
        </w:tabs>
        <w:ind w:left="2880" w:hanging="360"/>
      </w:pPr>
      <w:rPr>
        <w:rFonts w:ascii="Wingdings" w:hAnsi="Wingdings" w:hint="default"/>
        <w:sz w:val="20"/>
      </w:rPr>
    </w:lvl>
    <w:lvl w:ilvl="4" w:tplc="9E60788C">
      <w:start w:val="1"/>
      <w:numFmt w:val="bullet"/>
      <w:lvlText w:val=""/>
      <w:lvlJc w:val="left"/>
      <w:pPr>
        <w:tabs>
          <w:tab w:val="num" w:pos="3600"/>
        </w:tabs>
        <w:ind w:left="3600" w:hanging="360"/>
      </w:pPr>
      <w:rPr>
        <w:rFonts w:ascii="Wingdings" w:hAnsi="Wingdings" w:hint="default"/>
        <w:sz w:val="20"/>
      </w:rPr>
    </w:lvl>
    <w:lvl w:ilvl="5" w:tplc="1E167A1A">
      <w:start w:val="1"/>
      <w:numFmt w:val="bullet"/>
      <w:lvlText w:val=""/>
      <w:lvlJc w:val="left"/>
      <w:pPr>
        <w:tabs>
          <w:tab w:val="num" w:pos="4320"/>
        </w:tabs>
        <w:ind w:left="4320" w:hanging="360"/>
      </w:pPr>
      <w:rPr>
        <w:rFonts w:ascii="Wingdings" w:hAnsi="Wingdings" w:hint="default"/>
        <w:sz w:val="20"/>
      </w:rPr>
    </w:lvl>
    <w:lvl w:ilvl="6" w:tplc="C4D26722">
      <w:start w:val="1"/>
      <w:numFmt w:val="bullet"/>
      <w:lvlText w:val=""/>
      <w:lvlJc w:val="left"/>
      <w:pPr>
        <w:tabs>
          <w:tab w:val="num" w:pos="5040"/>
        </w:tabs>
        <w:ind w:left="5040" w:hanging="360"/>
      </w:pPr>
      <w:rPr>
        <w:rFonts w:ascii="Wingdings" w:hAnsi="Wingdings" w:hint="default"/>
        <w:sz w:val="20"/>
      </w:rPr>
    </w:lvl>
    <w:lvl w:ilvl="7" w:tplc="EBEEA66C">
      <w:start w:val="1"/>
      <w:numFmt w:val="bullet"/>
      <w:lvlText w:val=""/>
      <w:lvlJc w:val="left"/>
      <w:pPr>
        <w:tabs>
          <w:tab w:val="num" w:pos="5760"/>
        </w:tabs>
        <w:ind w:left="5760" w:hanging="360"/>
      </w:pPr>
      <w:rPr>
        <w:rFonts w:ascii="Wingdings" w:hAnsi="Wingdings" w:hint="default"/>
        <w:sz w:val="20"/>
      </w:rPr>
    </w:lvl>
    <w:lvl w:ilvl="8" w:tplc="27CE6944">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E350A2"/>
    <w:rsid w:val="000F0E03"/>
    <w:rsid w:val="001D26EC"/>
    <w:rsid w:val="00305ADD"/>
    <w:rsid w:val="0042472D"/>
    <w:rsid w:val="004704B1"/>
    <w:rsid w:val="004B772B"/>
    <w:rsid w:val="00567783"/>
    <w:rsid w:val="00577651"/>
    <w:rsid w:val="006464C6"/>
    <w:rsid w:val="00682CB5"/>
    <w:rsid w:val="00692050"/>
    <w:rsid w:val="006B2C30"/>
    <w:rsid w:val="00724D1C"/>
    <w:rsid w:val="0073003C"/>
    <w:rsid w:val="007D775A"/>
    <w:rsid w:val="007F58ED"/>
    <w:rsid w:val="00821E49"/>
    <w:rsid w:val="00867587"/>
    <w:rsid w:val="008C458E"/>
    <w:rsid w:val="00955586"/>
    <w:rsid w:val="00A31B92"/>
    <w:rsid w:val="00AA368D"/>
    <w:rsid w:val="00AE3A09"/>
    <w:rsid w:val="00B73564"/>
    <w:rsid w:val="00CF3261"/>
    <w:rsid w:val="00D378B8"/>
    <w:rsid w:val="00DD0FAF"/>
    <w:rsid w:val="00DD7225"/>
    <w:rsid w:val="00DE524B"/>
    <w:rsid w:val="00E35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A2"/>
    <w:pPr>
      <w:suppressAutoHyphens/>
      <w:spacing w:after="0" w:line="240" w:lineRule="auto"/>
    </w:pPr>
    <w:rPr>
      <w:rFonts w:ascii="Times New Roman" w:eastAsia="Times New Roman" w:hAnsi="Times New Roman" w:cs="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Обычный (Web)"/>
    <w:basedOn w:val="a"/>
    <w:uiPriority w:val="99"/>
    <w:rsid w:val="00E350A2"/>
    <w:pPr>
      <w:spacing w:before="280" w:after="280"/>
    </w:pPr>
    <w:rPr>
      <w:lang w:val="ru-RU"/>
    </w:rPr>
  </w:style>
  <w:style w:type="paragraph" w:styleId="a4">
    <w:name w:val="Body Text Indent"/>
    <w:basedOn w:val="a"/>
    <w:link w:val="a5"/>
    <w:uiPriority w:val="99"/>
    <w:rsid w:val="00E350A2"/>
    <w:pPr>
      <w:spacing w:after="120"/>
      <w:ind w:left="283"/>
    </w:pPr>
  </w:style>
  <w:style w:type="character" w:customStyle="1" w:styleId="a5">
    <w:name w:val="Основной текст с отступом Знак"/>
    <w:basedOn w:val="a0"/>
    <w:link w:val="a4"/>
    <w:uiPriority w:val="99"/>
    <w:rsid w:val="00E350A2"/>
    <w:rPr>
      <w:rFonts w:ascii="Times New Roman" w:eastAsia="Times New Roman" w:hAnsi="Times New Roman" w:cs="Times New Roman"/>
      <w:sz w:val="24"/>
      <w:szCs w:val="24"/>
      <w:lang w:val="kk-KZ" w:eastAsia="ar-SA"/>
    </w:rPr>
  </w:style>
  <w:style w:type="character" w:styleId="a6">
    <w:name w:val="Hyperlink"/>
    <w:uiPriority w:val="99"/>
    <w:unhideWhenUsed/>
    <w:rsid w:val="00E350A2"/>
    <w:rPr>
      <w:color w:val="0000FF"/>
      <w:u w:val="single"/>
    </w:rPr>
  </w:style>
  <w:style w:type="paragraph" w:styleId="a7">
    <w:name w:val="Balloon Text"/>
    <w:basedOn w:val="a"/>
    <w:link w:val="a8"/>
    <w:uiPriority w:val="99"/>
    <w:semiHidden/>
    <w:unhideWhenUsed/>
    <w:rsid w:val="00E350A2"/>
    <w:rPr>
      <w:rFonts w:ascii="Tahoma" w:hAnsi="Tahoma" w:cs="Tahoma"/>
      <w:sz w:val="16"/>
      <w:szCs w:val="16"/>
    </w:rPr>
  </w:style>
  <w:style w:type="character" w:customStyle="1" w:styleId="a8">
    <w:name w:val="Текст выноски Знак"/>
    <w:basedOn w:val="a0"/>
    <w:link w:val="a7"/>
    <w:uiPriority w:val="99"/>
    <w:semiHidden/>
    <w:rsid w:val="00E350A2"/>
    <w:rPr>
      <w:rFonts w:ascii="Tahoma" w:eastAsia="Times New Roman" w:hAnsi="Tahoma" w:cs="Tahoma"/>
      <w:sz w:val="16"/>
      <w:szCs w:val="16"/>
      <w:lang w:val="kk-KZ" w:eastAsia="ar-SA"/>
    </w:rPr>
  </w:style>
  <w:style w:type="paragraph" w:styleId="a9">
    <w:name w:val="List Paragraph"/>
    <w:basedOn w:val="a"/>
    <w:uiPriority w:val="34"/>
    <w:qFormat/>
    <w:rsid w:val="00E350A2"/>
    <w:pPr>
      <w:ind w:left="720"/>
      <w:contextualSpacing/>
    </w:pPr>
  </w:style>
  <w:style w:type="paragraph" w:customStyle="1" w:styleId="aa">
    <w:name w:val="Свободная форма"/>
    <w:rsid w:val="00E350A2"/>
    <w:pPr>
      <w:spacing w:after="0" w:line="240" w:lineRule="auto"/>
    </w:pPr>
    <w:rPr>
      <w:rFonts w:ascii="Helvetica" w:eastAsia="ヒラギノ角ゴ Pro W3" w:hAnsi="Helvetica" w:cs="Times New Roman"/>
      <w:color w:val="000000"/>
      <w:sz w:val="24"/>
      <w:szCs w:val="20"/>
      <w:lang w:eastAsia="ru-RU"/>
    </w:rPr>
  </w:style>
  <w:style w:type="paragraph" w:customStyle="1" w:styleId="z1">
    <w:name w:val="z1"/>
    <w:basedOn w:val="a"/>
    <w:rsid w:val="00E350A2"/>
    <w:pPr>
      <w:suppressAutoHyphens w:val="0"/>
      <w:spacing w:before="100" w:beforeAutospacing="1" w:after="100" w:afterAutospacing="1"/>
    </w:pPr>
    <w:rPr>
      <w:lang w:val="ru-RU" w:eastAsia="ru-RU"/>
    </w:rPr>
  </w:style>
  <w:style w:type="table" w:styleId="ab">
    <w:name w:val="Table Grid"/>
    <w:basedOn w:val="a1"/>
    <w:uiPriority w:val="59"/>
    <w:rsid w:val="00E3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E350A2"/>
    <w:pPr>
      <w:suppressAutoHyphens w:val="0"/>
      <w:spacing w:before="100" w:beforeAutospacing="1" w:after="100" w:afterAutospacing="1"/>
    </w:pPr>
    <w:rPr>
      <w:lang w:val="ru-RU" w:eastAsia="ru-RU"/>
    </w:rPr>
  </w:style>
  <w:style w:type="paragraph" w:styleId="2">
    <w:name w:val="Body Text Indent 2"/>
    <w:basedOn w:val="a"/>
    <w:link w:val="20"/>
    <w:uiPriority w:val="99"/>
    <w:semiHidden/>
    <w:unhideWhenUsed/>
    <w:rsid w:val="00E350A2"/>
    <w:pPr>
      <w:spacing w:after="120" w:line="480" w:lineRule="auto"/>
      <w:ind w:left="283"/>
    </w:pPr>
  </w:style>
  <w:style w:type="character" w:customStyle="1" w:styleId="20">
    <w:name w:val="Основной текст с отступом 2 Знак"/>
    <w:basedOn w:val="a0"/>
    <w:link w:val="2"/>
    <w:uiPriority w:val="99"/>
    <w:semiHidden/>
    <w:rsid w:val="00E350A2"/>
    <w:rPr>
      <w:rFonts w:ascii="Times New Roman" w:eastAsia="Times New Roman" w:hAnsi="Times New Roman" w:cs="Times New Roman"/>
      <w:sz w:val="24"/>
      <w:szCs w:val="24"/>
      <w:lang w:val="kk-K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A2"/>
    <w:pPr>
      <w:suppressAutoHyphens/>
      <w:spacing w:after="0" w:line="240" w:lineRule="auto"/>
    </w:pPr>
    <w:rPr>
      <w:rFonts w:ascii="Times New Roman" w:eastAsia="Times New Roman" w:hAnsi="Times New Roman" w:cs="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Обычный (Web)"/>
    <w:basedOn w:val="a"/>
    <w:uiPriority w:val="99"/>
    <w:rsid w:val="00E350A2"/>
    <w:pPr>
      <w:spacing w:before="280" w:after="280"/>
    </w:pPr>
    <w:rPr>
      <w:lang w:val="ru-RU"/>
    </w:rPr>
  </w:style>
  <w:style w:type="paragraph" w:styleId="a4">
    <w:name w:val="Body Text Indent"/>
    <w:basedOn w:val="a"/>
    <w:link w:val="a5"/>
    <w:uiPriority w:val="99"/>
    <w:rsid w:val="00E350A2"/>
    <w:pPr>
      <w:spacing w:after="120"/>
      <w:ind w:left="283"/>
    </w:pPr>
  </w:style>
  <w:style w:type="character" w:customStyle="1" w:styleId="a5">
    <w:name w:val="Основной текст с отступом Знак"/>
    <w:basedOn w:val="a0"/>
    <w:link w:val="a4"/>
    <w:uiPriority w:val="99"/>
    <w:rsid w:val="00E350A2"/>
    <w:rPr>
      <w:rFonts w:ascii="Times New Roman" w:eastAsia="Times New Roman" w:hAnsi="Times New Roman" w:cs="Times New Roman"/>
      <w:sz w:val="24"/>
      <w:szCs w:val="24"/>
      <w:lang w:val="kk-KZ" w:eastAsia="ar-SA"/>
    </w:rPr>
  </w:style>
  <w:style w:type="character" w:styleId="a6">
    <w:name w:val="Hyperlink"/>
    <w:uiPriority w:val="99"/>
    <w:unhideWhenUsed/>
    <w:rsid w:val="00E350A2"/>
    <w:rPr>
      <w:color w:val="0000FF"/>
      <w:u w:val="single"/>
    </w:rPr>
  </w:style>
  <w:style w:type="paragraph" w:styleId="a7">
    <w:name w:val="Balloon Text"/>
    <w:basedOn w:val="a"/>
    <w:link w:val="a8"/>
    <w:uiPriority w:val="99"/>
    <w:semiHidden/>
    <w:unhideWhenUsed/>
    <w:rsid w:val="00E350A2"/>
    <w:rPr>
      <w:rFonts w:ascii="Tahoma" w:hAnsi="Tahoma" w:cs="Tahoma"/>
      <w:sz w:val="16"/>
      <w:szCs w:val="16"/>
    </w:rPr>
  </w:style>
  <w:style w:type="character" w:customStyle="1" w:styleId="a8">
    <w:name w:val="Текст выноски Знак"/>
    <w:basedOn w:val="a0"/>
    <w:link w:val="a7"/>
    <w:uiPriority w:val="99"/>
    <w:semiHidden/>
    <w:rsid w:val="00E350A2"/>
    <w:rPr>
      <w:rFonts w:ascii="Tahoma" w:eastAsia="Times New Roman" w:hAnsi="Tahoma" w:cs="Tahoma"/>
      <w:sz w:val="16"/>
      <w:szCs w:val="16"/>
      <w:lang w:val="kk-KZ" w:eastAsia="ar-SA"/>
    </w:rPr>
  </w:style>
  <w:style w:type="paragraph" w:styleId="a9">
    <w:name w:val="List Paragraph"/>
    <w:basedOn w:val="a"/>
    <w:uiPriority w:val="34"/>
    <w:qFormat/>
    <w:rsid w:val="00E350A2"/>
    <w:pPr>
      <w:ind w:left="720"/>
      <w:contextualSpacing/>
    </w:pPr>
  </w:style>
  <w:style w:type="paragraph" w:customStyle="1" w:styleId="aa">
    <w:name w:val="Свободная форма"/>
    <w:rsid w:val="00E350A2"/>
    <w:pPr>
      <w:spacing w:after="0" w:line="240" w:lineRule="auto"/>
    </w:pPr>
    <w:rPr>
      <w:rFonts w:ascii="Helvetica" w:eastAsia="ヒラギノ角ゴ Pro W3" w:hAnsi="Helvetica" w:cs="Times New Roman"/>
      <w:color w:val="000000"/>
      <w:sz w:val="24"/>
      <w:szCs w:val="20"/>
      <w:lang w:eastAsia="ru-RU"/>
    </w:rPr>
  </w:style>
  <w:style w:type="paragraph" w:customStyle="1" w:styleId="z1">
    <w:name w:val="z1"/>
    <w:basedOn w:val="a"/>
    <w:rsid w:val="00E350A2"/>
    <w:pPr>
      <w:suppressAutoHyphens w:val="0"/>
      <w:spacing w:before="100" w:beforeAutospacing="1" w:after="100" w:afterAutospacing="1"/>
    </w:pPr>
    <w:rPr>
      <w:lang w:val="ru-RU" w:eastAsia="ru-RU"/>
    </w:rPr>
  </w:style>
  <w:style w:type="table" w:styleId="ab">
    <w:name w:val="Table Grid"/>
    <w:basedOn w:val="a1"/>
    <w:uiPriority w:val="59"/>
    <w:rsid w:val="00E3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E350A2"/>
    <w:pPr>
      <w:suppressAutoHyphens w:val="0"/>
      <w:spacing w:before="100" w:beforeAutospacing="1" w:after="100" w:afterAutospacing="1"/>
    </w:pPr>
    <w:rPr>
      <w:lang w:val="ru-RU" w:eastAsia="ru-RU"/>
    </w:rPr>
  </w:style>
  <w:style w:type="paragraph" w:styleId="2">
    <w:name w:val="Body Text Indent 2"/>
    <w:basedOn w:val="a"/>
    <w:link w:val="20"/>
    <w:uiPriority w:val="99"/>
    <w:semiHidden/>
    <w:unhideWhenUsed/>
    <w:rsid w:val="00E350A2"/>
    <w:pPr>
      <w:spacing w:after="120" w:line="480" w:lineRule="auto"/>
      <w:ind w:left="283"/>
    </w:pPr>
  </w:style>
  <w:style w:type="character" w:customStyle="1" w:styleId="20">
    <w:name w:val="Основной текст с отступом 2 Знак"/>
    <w:basedOn w:val="a0"/>
    <w:link w:val="2"/>
    <w:uiPriority w:val="99"/>
    <w:semiHidden/>
    <w:rsid w:val="00E350A2"/>
    <w:rPr>
      <w:rFonts w:ascii="Times New Roman" w:eastAsia="Times New Roman" w:hAnsi="Times New Roman" w:cs="Times New Roman"/>
      <w:sz w:val="24"/>
      <w:szCs w:val="24"/>
      <w:lang w:val="kk-KZ"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tat.kz/digital/naselsenie/Pages/default.aspx" TargetMode="External"/><Relationship Id="rId18" Type="http://schemas.openxmlformats.org/officeDocument/2006/relationships/chart" Target="charts/chart3.xml"/><Relationship Id="rId26" Type="http://schemas.openxmlformats.org/officeDocument/2006/relationships/hyperlink" Target="http://www.stat.kz/digital/naselsenie/Pages/default.aspx" TargetMode="External"/><Relationship Id="rId3" Type="http://schemas.openxmlformats.org/officeDocument/2006/relationships/settings" Target="settings.xml"/><Relationship Id="rId21" Type="http://schemas.openxmlformats.org/officeDocument/2006/relationships/hyperlink" Target="http://www.stat.kz/digital/naselsenie/Pages/default.aspx" TargetMode="External"/><Relationship Id="rId7" Type="http://schemas.openxmlformats.org/officeDocument/2006/relationships/hyperlink" Target="http://www.stat.kz/digital/naselsenie/Pages/default.aspx" TargetMode="External"/><Relationship Id="rId12" Type="http://schemas.openxmlformats.org/officeDocument/2006/relationships/hyperlink" Target="file:///C:\Users\1\Desktop\&#1042;&#1089;&#1077;&#1084;&#1080;&#1088;&#1085;&#1099;&#1081;%20&#1073;&#1072;&#1085;&#1082;*,%202009%20-%20&#1073;&#1072;&#1079;&#1072;%20&#1076;&#1072;&#1085;&#1085;&#1099;&#1093;%20http:\data.worldbank.org\indicator\SP.DYN.LE00.IN\countries\1W%3fdisplay=graph" TargetMode="External"/><Relationship Id="rId17" Type="http://schemas.openxmlformats.org/officeDocument/2006/relationships/image" Target="media/image4.png"/><Relationship Id="rId25"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chart" Target="charts/chart4.xml"/><Relationship Id="rId29" Type="http://schemas.openxmlformats.org/officeDocument/2006/relationships/hyperlink" Target="http://data.worldbank.org/indicator/SP.DYN.LE00.IN/countries/1W?display=graph" TargetMode="External"/><Relationship Id="rId1" Type="http://schemas.openxmlformats.org/officeDocument/2006/relationships/numbering" Target="numbering.xml"/><Relationship Id="rId6" Type="http://schemas.openxmlformats.org/officeDocument/2006/relationships/hyperlink" Target="file:///C:\Users\1\Desktop\&#1042;&#1089;&#1077;&#1084;&#1080;&#1088;&#1085;&#1099;&#1081;%20&#1073;&#1072;&#1085;&#1082;*,%202009%20-%20&#1073;&#1072;&#1079;&#1072;%20&#1076;&#1072;&#1085;&#1085;&#1099;&#1093;%20http:\data.worldbank.org\indicator\SP.DYN.LE00.IN\countries\1W%3fdisplay=graph" TargetMode="External"/><Relationship Id="rId11" Type="http://schemas.openxmlformats.org/officeDocument/2006/relationships/hyperlink" Target="https://www.cia.gov/library/publications/the-world-factbook/rankorder/2102rank.html" TargetMode="External"/><Relationship Id="rId24" Type="http://schemas.openxmlformats.org/officeDocument/2006/relationships/chart" Target="charts/chart6.xml"/><Relationship Id="rId32" Type="http://schemas.microsoft.com/office/2007/relationships/stylesWithEffects" Target="stylesWithEffects.xml"/><Relationship Id="rId5" Type="http://schemas.openxmlformats.org/officeDocument/2006/relationships/hyperlink" Target="https://www.cia.gov/library/publications/the-world-factbook/rankorder/2102rank.html" TargetMode="External"/><Relationship Id="rId15" Type="http://schemas.openxmlformats.org/officeDocument/2006/relationships/image" Target="media/image2.jpeg"/><Relationship Id="rId23" Type="http://schemas.openxmlformats.org/officeDocument/2006/relationships/hyperlink" Target="http://www.stat.kz/digital/naselsenie/Pages/default.aspx" TargetMode="External"/><Relationship Id="rId28" Type="http://schemas.openxmlformats.org/officeDocument/2006/relationships/hyperlink" Target="http://www.stat.kz/digital/naselsenie/Pages/default.aspx" TargetMode="External"/><Relationship Id="rId10" Type="http://schemas.openxmlformats.org/officeDocument/2006/relationships/image" Target="media/image1.png"/><Relationship Id="rId19" Type="http://schemas.openxmlformats.org/officeDocument/2006/relationships/hyperlink" Target="http://www.stat.kz/digital/naselsenie/Pages/default.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ata.worldbank.org/indicator/SP.DYN.LE00.IN/countries/1W?display=graph" TargetMode="Externa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101;&#1082;&#1086;&#1085;&#1086;&#1084;&#1080;&#1082;&#1072;%20&#1079;&#1076;&#1086;&#1088;&#1086;&#1074;&#1100;&#1103;\&#1042;&#1089;&#1077;&#1084;&#1080;&#1088;&#1085;%20&#1073;&#1072;&#1085;&#1082;%20&#1087;&#1088;&#1086;&#1076;&#1086;&#1083;&#1078;%20&#1078;&#1080;&#1079;&#1085;&#1080;%201960-2009%20Data_en.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6;&#1077;&#1081;&#1090;&#1080;&#1085;&#1075;%20&#1087;&#1086;%20&#1048;&#1063;&#1056;.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dbook\Dropbox\&#1053;&#1072;&#1089;&#1077;&#1083;&#1077;&#1085;&#1080;&#1077;&#1057;&#1084;&#1077;&#1088;&#1090;&#1085;&#1086;&#1089;&#1090;&#1100;.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adbook\Dropbox\&#1085;&#1072;&#1089;&#1077;&#1083;&#1077;&#1085;&#1080;&#1077;.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dbook\Dropbox\&#1053;&#1072;&#1089;&#1077;&#1083;&#1077;&#1085;&#1080;&#1077;&#1057;&#1084;&#1077;&#1088;&#1090;&#1085;&#1086;&#1089;&#1090;&#1100;.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adbook\Dropbox\&#1053;&#1072;&#1089;&#1077;&#1083;&#1077;&#1085;&#1080;&#1077;&#1057;&#1084;&#1077;&#1088;&#1090;&#1085;&#1086;&#1089;&#1090;&#1100;.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adbook\Dropbox\&#1053;&#1072;&#1089;&#1077;&#1083;&#1077;&#1085;&#1080;&#1077;&#1057;&#1084;&#1077;&#1088;&#1090;&#1085;&#1086;&#1089;&#1090;&#1100;.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Лист2!$B$9</c:f>
              <c:strCache>
                <c:ptCount val="1"/>
                <c:pt idx="0">
                  <c:v>Kazakhstan</c:v>
                </c:pt>
              </c:strCache>
            </c:strRef>
          </c:tx>
          <c:marker>
            <c:symbol val="none"/>
          </c:marker>
          <c:cat>
            <c:numRef>
              <c:f>Лист2!$C$8:$M$8</c:f>
              <c:numCache>
                <c:formatCode>General</c:formatCode>
                <c:ptCount val="11"/>
                <c:pt idx="0">
                  <c:v>1960</c:v>
                </c:pt>
                <c:pt idx="1">
                  <c:v>1965</c:v>
                </c:pt>
                <c:pt idx="2">
                  <c:v>1970</c:v>
                </c:pt>
                <c:pt idx="3">
                  <c:v>1975</c:v>
                </c:pt>
                <c:pt idx="4">
                  <c:v>1980</c:v>
                </c:pt>
                <c:pt idx="5">
                  <c:v>1985</c:v>
                </c:pt>
                <c:pt idx="6">
                  <c:v>1990</c:v>
                </c:pt>
                <c:pt idx="7">
                  <c:v>1995</c:v>
                </c:pt>
                <c:pt idx="8">
                  <c:v>2000</c:v>
                </c:pt>
                <c:pt idx="9">
                  <c:v>2005</c:v>
                </c:pt>
                <c:pt idx="10">
                  <c:v>2010</c:v>
                </c:pt>
              </c:numCache>
            </c:numRef>
          </c:cat>
          <c:val>
            <c:numRef>
              <c:f>Лист2!$C$9:$M$9</c:f>
              <c:numCache>
                <c:formatCode>General</c:formatCode>
                <c:ptCount val="11"/>
                <c:pt idx="0">
                  <c:v>58.3</c:v>
                </c:pt>
                <c:pt idx="1">
                  <c:v>60.379999999999995</c:v>
                </c:pt>
                <c:pt idx="2">
                  <c:v>62.2</c:v>
                </c:pt>
                <c:pt idx="3">
                  <c:v>63.41</c:v>
                </c:pt>
                <c:pt idx="4">
                  <c:v>68.540000000000006</c:v>
                </c:pt>
                <c:pt idx="5">
                  <c:v>66.73</c:v>
                </c:pt>
                <c:pt idx="6">
                  <c:v>64.56</c:v>
                </c:pt>
                <c:pt idx="7">
                  <c:v>65.86999999999999</c:v>
                </c:pt>
                <c:pt idx="8">
                  <c:v>67.02</c:v>
                </c:pt>
                <c:pt idx="9">
                  <c:v>68.430000000000007</c:v>
                </c:pt>
                <c:pt idx="10">
                  <c:v>68</c:v>
                </c:pt>
              </c:numCache>
            </c:numRef>
          </c:val>
        </c:ser>
        <c:ser>
          <c:idx val="2"/>
          <c:order val="1"/>
          <c:tx>
            <c:strRef>
              <c:f>Лист2!$B$11</c:f>
              <c:strCache>
                <c:ptCount val="1"/>
                <c:pt idx="0">
                  <c:v>Russian Federation</c:v>
                </c:pt>
              </c:strCache>
            </c:strRef>
          </c:tx>
          <c:marker>
            <c:symbol val="none"/>
          </c:marker>
          <c:cat>
            <c:numRef>
              <c:f>Лист2!$C$8:$M$8</c:f>
              <c:numCache>
                <c:formatCode>General</c:formatCode>
                <c:ptCount val="11"/>
                <c:pt idx="0">
                  <c:v>1960</c:v>
                </c:pt>
                <c:pt idx="1">
                  <c:v>1965</c:v>
                </c:pt>
                <c:pt idx="2">
                  <c:v>1970</c:v>
                </c:pt>
                <c:pt idx="3">
                  <c:v>1975</c:v>
                </c:pt>
                <c:pt idx="4">
                  <c:v>1980</c:v>
                </c:pt>
                <c:pt idx="5">
                  <c:v>1985</c:v>
                </c:pt>
                <c:pt idx="6">
                  <c:v>1990</c:v>
                </c:pt>
                <c:pt idx="7">
                  <c:v>1995</c:v>
                </c:pt>
                <c:pt idx="8">
                  <c:v>2000</c:v>
                </c:pt>
                <c:pt idx="9">
                  <c:v>2005</c:v>
                </c:pt>
                <c:pt idx="10">
                  <c:v>2010</c:v>
                </c:pt>
              </c:numCache>
            </c:numRef>
          </c:cat>
          <c:val>
            <c:numRef>
              <c:f>Лист2!$C$11:$M$11</c:f>
              <c:numCache>
                <c:formatCode>General</c:formatCode>
                <c:ptCount val="11"/>
                <c:pt idx="0">
                  <c:v>67.410000000000025</c:v>
                </c:pt>
                <c:pt idx="1">
                  <c:v>68.61999999999999</c:v>
                </c:pt>
                <c:pt idx="2">
                  <c:v>68.13</c:v>
                </c:pt>
                <c:pt idx="3">
                  <c:v>67.72</c:v>
                </c:pt>
                <c:pt idx="4">
                  <c:v>67.2</c:v>
                </c:pt>
                <c:pt idx="5">
                  <c:v>64.940000000000026</c:v>
                </c:pt>
                <c:pt idx="6">
                  <c:v>66.78</c:v>
                </c:pt>
                <c:pt idx="7">
                  <c:v>65.010000000000005</c:v>
                </c:pt>
                <c:pt idx="8">
                  <c:v>67.849999999999994</c:v>
                </c:pt>
                <c:pt idx="9">
                  <c:v>68.599999999999994</c:v>
                </c:pt>
                <c:pt idx="10">
                  <c:v>68.8</c:v>
                </c:pt>
              </c:numCache>
            </c:numRef>
          </c:val>
        </c:ser>
        <c:ser>
          <c:idx val="3"/>
          <c:order val="2"/>
          <c:tx>
            <c:strRef>
              <c:f>Лист2!$B$12</c:f>
              <c:strCache>
                <c:ptCount val="1"/>
                <c:pt idx="0">
                  <c:v>Kyrgyz Republic</c:v>
                </c:pt>
              </c:strCache>
            </c:strRef>
          </c:tx>
          <c:marker>
            <c:symbol val="none"/>
          </c:marker>
          <c:cat>
            <c:numRef>
              <c:f>Лист2!$C$8:$M$8</c:f>
              <c:numCache>
                <c:formatCode>General</c:formatCode>
                <c:ptCount val="11"/>
                <c:pt idx="0">
                  <c:v>1960</c:v>
                </c:pt>
                <c:pt idx="1">
                  <c:v>1965</c:v>
                </c:pt>
                <c:pt idx="2">
                  <c:v>1970</c:v>
                </c:pt>
                <c:pt idx="3">
                  <c:v>1975</c:v>
                </c:pt>
                <c:pt idx="4">
                  <c:v>1980</c:v>
                </c:pt>
                <c:pt idx="5">
                  <c:v>1985</c:v>
                </c:pt>
                <c:pt idx="6">
                  <c:v>1990</c:v>
                </c:pt>
                <c:pt idx="7">
                  <c:v>1995</c:v>
                </c:pt>
                <c:pt idx="8">
                  <c:v>2000</c:v>
                </c:pt>
                <c:pt idx="9">
                  <c:v>2005</c:v>
                </c:pt>
                <c:pt idx="10">
                  <c:v>2010</c:v>
                </c:pt>
              </c:numCache>
            </c:numRef>
          </c:cat>
          <c:val>
            <c:numRef>
              <c:f>Лист2!$C$12:$M$12</c:f>
              <c:numCache>
                <c:formatCode>General</c:formatCode>
                <c:ptCount val="11"/>
                <c:pt idx="0">
                  <c:v>56.11</c:v>
                </c:pt>
                <c:pt idx="1">
                  <c:v>58.3</c:v>
                </c:pt>
                <c:pt idx="2">
                  <c:v>60.220000000000013</c:v>
                </c:pt>
                <c:pt idx="3">
                  <c:v>61.54</c:v>
                </c:pt>
                <c:pt idx="4">
                  <c:v>64.47</c:v>
                </c:pt>
                <c:pt idx="5">
                  <c:v>67.19</c:v>
                </c:pt>
                <c:pt idx="6">
                  <c:v>67.05</c:v>
                </c:pt>
                <c:pt idx="7">
                  <c:v>68.260000000000005</c:v>
                </c:pt>
                <c:pt idx="8">
                  <c:v>68.45</c:v>
                </c:pt>
                <c:pt idx="9">
                  <c:v>69.099999999999994</c:v>
                </c:pt>
                <c:pt idx="10">
                  <c:v>67.7</c:v>
                </c:pt>
              </c:numCache>
            </c:numRef>
          </c:val>
        </c:ser>
        <c:ser>
          <c:idx val="4"/>
          <c:order val="3"/>
          <c:tx>
            <c:strRef>
              <c:f>Лист2!$B$13</c:f>
              <c:strCache>
                <c:ptCount val="1"/>
                <c:pt idx="0">
                  <c:v>Uzbekistan</c:v>
                </c:pt>
              </c:strCache>
            </c:strRef>
          </c:tx>
          <c:marker>
            <c:symbol val="none"/>
          </c:marker>
          <c:cat>
            <c:numRef>
              <c:f>Лист2!$C$8:$M$8</c:f>
              <c:numCache>
                <c:formatCode>General</c:formatCode>
                <c:ptCount val="11"/>
                <c:pt idx="0">
                  <c:v>1960</c:v>
                </c:pt>
                <c:pt idx="1">
                  <c:v>1965</c:v>
                </c:pt>
                <c:pt idx="2">
                  <c:v>1970</c:v>
                </c:pt>
                <c:pt idx="3">
                  <c:v>1975</c:v>
                </c:pt>
                <c:pt idx="4">
                  <c:v>1980</c:v>
                </c:pt>
                <c:pt idx="5">
                  <c:v>1985</c:v>
                </c:pt>
                <c:pt idx="6">
                  <c:v>1990</c:v>
                </c:pt>
                <c:pt idx="7">
                  <c:v>1995</c:v>
                </c:pt>
                <c:pt idx="8">
                  <c:v>2000</c:v>
                </c:pt>
                <c:pt idx="9">
                  <c:v>2005</c:v>
                </c:pt>
                <c:pt idx="10">
                  <c:v>2010</c:v>
                </c:pt>
              </c:numCache>
            </c:numRef>
          </c:cat>
          <c:val>
            <c:numRef>
              <c:f>Лист2!$C$13:$M$13</c:f>
              <c:numCache>
                <c:formatCode>General</c:formatCode>
                <c:ptCount val="11"/>
                <c:pt idx="0">
                  <c:v>58.89</c:v>
                </c:pt>
                <c:pt idx="1">
                  <c:v>60.96</c:v>
                </c:pt>
                <c:pt idx="2">
                  <c:v>62.78</c:v>
                </c:pt>
                <c:pt idx="3">
                  <c:v>63.98</c:v>
                </c:pt>
                <c:pt idx="4">
                  <c:v>66.53</c:v>
                </c:pt>
                <c:pt idx="5">
                  <c:v>66.27</c:v>
                </c:pt>
                <c:pt idx="6">
                  <c:v>66.709999999999994</c:v>
                </c:pt>
                <c:pt idx="7">
                  <c:v>67.13</c:v>
                </c:pt>
                <c:pt idx="8">
                  <c:v>67.569999999999993</c:v>
                </c:pt>
                <c:pt idx="9">
                  <c:v>67.760000000000005</c:v>
                </c:pt>
                <c:pt idx="10">
                  <c:v>68.3</c:v>
                </c:pt>
              </c:numCache>
            </c:numRef>
          </c:val>
        </c:ser>
        <c:marker val="1"/>
        <c:axId val="82817024"/>
        <c:axId val="82818560"/>
      </c:lineChart>
      <c:catAx>
        <c:axId val="82817024"/>
        <c:scaling>
          <c:orientation val="minMax"/>
        </c:scaling>
        <c:axPos val="b"/>
        <c:numFmt formatCode="General" sourceLinked="1"/>
        <c:tickLblPos val="nextTo"/>
        <c:crossAx val="82818560"/>
        <c:crosses val="autoZero"/>
        <c:auto val="1"/>
        <c:lblAlgn val="ctr"/>
        <c:lblOffset val="100"/>
      </c:catAx>
      <c:valAx>
        <c:axId val="82818560"/>
        <c:scaling>
          <c:orientation val="minMax"/>
          <c:max val="80"/>
          <c:min val="50"/>
        </c:scaling>
        <c:axPos val="l"/>
        <c:majorGridlines/>
        <c:numFmt formatCode="General" sourceLinked="1"/>
        <c:tickLblPos val="nextTo"/>
        <c:crossAx val="82817024"/>
        <c:crosses val="autoZero"/>
        <c:crossBetween val="between"/>
      </c:valAx>
    </c:plotArea>
    <c:legend>
      <c:legendPos val="b"/>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'Таблица 1-2'!$B$16</c:f>
              <c:strCache>
                <c:ptCount val="1"/>
                <c:pt idx="0">
                  <c:v>ООН*, 2011</c:v>
                </c:pt>
              </c:strCache>
            </c:strRef>
          </c:tx>
          <c:dLbls>
            <c:showVal val="1"/>
          </c:dLbls>
          <c:cat>
            <c:strRef>
              <c:f>'Таблица 1-2'!$A$17:$A$26</c:f>
              <c:strCache>
                <c:ptCount val="10"/>
                <c:pt idx="0">
                  <c:v>Российская Федерация</c:v>
                </c:pt>
                <c:pt idx="1">
                  <c:v>Казахстан</c:v>
                </c:pt>
                <c:pt idx="2">
                  <c:v>Украина</c:v>
                </c:pt>
                <c:pt idx="3">
                  <c:v>Туркменистан</c:v>
                </c:pt>
                <c:pt idx="4">
                  <c:v>Монголия</c:v>
                </c:pt>
                <c:pt idx="5">
                  <c:v>Молдова, Республика</c:v>
                </c:pt>
                <c:pt idx="6">
                  <c:v>Узбекистан</c:v>
                </c:pt>
                <c:pt idx="7">
                  <c:v>Кыргызстан</c:v>
                </c:pt>
                <c:pt idx="8">
                  <c:v>Таджикистан</c:v>
                </c:pt>
                <c:pt idx="9">
                  <c:v>Беларусь</c:v>
                </c:pt>
              </c:strCache>
            </c:strRef>
          </c:cat>
          <c:val>
            <c:numRef>
              <c:f>'Таблица 1-2'!$B$17:$B$26</c:f>
              <c:numCache>
                <c:formatCode>0.0</c:formatCode>
                <c:ptCount val="10"/>
                <c:pt idx="0" formatCode="General">
                  <c:v>68.8</c:v>
                </c:pt>
                <c:pt idx="1">
                  <c:v>67</c:v>
                </c:pt>
                <c:pt idx="2" formatCode="General">
                  <c:v>68.5</c:v>
                </c:pt>
                <c:pt idx="3">
                  <c:v>65</c:v>
                </c:pt>
                <c:pt idx="4" formatCode="General">
                  <c:v>68.5</c:v>
                </c:pt>
                <c:pt idx="5">
                  <c:v>69.3</c:v>
                </c:pt>
                <c:pt idx="6" formatCode="General">
                  <c:v>68.3</c:v>
                </c:pt>
                <c:pt idx="7">
                  <c:v>67.7</c:v>
                </c:pt>
                <c:pt idx="8" formatCode="General">
                  <c:v>67.5</c:v>
                </c:pt>
                <c:pt idx="9" formatCode="General">
                  <c:v>70.3</c:v>
                </c:pt>
              </c:numCache>
            </c:numRef>
          </c:val>
        </c:ser>
        <c:axId val="82834176"/>
        <c:axId val="82835712"/>
      </c:barChart>
      <c:dateAx>
        <c:axId val="82834176"/>
        <c:scaling>
          <c:orientation val="minMax"/>
        </c:scaling>
        <c:axPos val="b"/>
        <c:tickLblPos val="nextTo"/>
        <c:crossAx val="82835712"/>
        <c:crosses val="autoZero"/>
        <c:lblOffset val="100"/>
        <c:baseTimeUnit val="days"/>
      </c:dateAx>
      <c:valAx>
        <c:axId val="82835712"/>
        <c:scaling>
          <c:orientation val="minMax"/>
        </c:scaling>
        <c:axPos val="l"/>
        <c:majorGridlines/>
        <c:numFmt formatCode="General" sourceLinked="1"/>
        <c:tickLblPos val="nextTo"/>
        <c:crossAx val="82834176"/>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v>Инфекционные и паразитарные болезни</c:v>
          </c:tx>
          <c:dLbls>
            <c:dLblPos val="t"/>
            <c:showVal val="1"/>
          </c:dLbls>
          <c:trendline>
            <c:spPr>
              <a:ln>
                <a:solidFill>
                  <a:schemeClr val="tx2">
                    <a:alpha val="25000"/>
                  </a:schemeClr>
                </a:solidFill>
                <a:prstDash val="dash"/>
              </a:ln>
            </c:spPr>
            <c:trendlineType val="linear"/>
          </c:trendline>
          <c:cat>
            <c:numRef>
              <c:f>инфек!$B$1:$G$1</c:f>
              <c:numCache>
                <c:formatCode>General</c:formatCode>
                <c:ptCount val="6"/>
                <c:pt idx="0">
                  <c:v>2005</c:v>
                </c:pt>
                <c:pt idx="1">
                  <c:v>2006</c:v>
                </c:pt>
                <c:pt idx="2">
                  <c:v>2007</c:v>
                </c:pt>
                <c:pt idx="3">
                  <c:v>2008</c:v>
                </c:pt>
                <c:pt idx="4">
                  <c:v>2009</c:v>
                </c:pt>
                <c:pt idx="5">
                  <c:v>2010</c:v>
                </c:pt>
              </c:numCache>
            </c:numRef>
          </c:cat>
          <c:val>
            <c:numRef>
              <c:f>инфек!$B$2:$G$2</c:f>
              <c:numCache>
                <c:formatCode>General</c:formatCode>
                <c:ptCount val="6"/>
                <c:pt idx="0">
                  <c:v>28.3</c:v>
                </c:pt>
                <c:pt idx="1">
                  <c:v>25.4</c:v>
                </c:pt>
                <c:pt idx="2">
                  <c:v>23.3</c:v>
                </c:pt>
                <c:pt idx="3">
                  <c:v>22.2</c:v>
                </c:pt>
                <c:pt idx="4">
                  <c:v>18.2</c:v>
                </c:pt>
                <c:pt idx="5">
                  <c:v>15.7</c:v>
                </c:pt>
              </c:numCache>
            </c:numRef>
          </c:val>
        </c:ser>
        <c:dLbls>
          <c:showVal val="1"/>
        </c:dLbls>
        <c:marker val="1"/>
        <c:axId val="93676672"/>
        <c:axId val="93678208"/>
      </c:lineChart>
      <c:lineChart>
        <c:grouping val="standard"/>
        <c:ser>
          <c:idx val="1"/>
          <c:order val="1"/>
          <c:tx>
            <c:v>Болезни системы кровообращения</c:v>
          </c:tx>
          <c:dLbls>
            <c:dLblPos val="t"/>
            <c:showVal val="1"/>
          </c:dLbls>
          <c:trendline>
            <c:spPr>
              <a:ln>
                <a:solidFill>
                  <a:srgbClr val="C00000">
                    <a:alpha val="25000"/>
                  </a:srgbClr>
                </a:solidFill>
                <a:prstDash val="dash"/>
              </a:ln>
            </c:spPr>
            <c:trendlineType val="linear"/>
          </c:trendline>
          <c:cat>
            <c:numRef>
              <c:f>инфек!$B$1:$G$1</c:f>
              <c:numCache>
                <c:formatCode>General</c:formatCode>
                <c:ptCount val="6"/>
                <c:pt idx="0">
                  <c:v>2005</c:v>
                </c:pt>
                <c:pt idx="1">
                  <c:v>2006</c:v>
                </c:pt>
                <c:pt idx="2">
                  <c:v>2007</c:v>
                </c:pt>
                <c:pt idx="3">
                  <c:v>2008</c:v>
                </c:pt>
                <c:pt idx="4">
                  <c:v>2009</c:v>
                </c:pt>
                <c:pt idx="5">
                  <c:v>2010</c:v>
                </c:pt>
              </c:numCache>
            </c:numRef>
          </c:cat>
          <c:val>
            <c:numRef>
              <c:f>инфек!$B$3:$G$3</c:f>
              <c:numCache>
                <c:formatCode>General</c:formatCode>
                <c:ptCount val="6"/>
                <c:pt idx="0">
                  <c:v>535.5</c:v>
                </c:pt>
                <c:pt idx="1">
                  <c:v>533.1</c:v>
                </c:pt>
                <c:pt idx="2">
                  <c:v>528.20000000000005</c:v>
                </c:pt>
                <c:pt idx="3">
                  <c:v>489.7</c:v>
                </c:pt>
                <c:pt idx="4">
                  <c:v>416.4</c:v>
                </c:pt>
                <c:pt idx="5">
                  <c:v>404</c:v>
                </c:pt>
              </c:numCache>
            </c:numRef>
          </c:val>
        </c:ser>
        <c:dLbls>
          <c:showVal val="1"/>
        </c:dLbls>
        <c:marker val="1"/>
        <c:axId val="93760128"/>
        <c:axId val="93758208"/>
      </c:lineChart>
      <c:catAx>
        <c:axId val="93676672"/>
        <c:scaling>
          <c:orientation val="minMax"/>
        </c:scaling>
        <c:axPos val="b"/>
        <c:numFmt formatCode="General" sourceLinked="1"/>
        <c:tickLblPos val="nextTo"/>
        <c:crossAx val="93678208"/>
        <c:crosses val="autoZero"/>
        <c:auto val="1"/>
        <c:lblAlgn val="ctr"/>
        <c:lblOffset val="100"/>
      </c:catAx>
      <c:valAx>
        <c:axId val="93678208"/>
        <c:scaling>
          <c:orientation val="minMax"/>
          <c:min val="15"/>
        </c:scaling>
        <c:axPos val="l"/>
        <c:majorGridlines/>
        <c:title>
          <c:tx>
            <c:rich>
              <a:bodyPr rot="-5400000" vert="horz"/>
              <a:lstStyle/>
              <a:p>
                <a:pPr>
                  <a:defRPr/>
                </a:pPr>
                <a:r>
                  <a:rPr lang="ru-RU"/>
                  <a:t>Инфекционные и паразитарные болезни</a:t>
                </a:r>
              </a:p>
            </c:rich>
          </c:tx>
          <c:layout/>
        </c:title>
        <c:numFmt formatCode="General" sourceLinked="1"/>
        <c:tickLblPos val="nextTo"/>
        <c:crossAx val="93676672"/>
        <c:crosses val="autoZero"/>
        <c:crossBetween val="between"/>
      </c:valAx>
      <c:valAx>
        <c:axId val="93758208"/>
        <c:scaling>
          <c:orientation val="minMax"/>
          <c:min val="400"/>
        </c:scaling>
        <c:axPos val="r"/>
        <c:title>
          <c:tx>
            <c:rich>
              <a:bodyPr rot="-5400000" vert="horz"/>
              <a:lstStyle/>
              <a:p>
                <a:pPr>
                  <a:defRPr/>
                </a:pPr>
                <a:r>
                  <a:rPr lang="ru-RU"/>
                  <a:t>Болезни системы кровообращения</a:t>
                </a:r>
              </a:p>
            </c:rich>
          </c:tx>
          <c:layout/>
        </c:title>
        <c:numFmt formatCode="General" sourceLinked="1"/>
        <c:tickLblPos val="nextTo"/>
        <c:crossAx val="93760128"/>
        <c:crosses val="max"/>
        <c:crossBetween val="between"/>
      </c:valAx>
      <c:catAx>
        <c:axId val="93760128"/>
        <c:scaling>
          <c:orientation val="minMax"/>
        </c:scaling>
        <c:delete val="1"/>
        <c:axPos val="b"/>
        <c:numFmt formatCode="General" sourceLinked="1"/>
        <c:tickLblPos val="none"/>
        <c:crossAx val="93758208"/>
        <c:crosses val="autoZero"/>
        <c:auto val="1"/>
        <c:lblAlgn val="ctr"/>
        <c:lblOffset val="100"/>
      </c:catAx>
    </c:plotArea>
    <c:legend>
      <c:legendPos val="b"/>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26362128630255E-2"/>
          <c:y val="1.1494252873563199E-2"/>
          <c:w val="0.80256800482851998"/>
          <c:h val="0.64014541285787807"/>
        </c:manualLayout>
      </c:layout>
      <c:bubbleChart>
        <c:ser>
          <c:idx val="0"/>
          <c:order val="0"/>
          <c:tx>
            <c:strRef>
              <c:f>Лист1!$A$2</c:f>
              <c:strCache>
                <c:ptCount val="1"/>
                <c:pt idx="0">
                  <c:v>Акмолинская</c:v>
                </c:pt>
              </c:strCache>
            </c:strRef>
          </c:tx>
          <c:dLbls>
            <c:delete val="1"/>
          </c:dLbls>
          <c:xVal>
            <c:numRef>
              <c:f>Лист1!$X$2</c:f>
              <c:numCache>
                <c:formatCode>#,##0.0</c:formatCode>
                <c:ptCount val="1"/>
                <c:pt idx="0">
                  <c:v>798.1</c:v>
                </c:pt>
              </c:numCache>
            </c:numRef>
          </c:xVal>
          <c:yVal>
            <c:numRef>
              <c:f>Лист1!$Z$2</c:f>
              <c:numCache>
                <c:formatCode>0.00</c:formatCode>
                <c:ptCount val="1"/>
                <c:pt idx="0">
                  <c:v>66.34</c:v>
                </c:pt>
              </c:numCache>
            </c:numRef>
          </c:yVal>
          <c:bubbleSize>
            <c:numRef>
              <c:f>Лист1!$V$2</c:f>
              <c:numCache>
                <c:formatCode>General</c:formatCode>
                <c:ptCount val="1"/>
                <c:pt idx="0">
                  <c:v>734.17300000000171</c:v>
                </c:pt>
              </c:numCache>
            </c:numRef>
          </c:bubbleSize>
        </c:ser>
        <c:ser>
          <c:idx val="1"/>
          <c:order val="1"/>
          <c:tx>
            <c:strRef>
              <c:f>Лист1!$A$3</c:f>
              <c:strCache>
                <c:ptCount val="1"/>
                <c:pt idx="0">
                  <c:v>Актюбинская</c:v>
                </c:pt>
              </c:strCache>
            </c:strRef>
          </c:tx>
          <c:dLbls>
            <c:delete val="1"/>
          </c:dLbls>
          <c:xVal>
            <c:numRef>
              <c:f>Лист1!$X$3</c:f>
              <c:numCache>
                <c:formatCode>#,##0.0</c:formatCode>
                <c:ptCount val="1"/>
                <c:pt idx="0">
                  <c:v>1523.1</c:v>
                </c:pt>
              </c:numCache>
            </c:numRef>
          </c:xVal>
          <c:yVal>
            <c:numRef>
              <c:f>Лист1!$Z$3</c:f>
              <c:numCache>
                <c:formatCode>0.00</c:formatCode>
                <c:ptCount val="1"/>
                <c:pt idx="0">
                  <c:v>69.28</c:v>
                </c:pt>
              </c:numCache>
            </c:numRef>
          </c:yVal>
          <c:bubbleSize>
            <c:numRef>
              <c:f>Лист1!$V$3</c:f>
              <c:numCache>
                <c:formatCode>General</c:formatCode>
                <c:ptCount val="1"/>
                <c:pt idx="0">
                  <c:v>770.53099999999949</c:v>
                </c:pt>
              </c:numCache>
            </c:numRef>
          </c:bubbleSize>
        </c:ser>
        <c:ser>
          <c:idx val="2"/>
          <c:order val="2"/>
          <c:tx>
            <c:strRef>
              <c:f>Лист1!$A$4</c:f>
              <c:strCache>
                <c:ptCount val="1"/>
                <c:pt idx="0">
                  <c:v>Алматинская</c:v>
                </c:pt>
              </c:strCache>
            </c:strRef>
          </c:tx>
          <c:dLbls>
            <c:delete val="1"/>
          </c:dLbls>
          <c:xVal>
            <c:numRef>
              <c:f>Лист1!$X$4</c:f>
              <c:numCache>
                <c:formatCode>#,##0.0</c:formatCode>
                <c:ptCount val="1"/>
                <c:pt idx="0">
                  <c:v>537.9</c:v>
                </c:pt>
              </c:numCache>
            </c:numRef>
          </c:xVal>
          <c:yVal>
            <c:numRef>
              <c:f>Лист1!$Z$4</c:f>
              <c:numCache>
                <c:formatCode>0.00</c:formatCode>
                <c:ptCount val="1"/>
                <c:pt idx="0">
                  <c:v>69.19</c:v>
                </c:pt>
              </c:numCache>
            </c:numRef>
          </c:yVal>
          <c:bubbleSize>
            <c:numRef>
              <c:f>Лист1!$V$4</c:f>
              <c:numCache>
                <c:formatCode>General</c:formatCode>
                <c:ptCount val="1"/>
                <c:pt idx="0">
                  <c:v>1854.9690000000001</c:v>
                </c:pt>
              </c:numCache>
            </c:numRef>
          </c:bubbleSize>
        </c:ser>
        <c:ser>
          <c:idx val="4"/>
          <c:order val="3"/>
          <c:tx>
            <c:strRef>
              <c:f>Лист1!$A$6</c:f>
              <c:strCache>
                <c:ptCount val="1"/>
                <c:pt idx="0">
                  <c:v>Западно-Казахстанская</c:v>
                </c:pt>
              </c:strCache>
            </c:strRef>
          </c:tx>
          <c:dLbls>
            <c:delete val="1"/>
          </c:dLbls>
          <c:xVal>
            <c:numRef>
              <c:f>Лист1!$X$6</c:f>
              <c:numCache>
                <c:formatCode>#,##0.0</c:formatCode>
                <c:ptCount val="1"/>
                <c:pt idx="0">
                  <c:v>1730.4</c:v>
                </c:pt>
              </c:numCache>
            </c:numRef>
          </c:xVal>
          <c:yVal>
            <c:numRef>
              <c:f>Лист1!$Z$6</c:f>
              <c:numCache>
                <c:formatCode>0.00</c:formatCode>
                <c:ptCount val="1"/>
                <c:pt idx="0">
                  <c:v>68.440000000000026</c:v>
                </c:pt>
              </c:numCache>
            </c:numRef>
          </c:yVal>
          <c:bubbleSize>
            <c:numRef>
              <c:f>Лист1!$V$6</c:f>
              <c:numCache>
                <c:formatCode>General</c:formatCode>
                <c:ptCount val="1"/>
                <c:pt idx="0">
                  <c:v>606.08800000000053</c:v>
                </c:pt>
              </c:numCache>
            </c:numRef>
          </c:bubbleSize>
        </c:ser>
        <c:ser>
          <c:idx val="5"/>
          <c:order val="4"/>
          <c:tx>
            <c:strRef>
              <c:f>Лист1!$A$7</c:f>
              <c:strCache>
                <c:ptCount val="1"/>
                <c:pt idx="0">
                  <c:v>Жамбылская</c:v>
                </c:pt>
              </c:strCache>
            </c:strRef>
          </c:tx>
          <c:dLbls>
            <c:delete val="1"/>
          </c:dLbls>
          <c:xVal>
            <c:numRef>
              <c:f>Лист1!$X$7</c:f>
              <c:numCache>
                <c:formatCode>#,##0.0</c:formatCode>
                <c:ptCount val="1"/>
                <c:pt idx="0">
                  <c:v>429</c:v>
                </c:pt>
              </c:numCache>
            </c:numRef>
          </c:xVal>
          <c:yVal>
            <c:numRef>
              <c:f>Лист1!$Z$7</c:f>
              <c:numCache>
                <c:formatCode>0.00</c:formatCode>
                <c:ptCount val="1"/>
                <c:pt idx="0">
                  <c:v>68.149999999999991</c:v>
                </c:pt>
              </c:numCache>
            </c:numRef>
          </c:yVal>
          <c:bubbleSize>
            <c:numRef>
              <c:f>Лист1!$V$7</c:f>
              <c:numCache>
                <c:formatCode>General</c:formatCode>
                <c:ptCount val="1"/>
                <c:pt idx="0">
                  <c:v>1040.56</c:v>
                </c:pt>
              </c:numCache>
            </c:numRef>
          </c:bubbleSize>
        </c:ser>
        <c:ser>
          <c:idx val="6"/>
          <c:order val="5"/>
          <c:tx>
            <c:strRef>
              <c:f>Лист1!$A$8</c:f>
              <c:strCache>
                <c:ptCount val="1"/>
                <c:pt idx="0">
                  <c:v>Карагандинская</c:v>
                </c:pt>
              </c:strCache>
            </c:strRef>
          </c:tx>
          <c:dLbls>
            <c:delete val="1"/>
          </c:dLbls>
          <c:xVal>
            <c:numRef>
              <c:f>Лист1!$X$8</c:f>
              <c:numCache>
                <c:formatCode>#,##0.0</c:formatCode>
                <c:ptCount val="1"/>
                <c:pt idx="0">
                  <c:v>1387.7</c:v>
                </c:pt>
              </c:numCache>
            </c:numRef>
          </c:xVal>
          <c:yVal>
            <c:numRef>
              <c:f>Лист1!$Z$8</c:f>
              <c:numCache>
                <c:formatCode>0.00</c:formatCode>
                <c:ptCount val="1"/>
                <c:pt idx="0">
                  <c:v>66.63</c:v>
                </c:pt>
              </c:numCache>
            </c:numRef>
          </c:yVal>
          <c:bubbleSize>
            <c:numRef>
              <c:f>Лист1!$V$8</c:f>
              <c:numCache>
                <c:formatCode>General</c:formatCode>
                <c:ptCount val="1"/>
                <c:pt idx="0">
                  <c:v>1349.6189999999999</c:v>
                </c:pt>
              </c:numCache>
            </c:numRef>
          </c:bubbleSize>
        </c:ser>
        <c:ser>
          <c:idx val="7"/>
          <c:order val="6"/>
          <c:tx>
            <c:strRef>
              <c:f>Лист1!$A$9</c:f>
              <c:strCache>
                <c:ptCount val="1"/>
                <c:pt idx="0">
                  <c:v>Костанайская</c:v>
                </c:pt>
              </c:strCache>
            </c:strRef>
          </c:tx>
          <c:dLbls>
            <c:delete val="1"/>
          </c:dLbls>
          <c:xVal>
            <c:numRef>
              <c:f>Лист1!$X$9</c:f>
              <c:numCache>
                <c:formatCode>#,##0.0</c:formatCode>
                <c:ptCount val="1"/>
                <c:pt idx="0">
                  <c:v>970.8</c:v>
                </c:pt>
              </c:numCache>
            </c:numRef>
          </c:xVal>
          <c:yVal>
            <c:numRef>
              <c:f>Лист1!$Z$9</c:f>
              <c:numCache>
                <c:formatCode>0.00</c:formatCode>
                <c:ptCount val="1"/>
                <c:pt idx="0">
                  <c:v>67.569999999999993</c:v>
                </c:pt>
              </c:numCache>
            </c:numRef>
          </c:yVal>
          <c:bubbleSize>
            <c:numRef>
              <c:f>Лист1!$V$9</c:f>
              <c:numCache>
                <c:formatCode>General</c:formatCode>
                <c:ptCount val="1"/>
                <c:pt idx="0">
                  <c:v>882.48699999999997</c:v>
                </c:pt>
              </c:numCache>
            </c:numRef>
          </c:bubbleSize>
        </c:ser>
        <c:ser>
          <c:idx val="8"/>
          <c:order val="7"/>
          <c:tx>
            <c:strRef>
              <c:f>Лист1!$A$10</c:f>
              <c:strCache>
                <c:ptCount val="1"/>
                <c:pt idx="0">
                  <c:v>Кызылординская</c:v>
                </c:pt>
              </c:strCache>
            </c:strRef>
          </c:tx>
          <c:dLbls>
            <c:delete val="1"/>
          </c:dLbls>
          <c:xVal>
            <c:numRef>
              <c:f>Лист1!$X$10</c:f>
              <c:numCache>
                <c:formatCode>#,##0.0</c:formatCode>
                <c:ptCount val="1"/>
                <c:pt idx="0">
                  <c:v>1236.5</c:v>
                </c:pt>
              </c:numCache>
            </c:numRef>
          </c:xVal>
          <c:yVal>
            <c:numRef>
              <c:f>Лист1!$Z$10</c:f>
              <c:numCache>
                <c:formatCode>0.00</c:formatCode>
                <c:ptCount val="1"/>
                <c:pt idx="0">
                  <c:v>68.36999999999999</c:v>
                </c:pt>
              </c:numCache>
            </c:numRef>
          </c:yVal>
          <c:bubbleSize>
            <c:numRef>
              <c:f>Лист1!$V$10</c:f>
              <c:numCache>
                <c:formatCode>General</c:formatCode>
                <c:ptCount val="1"/>
                <c:pt idx="0">
                  <c:v>694.80699999999842</c:v>
                </c:pt>
              </c:numCache>
            </c:numRef>
          </c:bubbleSize>
        </c:ser>
        <c:ser>
          <c:idx val="9"/>
          <c:order val="8"/>
          <c:tx>
            <c:strRef>
              <c:f>Лист1!$A$11</c:f>
              <c:strCache>
                <c:ptCount val="1"/>
                <c:pt idx="0">
                  <c:v>Мангистауская</c:v>
                </c:pt>
              </c:strCache>
            </c:strRef>
          </c:tx>
          <c:dLbls>
            <c:delete val="1"/>
          </c:dLbls>
          <c:xVal>
            <c:numRef>
              <c:f>Лист1!$X$11</c:f>
              <c:numCache>
                <c:formatCode>#,##0.0</c:formatCode>
                <c:ptCount val="1"/>
                <c:pt idx="0">
                  <c:v>2890.4</c:v>
                </c:pt>
              </c:numCache>
            </c:numRef>
          </c:xVal>
          <c:yVal>
            <c:numRef>
              <c:f>Лист1!$Z$11</c:f>
              <c:numCache>
                <c:formatCode>0.00</c:formatCode>
                <c:ptCount val="1"/>
                <c:pt idx="0">
                  <c:v>69.59</c:v>
                </c:pt>
              </c:numCache>
            </c:numRef>
          </c:yVal>
          <c:bubbleSize>
            <c:numRef>
              <c:f>Лист1!$V$11</c:f>
              <c:numCache>
                <c:formatCode>General</c:formatCode>
                <c:ptCount val="1"/>
                <c:pt idx="0">
                  <c:v>513.721</c:v>
                </c:pt>
              </c:numCache>
            </c:numRef>
          </c:bubbleSize>
        </c:ser>
        <c:ser>
          <c:idx val="10"/>
          <c:order val="9"/>
          <c:tx>
            <c:strRef>
              <c:f>Лист1!$A$12</c:f>
              <c:strCache>
                <c:ptCount val="1"/>
                <c:pt idx="0">
                  <c:v>Южно-Казахстанская</c:v>
                </c:pt>
              </c:strCache>
            </c:strRef>
          </c:tx>
          <c:dLbls>
            <c:delete val="1"/>
          </c:dLbls>
          <c:xVal>
            <c:numRef>
              <c:f>Лист1!$X$12</c:f>
              <c:numCache>
                <c:formatCode>#,##0.0</c:formatCode>
                <c:ptCount val="1"/>
                <c:pt idx="0">
                  <c:v>474.6</c:v>
                </c:pt>
              </c:numCache>
            </c:numRef>
          </c:xVal>
          <c:yVal>
            <c:numRef>
              <c:f>Лист1!$Z$12</c:f>
              <c:numCache>
                <c:formatCode>0.00</c:formatCode>
                <c:ptCount val="1"/>
                <c:pt idx="0">
                  <c:v>69.53</c:v>
                </c:pt>
              </c:numCache>
            </c:numRef>
          </c:yVal>
          <c:bubbleSize>
            <c:numRef>
              <c:f>Лист1!$V$12</c:f>
              <c:numCache>
                <c:formatCode>General</c:formatCode>
                <c:ptCount val="1"/>
                <c:pt idx="0">
                  <c:v>2539.7019999999998</c:v>
                </c:pt>
              </c:numCache>
            </c:numRef>
          </c:bubbleSize>
        </c:ser>
        <c:ser>
          <c:idx val="11"/>
          <c:order val="10"/>
          <c:tx>
            <c:strRef>
              <c:f>Лист1!$A$13</c:f>
              <c:strCache>
                <c:ptCount val="1"/>
                <c:pt idx="0">
                  <c:v>Павлодарская</c:v>
                </c:pt>
              </c:strCache>
            </c:strRef>
          </c:tx>
          <c:dLbls>
            <c:delete val="1"/>
          </c:dLbls>
          <c:xVal>
            <c:numRef>
              <c:f>Лист1!$X$13</c:f>
              <c:numCache>
                <c:formatCode>#,##0.0</c:formatCode>
                <c:ptCount val="1"/>
                <c:pt idx="0">
                  <c:v>1384.6</c:v>
                </c:pt>
              </c:numCache>
            </c:numRef>
          </c:xVal>
          <c:yVal>
            <c:numRef>
              <c:f>Лист1!$Z$13</c:f>
              <c:numCache>
                <c:formatCode>0.00</c:formatCode>
                <c:ptCount val="1"/>
                <c:pt idx="0">
                  <c:v>67.8</c:v>
                </c:pt>
              </c:numCache>
            </c:numRef>
          </c:yVal>
          <c:bubbleSize>
            <c:numRef>
              <c:f>Лист1!$V$13</c:f>
              <c:numCache>
                <c:formatCode>General</c:formatCode>
                <c:ptCount val="1"/>
                <c:pt idx="0">
                  <c:v>745.26199999999949</c:v>
                </c:pt>
              </c:numCache>
            </c:numRef>
          </c:bubbleSize>
        </c:ser>
        <c:ser>
          <c:idx val="12"/>
          <c:order val="11"/>
          <c:tx>
            <c:strRef>
              <c:f>Лист1!$A$14</c:f>
              <c:strCache>
                <c:ptCount val="1"/>
                <c:pt idx="0">
                  <c:v>Северо-Казахстанская</c:v>
                </c:pt>
              </c:strCache>
            </c:strRef>
          </c:tx>
          <c:dLbls>
            <c:delete val="1"/>
          </c:dLbls>
          <c:xVal>
            <c:numRef>
              <c:f>Лист1!$X$14</c:f>
              <c:numCache>
                <c:formatCode>#,##0.0</c:formatCode>
                <c:ptCount val="1"/>
                <c:pt idx="0">
                  <c:v>790.1</c:v>
                </c:pt>
              </c:numCache>
            </c:numRef>
          </c:xVal>
          <c:yVal>
            <c:numRef>
              <c:f>Лист1!$Z$14</c:f>
              <c:numCache>
                <c:formatCode>0.00</c:formatCode>
                <c:ptCount val="1"/>
                <c:pt idx="0">
                  <c:v>66.3</c:v>
                </c:pt>
              </c:numCache>
            </c:numRef>
          </c:yVal>
          <c:bubbleSize>
            <c:numRef>
              <c:f>Лист1!$V$14</c:f>
              <c:numCache>
                <c:formatCode>General</c:formatCode>
                <c:ptCount val="1"/>
                <c:pt idx="0">
                  <c:v>591.02699999999948</c:v>
                </c:pt>
              </c:numCache>
            </c:numRef>
          </c:bubbleSize>
        </c:ser>
        <c:ser>
          <c:idx val="13"/>
          <c:order val="12"/>
          <c:tx>
            <c:strRef>
              <c:f>Лист1!$A$15</c:f>
              <c:strCache>
                <c:ptCount val="1"/>
                <c:pt idx="0">
                  <c:v>Восточно-Казахстанская</c:v>
                </c:pt>
              </c:strCache>
            </c:strRef>
          </c:tx>
          <c:dLbls>
            <c:delete val="1"/>
          </c:dLbls>
          <c:xVal>
            <c:numRef>
              <c:f>Лист1!$X$15</c:f>
              <c:numCache>
                <c:formatCode>#,##0.0</c:formatCode>
                <c:ptCount val="1"/>
                <c:pt idx="0">
                  <c:v>889.8</c:v>
                </c:pt>
              </c:numCache>
            </c:numRef>
          </c:xVal>
          <c:yVal>
            <c:numRef>
              <c:f>Лист1!$Z$15</c:f>
              <c:numCache>
                <c:formatCode>0.00</c:formatCode>
                <c:ptCount val="1"/>
                <c:pt idx="0">
                  <c:v>66.98</c:v>
                </c:pt>
              </c:numCache>
            </c:numRef>
          </c:yVal>
          <c:bubbleSize>
            <c:numRef>
              <c:f>Лист1!$V$15</c:f>
              <c:numCache>
                <c:formatCode>General</c:formatCode>
                <c:ptCount val="1"/>
                <c:pt idx="0">
                  <c:v>1398.1499999999999</c:v>
                </c:pt>
              </c:numCache>
            </c:numRef>
          </c:bubbleSize>
        </c:ser>
        <c:ser>
          <c:idx val="14"/>
          <c:order val="13"/>
          <c:tx>
            <c:strRef>
              <c:f>Лист1!$A$16</c:f>
              <c:strCache>
                <c:ptCount val="1"/>
                <c:pt idx="0">
                  <c:v>Астана г.а.</c:v>
                </c:pt>
              </c:strCache>
            </c:strRef>
          </c:tx>
          <c:dLbls>
            <c:delete val="1"/>
          </c:dLbls>
          <c:xVal>
            <c:numRef>
              <c:f>Лист1!$X$16</c:f>
              <c:numCache>
                <c:formatCode>#,##0.0</c:formatCode>
                <c:ptCount val="1"/>
                <c:pt idx="0">
                  <c:v>2635.7</c:v>
                </c:pt>
              </c:numCache>
            </c:numRef>
          </c:xVal>
          <c:yVal>
            <c:numRef>
              <c:f>Лист1!$Z$16</c:f>
              <c:numCache>
                <c:formatCode>0.00</c:formatCode>
                <c:ptCount val="1"/>
                <c:pt idx="0">
                  <c:v>73.149999999999991</c:v>
                </c:pt>
              </c:numCache>
            </c:numRef>
          </c:yVal>
          <c:bubbleSize>
            <c:numRef>
              <c:f>Лист1!$V$16</c:f>
              <c:numCache>
                <c:formatCode>General</c:formatCode>
                <c:ptCount val="1"/>
                <c:pt idx="0">
                  <c:v>673.13400000000001</c:v>
                </c:pt>
              </c:numCache>
            </c:numRef>
          </c:bubbleSize>
        </c:ser>
        <c:ser>
          <c:idx val="15"/>
          <c:order val="14"/>
          <c:tx>
            <c:strRef>
              <c:f>Лист1!$A$17</c:f>
              <c:strCache>
                <c:ptCount val="1"/>
                <c:pt idx="0">
                  <c:v>Алматы г.а.</c:v>
                </c:pt>
              </c:strCache>
            </c:strRef>
          </c:tx>
          <c:dLbls>
            <c:delete val="1"/>
          </c:dLbls>
          <c:xVal>
            <c:numRef>
              <c:f>Лист1!$X$17</c:f>
              <c:numCache>
                <c:formatCode>#,##0.0</c:formatCode>
                <c:ptCount val="1"/>
                <c:pt idx="0">
                  <c:v>2797.3</c:v>
                </c:pt>
              </c:numCache>
            </c:numRef>
          </c:xVal>
          <c:yVal>
            <c:numRef>
              <c:f>Лист1!$Z$17</c:f>
              <c:numCache>
                <c:formatCode>0.00</c:formatCode>
                <c:ptCount val="1"/>
                <c:pt idx="0">
                  <c:v>70.910000000000025</c:v>
                </c:pt>
              </c:numCache>
            </c:numRef>
          </c:yVal>
          <c:bubbleSize>
            <c:numRef>
              <c:f>Лист1!$V$17</c:f>
              <c:numCache>
                <c:formatCode>General</c:formatCode>
                <c:ptCount val="1"/>
                <c:pt idx="0">
                  <c:v>1402.556</c:v>
                </c:pt>
              </c:numCache>
            </c:numRef>
          </c:bubbleSize>
        </c:ser>
        <c:dLbls>
          <c:showVal val="1"/>
        </c:dLbls>
        <c:bubbleScale val="50"/>
        <c:sizeRepresents val="w"/>
        <c:axId val="94078464"/>
        <c:axId val="94080384"/>
      </c:bubbleChart>
      <c:valAx>
        <c:axId val="94078464"/>
        <c:scaling>
          <c:orientation val="minMax"/>
          <c:min val="0"/>
        </c:scaling>
        <c:axPos val="b"/>
        <c:majorGridlines/>
        <c:title>
          <c:tx>
            <c:rich>
              <a:bodyPr/>
              <a:lstStyle/>
              <a:p>
                <a:pPr>
                  <a:defRPr/>
                </a:pPr>
                <a:r>
                  <a:rPr lang="ru-RU"/>
                  <a:t>ВРП на душу населения</a:t>
                </a:r>
              </a:p>
            </c:rich>
          </c:tx>
          <c:layout/>
        </c:title>
        <c:numFmt formatCode="#,##0.0" sourceLinked="1"/>
        <c:minorTickMark val="cross"/>
        <c:tickLblPos val="nextTo"/>
        <c:crossAx val="94080384"/>
        <c:crosses val="autoZero"/>
        <c:crossBetween val="midCat"/>
      </c:valAx>
      <c:valAx>
        <c:axId val="94080384"/>
        <c:scaling>
          <c:orientation val="minMax"/>
          <c:min val="66"/>
        </c:scaling>
        <c:axPos val="l"/>
        <c:majorGridlines/>
        <c:title>
          <c:tx>
            <c:rich>
              <a:bodyPr rot="-5400000" vert="horz"/>
              <a:lstStyle/>
              <a:p>
                <a:pPr>
                  <a:defRPr/>
                </a:pPr>
                <a:r>
                  <a:rPr lang="ru-RU"/>
                  <a:t>Средняя продолжительность жизни</a:t>
                </a:r>
              </a:p>
            </c:rich>
          </c:tx>
          <c:layout/>
        </c:title>
        <c:numFmt formatCode="0.00" sourceLinked="1"/>
        <c:tickLblPos val="nextTo"/>
        <c:crossAx val="94078464"/>
        <c:crosses val="autoZero"/>
        <c:crossBetween val="midCat"/>
      </c:valAx>
    </c:plotArea>
    <c:legend>
      <c:legendPos val="b"/>
      <c:layout>
        <c:manualLayout>
          <c:xMode val="edge"/>
          <c:yMode val="edge"/>
          <c:x val="8.4019881327704687E-2"/>
          <c:y val="0.82091561830633264"/>
          <c:w val="0.81512143795088621"/>
          <c:h val="0.17908436492976901"/>
        </c:manualLayout>
      </c:layout>
    </c:legend>
    <c:plotVisOnly val="1"/>
    <c:dispBlanksAs val="gap"/>
  </c:chart>
  <c:spPr>
    <a:scene3d>
      <a:camera prst="orthographicFront"/>
      <a:lightRig rig="threePt" dir="t"/>
    </a:scene3d>
    <a:sp3d/>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59310315608949E-2"/>
          <c:y val="3.7951968562219641E-2"/>
          <c:w val="0.91622460008543505"/>
          <c:h val="0.76869491491208808"/>
        </c:manualLayout>
      </c:layout>
      <c:lineChart>
        <c:grouping val="standard"/>
        <c:ser>
          <c:idx val="0"/>
          <c:order val="0"/>
          <c:tx>
            <c:strRef>
              <c:f>Лист2!$B$1</c:f>
              <c:strCache>
                <c:ptCount val="1"/>
                <c:pt idx="0">
                  <c:v>все население</c:v>
                </c:pt>
              </c:strCache>
            </c:strRef>
          </c:tx>
          <c:dLbls>
            <c:dLblPos val="t"/>
            <c:showVal val="1"/>
          </c:dLbls>
          <c:trendline>
            <c:spPr>
              <a:ln>
                <a:solidFill>
                  <a:schemeClr val="tx2"/>
                </a:solidFill>
                <a:prstDash val="lgDash"/>
              </a:ln>
            </c:spPr>
            <c:trendlineType val="linear"/>
          </c:trendline>
          <c:cat>
            <c:numRef>
              <c:f>Лист2!$A$2:$A$17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Лист2!$B$2:$B$17</c:f>
              <c:numCache>
                <c:formatCode>General</c:formatCode>
                <c:ptCount val="16"/>
                <c:pt idx="0">
                  <c:v>63.5</c:v>
                </c:pt>
                <c:pt idx="1">
                  <c:v>63.6</c:v>
                </c:pt>
                <c:pt idx="2">
                  <c:v>64</c:v>
                </c:pt>
                <c:pt idx="3">
                  <c:v>64.5</c:v>
                </c:pt>
                <c:pt idx="4">
                  <c:v>65.66</c:v>
                </c:pt>
                <c:pt idx="5">
                  <c:v>65.5</c:v>
                </c:pt>
                <c:pt idx="6">
                  <c:v>65.8</c:v>
                </c:pt>
                <c:pt idx="7">
                  <c:v>66</c:v>
                </c:pt>
                <c:pt idx="8">
                  <c:v>65.83</c:v>
                </c:pt>
                <c:pt idx="9">
                  <c:v>66.179999999999978</c:v>
                </c:pt>
                <c:pt idx="10">
                  <c:v>65.910000000000025</c:v>
                </c:pt>
                <c:pt idx="11">
                  <c:v>66.19</c:v>
                </c:pt>
                <c:pt idx="12">
                  <c:v>66.34</c:v>
                </c:pt>
                <c:pt idx="13">
                  <c:v>67.11</c:v>
                </c:pt>
                <c:pt idx="14">
                  <c:v>68.599999999999994</c:v>
                </c:pt>
                <c:pt idx="15">
                  <c:v>68.410000000000025</c:v>
                </c:pt>
              </c:numCache>
            </c:numRef>
          </c:val>
        </c:ser>
        <c:ser>
          <c:idx val="1"/>
          <c:order val="1"/>
          <c:tx>
            <c:strRef>
              <c:f>Лист2!$C$1</c:f>
              <c:strCache>
                <c:ptCount val="1"/>
                <c:pt idx="0">
                  <c:v>Мужчины</c:v>
                </c:pt>
              </c:strCache>
            </c:strRef>
          </c:tx>
          <c:dLbls>
            <c:dLblPos val="t"/>
            <c:showVal val="1"/>
          </c:dLbls>
          <c:trendline>
            <c:spPr>
              <a:ln>
                <a:solidFill>
                  <a:srgbClr val="C00000"/>
                </a:solidFill>
                <a:prstDash val="lgDash"/>
              </a:ln>
            </c:spPr>
            <c:trendlineType val="linear"/>
          </c:trendline>
          <c:cat>
            <c:numRef>
              <c:f>Лист2!$A$2:$A$17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Лист2!$C$2:$C$17</c:f>
              <c:numCache>
                <c:formatCode>General</c:formatCode>
                <c:ptCount val="16"/>
                <c:pt idx="0">
                  <c:v>58</c:v>
                </c:pt>
                <c:pt idx="1">
                  <c:v>58</c:v>
                </c:pt>
                <c:pt idx="2">
                  <c:v>58.5</c:v>
                </c:pt>
                <c:pt idx="3">
                  <c:v>59</c:v>
                </c:pt>
                <c:pt idx="4">
                  <c:v>60.620000000000012</c:v>
                </c:pt>
                <c:pt idx="5">
                  <c:v>60.15</c:v>
                </c:pt>
                <c:pt idx="6">
                  <c:v>60.5</c:v>
                </c:pt>
                <c:pt idx="7">
                  <c:v>60.7</c:v>
                </c:pt>
                <c:pt idx="8">
                  <c:v>60.449999999999996</c:v>
                </c:pt>
                <c:pt idx="9">
                  <c:v>60.620000000000012</c:v>
                </c:pt>
                <c:pt idx="10">
                  <c:v>60.3</c:v>
                </c:pt>
                <c:pt idx="11">
                  <c:v>60.55</c:v>
                </c:pt>
                <c:pt idx="12">
                  <c:v>60.7</c:v>
                </c:pt>
                <c:pt idx="13">
                  <c:v>61.91</c:v>
                </c:pt>
                <c:pt idx="14">
                  <c:v>63.620000000000012</c:v>
                </c:pt>
                <c:pt idx="15">
                  <c:v>63.51</c:v>
                </c:pt>
              </c:numCache>
            </c:numRef>
          </c:val>
        </c:ser>
        <c:ser>
          <c:idx val="2"/>
          <c:order val="2"/>
          <c:tx>
            <c:strRef>
              <c:f>Лист2!$D$1</c:f>
              <c:strCache>
                <c:ptCount val="1"/>
                <c:pt idx="0">
                  <c:v>Женщины</c:v>
                </c:pt>
              </c:strCache>
            </c:strRef>
          </c:tx>
          <c:dLbls>
            <c:dLblPos val="t"/>
            <c:showVal val="1"/>
          </c:dLbls>
          <c:trendline>
            <c:spPr>
              <a:ln>
                <a:solidFill>
                  <a:schemeClr val="accent3">
                    <a:lumMod val="75000"/>
                  </a:schemeClr>
                </a:solidFill>
                <a:prstDash val="lgDash"/>
              </a:ln>
            </c:spPr>
            <c:trendlineType val="linear"/>
          </c:trendline>
          <c:cat>
            <c:numRef>
              <c:f>Лист2!$A$2:$A$17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Лист2!$D$2:$D$17</c:f>
              <c:numCache>
                <c:formatCode>General</c:formatCode>
                <c:ptCount val="16"/>
                <c:pt idx="0">
                  <c:v>69.400000000000006</c:v>
                </c:pt>
                <c:pt idx="1">
                  <c:v>69.7</c:v>
                </c:pt>
                <c:pt idx="2">
                  <c:v>69.900000000000006</c:v>
                </c:pt>
                <c:pt idx="3">
                  <c:v>70.400000000000006</c:v>
                </c:pt>
                <c:pt idx="4">
                  <c:v>70.88</c:v>
                </c:pt>
                <c:pt idx="5">
                  <c:v>71.13</c:v>
                </c:pt>
                <c:pt idx="6">
                  <c:v>71.319999999999993</c:v>
                </c:pt>
                <c:pt idx="7">
                  <c:v>71.52</c:v>
                </c:pt>
                <c:pt idx="8">
                  <c:v>71.460000000000022</c:v>
                </c:pt>
                <c:pt idx="9">
                  <c:v>72</c:v>
                </c:pt>
                <c:pt idx="10">
                  <c:v>71.77</c:v>
                </c:pt>
                <c:pt idx="11">
                  <c:v>72.03</c:v>
                </c:pt>
                <c:pt idx="12">
                  <c:v>72.58</c:v>
                </c:pt>
                <c:pt idx="13">
                  <c:v>72.430000000000007</c:v>
                </c:pt>
                <c:pt idx="14">
                  <c:v>73.55</c:v>
                </c:pt>
                <c:pt idx="15">
                  <c:v>73.319999999999993</c:v>
                </c:pt>
              </c:numCache>
            </c:numRef>
          </c:val>
        </c:ser>
        <c:dLbls>
          <c:showVal val="1"/>
        </c:dLbls>
        <c:marker val="1"/>
        <c:axId val="94126464"/>
        <c:axId val="94128000"/>
      </c:lineChart>
      <c:catAx>
        <c:axId val="94126464"/>
        <c:scaling>
          <c:orientation val="minMax"/>
        </c:scaling>
        <c:axPos val="b"/>
        <c:numFmt formatCode="General" sourceLinked="1"/>
        <c:tickLblPos val="nextTo"/>
        <c:crossAx val="94128000"/>
        <c:crosses val="autoZero"/>
        <c:auto val="1"/>
        <c:lblAlgn val="ctr"/>
        <c:lblOffset val="100"/>
      </c:catAx>
      <c:valAx>
        <c:axId val="94128000"/>
        <c:scaling>
          <c:orientation val="minMax"/>
          <c:min val="55"/>
        </c:scaling>
        <c:axPos val="l"/>
        <c:majorGridlines/>
        <c:numFmt formatCode="General" sourceLinked="1"/>
        <c:tickLblPos val="nextTo"/>
        <c:crossAx val="94126464"/>
        <c:crosses val="autoZero"/>
        <c:crossBetween val="between"/>
      </c:valAx>
    </c:plotArea>
    <c:legend>
      <c:legendPos val="b"/>
      <c:legendEntry>
        <c:idx val="3"/>
        <c:delete val="1"/>
      </c:legendEntry>
      <c:legendEntry>
        <c:idx val="4"/>
        <c:delete val="1"/>
      </c:legendEntry>
      <c:legendEntry>
        <c:idx val="5"/>
        <c:delete val="1"/>
      </c:legendEntry>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title>
      <c:tx>
        <c:rich>
          <a:bodyPr/>
          <a:lstStyle/>
          <a:p>
            <a:pPr>
              <a:defRPr sz="1400" i="1"/>
            </a:pPr>
            <a:r>
              <a:rPr lang="ru-RU" sz="1400" b="1" i="1" u="none" strike="noStrike" baseline="0">
                <a:effectLst/>
              </a:rPr>
              <a:t>Численность мужчин и женщин в Казахстане</a:t>
            </a:r>
            <a:endParaRPr lang="ru-RU" sz="1400" i="1"/>
          </a:p>
        </c:rich>
      </c:tx>
      <c:layout>
        <c:manualLayout>
          <c:xMode val="edge"/>
          <c:yMode val="edge"/>
          <c:x val="0.17547008547008566"/>
          <c:y val="2.2284122562674168E-2"/>
        </c:manualLayout>
      </c:layout>
    </c:title>
    <c:plotArea>
      <c:layout/>
      <c:barChart>
        <c:barDir val="col"/>
        <c:grouping val="clustered"/>
        <c:ser>
          <c:idx val="1"/>
          <c:order val="0"/>
          <c:tx>
            <c:strRef>
              <c:f>'[Диаграмма в Microsoft Office Word]Лист1'!$B$1</c:f>
              <c:strCache>
                <c:ptCount val="1"/>
                <c:pt idx="0">
                  <c:v>Мужчины</c:v>
                </c:pt>
              </c:strCache>
            </c:strRef>
          </c:tx>
          <c:cat>
            <c:numRef>
              <c:f>'[Диаграмма в Microsoft Office Word]Лист1'!$A$2:$A$12</c:f>
              <c:numCache>
                <c:formatCode>General</c:formatCode>
                <c:ptCount val="11"/>
                <c:pt idx="0">
                  <c:v>1991</c:v>
                </c:pt>
                <c:pt idx="1">
                  <c:v>1992</c:v>
                </c:pt>
                <c:pt idx="2">
                  <c:v>1993</c:v>
                </c:pt>
                <c:pt idx="3">
                  <c:v>1994</c:v>
                </c:pt>
                <c:pt idx="4">
                  <c:v>1995</c:v>
                </c:pt>
                <c:pt idx="5">
                  <c:v>1996</c:v>
                </c:pt>
                <c:pt idx="6">
                  <c:v>1997</c:v>
                </c:pt>
                <c:pt idx="7">
                  <c:v>1998</c:v>
                </c:pt>
                <c:pt idx="8">
                  <c:v>1999</c:v>
                </c:pt>
                <c:pt idx="9">
                  <c:v>2000</c:v>
                </c:pt>
                <c:pt idx="10">
                  <c:v>2001</c:v>
                </c:pt>
              </c:numCache>
            </c:numRef>
          </c:cat>
          <c:val>
            <c:numRef>
              <c:f>'[Диаграмма в Microsoft Office Word]Лист1'!$B$2:$B$12</c:f>
              <c:numCache>
                <c:formatCode>General</c:formatCode>
                <c:ptCount val="11"/>
                <c:pt idx="0">
                  <c:v>7912.2</c:v>
                </c:pt>
                <c:pt idx="1">
                  <c:v>7952.9</c:v>
                </c:pt>
                <c:pt idx="2">
                  <c:v>7937</c:v>
                </c:pt>
                <c:pt idx="3">
                  <c:v>7891.4</c:v>
                </c:pt>
                <c:pt idx="4">
                  <c:v>7705.9</c:v>
                </c:pt>
                <c:pt idx="5">
                  <c:v>7565.8</c:v>
                </c:pt>
                <c:pt idx="6">
                  <c:v>7466.9</c:v>
                </c:pt>
                <c:pt idx="7">
                  <c:v>7320.7</c:v>
                </c:pt>
                <c:pt idx="8">
                  <c:v>7202.9</c:v>
                </c:pt>
                <c:pt idx="9">
                  <c:v>7177.5</c:v>
                </c:pt>
                <c:pt idx="10">
                  <c:v>7159.7</c:v>
                </c:pt>
              </c:numCache>
            </c:numRef>
          </c:val>
        </c:ser>
        <c:ser>
          <c:idx val="2"/>
          <c:order val="1"/>
          <c:tx>
            <c:strRef>
              <c:f>'[Диаграмма в Microsoft Office Word]Лист1'!$C$1</c:f>
              <c:strCache>
                <c:ptCount val="1"/>
                <c:pt idx="0">
                  <c:v>Женщины</c:v>
                </c:pt>
              </c:strCache>
            </c:strRef>
          </c:tx>
          <c:cat>
            <c:numRef>
              <c:f>'[Диаграмма в Microsoft Office Word]Лист1'!$A$2:$A$12</c:f>
              <c:numCache>
                <c:formatCode>General</c:formatCode>
                <c:ptCount val="11"/>
                <c:pt idx="0">
                  <c:v>1991</c:v>
                </c:pt>
                <c:pt idx="1">
                  <c:v>1992</c:v>
                </c:pt>
                <c:pt idx="2">
                  <c:v>1993</c:v>
                </c:pt>
                <c:pt idx="3">
                  <c:v>1994</c:v>
                </c:pt>
                <c:pt idx="4">
                  <c:v>1995</c:v>
                </c:pt>
                <c:pt idx="5">
                  <c:v>1996</c:v>
                </c:pt>
                <c:pt idx="6">
                  <c:v>1997</c:v>
                </c:pt>
                <c:pt idx="7">
                  <c:v>1998</c:v>
                </c:pt>
                <c:pt idx="8">
                  <c:v>1999</c:v>
                </c:pt>
                <c:pt idx="9">
                  <c:v>2000</c:v>
                </c:pt>
                <c:pt idx="10">
                  <c:v>2001</c:v>
                </c:pt>
              </c:numCache>
            </c:numRef>
          </c:cat>
          <c:val>
            <c:numRef>
              <c:f>'[Диаграмма в Microsoft Office Word]Лист1'!$C$2:$C$12</c:f>
              <c:numCache>
                <c:formatCode>General</c:formatCode>
                <c:ptCount val="11"/>
                <c:pt idx="0">
                  <c:v>8446</c:v>
                </c:pt>
                <c:pt idx="1">
                  <c:v>8498.7999999999811</c:v>
                </c:pt>
                <c:pt idx="2">
                  <c:v>8489.5</c:v>
                </c:pt>
                <c:pt idx="3">
                  <c:v>8443.5</c:v>
                </c:pt>
                <c:pt idx="4">
                  <c:v>8250.7999999999811</c:v>
                </c:pt>
                <c:pt idx="5">
                  <c:v>8110</c:v>
                </c:pt>
                <c:pt idx="6">
                  <c:v>8013.7</c:v>
                </c:pt>
                <c:pt idx="7">
                  <c:v>7867.5</c:v>
                </c:pt>
                <c:pt idx="8">
                  <c:v>7752.2</c:v>
                </c:pt>
                <c:pt idx="9">
                  <c:v>7724.1</c:v>
                </c:pt>
                <c:pt idx="10">
                  <c:v>7705.9</c:v>
                </c:pt>
              </c:numCache>
            </c:numRef>
          </c:val>
        </c:ser>
        <c:axId val="94159616"/>
        <c:axId val="94161152"/>
      </c:barChart>
      <c:catAx>
        <c:axId val="94159616"/>
        <c:scaling>
          <c:orientation val="minMax"/>
        </c:scaling>
        <c:axPos val="b"/>
        <c:majorGridlines/>
        <c:numFmt formatCode="General" sourceLinked="1"/>
        <c:tickLblPos val="nextTo"/>
        <c:crossAx val="94161152"/>
        <c:crosses val="autoZero"/>
        <c:auto val="1"/>
        <c:lblAlgn val="ctr"/>
        <c:lblOffset val="100"/>
      </c:catAx>
      <c:valAx>
        <c:axId val="94161152"/>
        <c:scaling>
          <c:orientation val="minMax"/>
        </c:scaling>
        <c:axPos val="l"/>
        <c:majorGridlines/>
        <c:numFmt formatCode="General" sourceLinked="1"/>
        <c:tickLblPos val="nextTo"/>
        <c:crossAx val="94159616"/>
        <c:crosses val="autoZero"/>
        <c:crossBetween val="between"/>
      </c:valAx>
      <c:dTable>
        <c:showHorzBorder val="1"/>
        <c:showVertBorder val="1"/>
        <c:showOutline val="1"/>
        <c:txPr>
          <a:bodyPr/>
          <a:lstStyle/>
          <a:p>
            <a:pPr rtl="0">
              <a:defRPr sz="900"/>
            </a:pPr>
            <a:endParaRPr lang="ru-RU"/>
          </a:p>
        </c:txPr>
      </c:dTable>
    </c:plotArea>
    <c:legend>
      <c:legendPos val="b"/>
      <c:layout/>
      <c:txPr>
        <a:bodyPr/>
        <a:lstStyle/>
        <a:p>
          <a:pPr rtl="0">
            <a:defRPr/>
          </a:pPr>
          <a:endParaRPr lang="ru-RU"/>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Лист3!$B$1</c:f>
              <c:strCache>
                <c:ptCount val="1"/>
                <c:pt idx="0">
                  <c:v>infant mortality (1000 birth)</c:v>
                </c:pt>
              </c:strCache>
            </c:strRef>
          </c:tx>
          <c:trendline>
            <c:spPr>
              <a:ln>
                <a:solidFill>
                  <a:schemeClr val="accent1"/>
                </a:solidFill>
                <a:prstDash val="lgDash"/>
              </a:ln>
            </c:spPr>
            <c:trendlineType val="linear"/>
          </c:trendline>
          <c:cat>
            <c:numRef>
              <c:f>Лист3!$A$2:$A$17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Лист3!$B$2:$B$17</c:f>
              <c:numCache>
                <c:formatCode>General</c:formatCode>
                <c:ptCount val="16"/>
                <c:pt idx="0">
                  <c:v>27</c:v>
                </c:pt>
                <c:pt idx="1">
                  <c:v>25.4</c:v>
                </c:pt>
                <c:pt idx="2">
                  <c:v>24.9</c:v>
                </c:pt>
                <c:pt idx="3">
                  <c:v>21.6</c:v>
                </c:pt>
                <c:pt idx="4">
                  <c:v>20.350000000000001</c:v>
                </c:pt>
                <c:pt idx="5">
                  <c:v>18.82</c:v>
                </c:pt>
                <c:pt idx="6">
                  <c:v>19.130000000000031</c:v>
                </c:pt>
                <c:pt idx="7">
                  <c:v>17.02</c:v>
                </c:pt>
                <c:pt idx="8">
                  <c:v>15.67</c:v>
                </c:pt>
                <c:pt idx="9">
                  <c:v>14.5</c:v>
                </c:pt>
                <c:pt idx="10">
                  <c:v>15.15</c:v>
                </c:pt>
                <c:pt idx="11">
                  <c:v>13.91</c:v>
                </c:pt>
                <c:pt idx="12">
                  <c:v>14.57</c:v>
                </c:pt>
                <c:pt idx="13">
                  <c:v>20.759999999999987</c:v>
                </c:pt>
                <c:pt idx="14">
                  <c:v>18.23</c:v>
                </c:pt>
                <c:pt idx="15">
                  <c:v>16.54</c:v>
                </c:pt>
              </c:numCache>
            </c:numRef>
          </c:val>
        </c:ser>
        <c:ser>
          <c:idx val="1"/>
          <c:order val="1"/>
          <c:tx>
            <c:strRef>
              <c:f>Лист3!$C$1</c:f>
              <c:strCache>
                <c:ptCount val="1"/>
                <c:pt idx="0">
                  <c:v>motherhood mortality (100000 birth)</c:v>
                </c:pt>
              </c:strCache>
            </c:strRef>
          </c:tx>
          <c:trendline>
            <c:spPr>
              <a:ln>
                <a:solidFill>
                  <a:srgbClr val="C00000"/>
                </a:solidFill>
                <a:prstDash val="lgDash"/>
              </a:ln>
            </c:spPr>
            <c:trendlineType val="linear"/>
          </c:trendline>
          <c:cat>
            <c:numRef>
              <c:f>Лист3!$A$2:$A$17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Лист3!$C$2:$C$17</c:f>
              <c:numCache>
                <c:formatCode>General</c:formatCode>
                <c:ptCount val="16"/>
                <c:pt idx="4">
                  <c:v>65.3</c:v>
                </c:pt>
                <c:pt idx="5">
                  <c:v>60.9</c:v>
                </c:pt>
                <c:pt idx="6">
                  <c:v>48.6</c:v>
                </c:pt>
                <c:pt idx="7">
                  <c:v>50.5</c:v>
                </c:pt>
                <c:pt idx="8">
                  <c:v>42.1</c:v>
                </c:pt>
                <c:pt idx="9">
                  <c:v>36.9</c:v>
                </c:pt>
                <c:pt idx="10">
                  <c:v>40.5</c:v>
                </c:pt>
                <c:pt idx="11">
                  <c:v>45.6</c:v>
                </c:pt>
                <c:pt idx="12">
                  <c:v>46.8</c:v>
                </c:pt>
                <c:pt idx="13">
                  <c:v>31.2</c:v>
                </c:pt>
                <c:pt idx="14">
                  <c:v>36.800000000000004</c:v>
                </c:pt>
                <c:pt idx="15">
                  <c:v>22.7</c:v>
                </c:pt>
              </c:numCache>
            </c:numRef>
          </c:val>
        </c:ser>
        <c:marker val="1"/>
        <c:axId val="94240128"/>
        <c:axId val="82859136"/>
      </c:lineChart>
      <c:lineChart>
        <c:grouping val="standard"/>
        <c:ser>
          <c:idx val="2"/>
          <c:order val="2"/>
          <c:tx>
            <c:strRef>
              <c:f>Лист3!$D$1</c:f>
              <c:strCache>
                <c:ptCount val="1"/>
                <c:pt idx="0">
                  <c:v>GDP per capita (dollars per year)</c:v>
                </c:pt>
              </c:strCache>
            </c:strRef>
          </c:tx>
          <c:trendline>
            <c:spPr>
              <a:ln>
                <a:solidFill>
                  <a:srgbClr val="92D050"/>
                </a:solidFill>
                <a:prstDash val="lgDash"/>
              </a:ln>
            </c:spPr>
            <c:trendlineType val="linear"/>
          </c:trendline>
          <c:cat>
            <c:numRef>
              <c:f>Лист3!$A$2:$A$17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Лист3!$D$2:$D$17</c:f>
              <c:numCache>
                <c:formatCode>#,##0.0</c:formatCode>
                <c:ptCount val="16"/>
                <c:pt idx="0">
                  <c:v>1052.0999999999999</c:v>
                </c:pt>
                <c:pt idx="1">
                  <c:v>1350.4</c:v>
                </c:pt>
                <c:pt idx="2">
                  <c:v>1445.5</c:v>
                </c:pt>
                <c:pt idx="3">
                  <c:v>1468.7</c:v>
                </c:pt>
                <c:pt idx="4">
                  <c:v>1130.0999999999999</c:v>
                </c:pt>
                <c:pt idx="5">
                  <c:v>1229</c:v>
                </c:pt>
                <c:pt idx="6">
                  <c:v>1490.9</c:v>
                </c:pt>
                <c:pt idx="7">
                  <c:v>1658</c:v>
                </c:pt>
                <c:pt idx="8">
                  <c:v>2068.1</c:v>
                </c:pt>
                <c:pt idx="9">
                  <c:v>2874.2</c:v>
                </c:pt>
                <c:pt idx="10">
                  <c:v>3771.3</c:v>
                </c:pt>
                <c:pt idx="11">
                  <c:v>5291.6</c:v>
                </c:pt>
                <c:pt idx="12">
                  <c:v>6771.6</c:v>
                </c:pt>
                <c:pt idx="13">
                  <c:v>8513.5</c:v>
                </c:pt>
                <c:pt idx="14">
                  <c:v>7164.8</c:v>
                </c:pt>
                <c:pt idx="15">
                  <c:v>9070</c:v>
                </c:pt>
              </c:numCache>
            </c:numRef>
          </c:val>
        </c:ser>
        <c:marker val="1"/>
        <c:axId val="82867328"/>
        <c:axId val="82861056"/>
      </c:lineChart>
      <c:catAx>
        <c:axId val="94240128"/>
        <c:scaling>
          <c:orientation val="minMax"/>
        </c:scaling>
        <c:axPos val="b"/>
        <c:numFmt formatCode="General" sourceLinked="1"/>
        <c:tickLblPos val="nextTo"/>
        <c:crossAx val="82859136"/>
        <c:crosses val="autoZero"/>
        <c:auto val="1"/>
        <c:lblAlgn val="ctr"/>
        <c:lblOffset val="100"/>
      </c:catAx>
      <c:valAx>
        <c:axId val="82859136"/>
        <c:scaling>
          <c:orientation val="minMax"/>
          <c:max val="68"/>
          <c:min val="12"/>
        </c:scaling>
        <c:axPos val="l"/>
        <c:majorGridlines/>
        <c:title>
          <c:tx>
            <c:rich>
              <a:bodyPr rot="-5400000" vert="horz"/>
              <a:lstStyle/>
              <a:p>
                <a:pPr>
                  <a:defRPr/>
                </a:pPr>
                <a:r>
                  <a:rPr lang="ru-RU"/>
                  <a:t>Смертность</a:t>
                </a:r>
              </a:p>
            </c:rich>
          </c:tx>
          <c:layout/>
        </c:title>
        <c:numFmt formatCode="General" sourceLinked="1"/>
        <c:tickLblPos val="nextTo"/>
        <c:crossAx val="94240128"/>
        <c:crosses val="autoZero"/>
        <c:crossBetween val="between"/>
      </c:valAx>
      <c:valAx>
        <c:axId val="82861056"/>
        <c:scaling>
          <c:orientation val="minMax"/>
          <c:min val="0"/>
        </c:scaling>
        <c:axPos val="r"/>
        <c:title>
          <c:tx>
            <c:rich>
              <a:bodyPr rot="-5400000" vert="horz"/>
              <a:lstStyle/>
              <a:p>
                <a:pPr>
                  <a:defRPr/>
                </a:pPr>
                <a:r>
                  <a:rPr lang="ru-RU"/>
                  <a:t>ВВП на душу населения, доллар США</a:t>
                </a:r>
              </a:p>
            </c:rich>
          </c:tx>
          <c:layout>
            <c:manualLayout>
              <c:xMode val="edge"/>
              <c:yMode val="edge"/>
              <c:x val="0.96647108130762749"/>
              <c:y val="0"/>
            </c:manualLayout>
          </c:layout>
        </c:title>
        <c:numFmt formatCode="#,##0.0" sourceLinked="1"/>
        <c:tickLblPos val="nextTo"/>
        <c:crossAx val="82867328"/>
        <c:crosses val="max"/>
        <c:crossBetween val="between"/>
      </c:valAx>
      <c:catAx>
        <c:axId val="82867328"/>
        <c:scaling>
          <c:orientation val="minMax"/>
        </c:scaling>
        <c:delete val="1"/>
        <c:axPos val="b"/>
        <c:numFmt formatCode="General" sourceLinked="1"/>
        <c:tickLblPos val="none"/>
        <c:crossAx val="82861056"/>
        <c:crosses val="autoZero"/>
        <c:auto val="1"/>
        <c:lblAlgn val="ctr"/>
        <c:lblOffset val="100"/>
      </c:catAx>
    </c:plotArea>
    <c:legend>
      <c:legendPos val="b"/>
      <c:legendEntry>
        <c:idx val="3"/>
        <c:delete val="1"/>
      </c:legendEntry>
      <c:legendEntry>
        <c:idx val="4"/>
        <c:delete val="1"/>
      </c:legendEntry>
      <c:legendEntry>
        <c:idx val="5"/>
        <c:delete val="1"/>
      </c:legendEntry>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Лист3!$B$1</c:f>
              <c:strCache>
                <c:ptCount val="1"/>
                <c:pt idx="0">
                  <c:v>infant mortality (1000 birth)</c:v>
                </c:pt>
              </c:strCache>
            </c:strRef>
          </c:tx>
          <c:trendline>
            <c:spPr>
              <a:ln>
                <a:solidFill>
                  <a:schemeClr val="accent1"/>
                </a:solidFill>
                <a:prstDash val="lgDash"/>
              </a:ln>
            </c:spPr>
            <c:trendlineType val="linear"/>
          </c:trendline>
          <c:cat>
            <c:numRef>
              <c:f>Лист3!$A$2:$A$17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Лист3!$B$2:$B$17</c:f>
              <c:numCache>
                <c:formatCode>General</c:formatCode>
                <c:ptCount val="16"/>
                <c:pt idx="0">
                  <c:v>27</c:v>
                </c:pt>
                <c:pt idx="1">
                  <c:v>25.4</c:v>
                </c:pt>
                <c:pt idx="2">
                  <c:v>24.9</c:v>
                </c:pt>
                <c:pt idx="3">
                  <c:v>21.6</c:v>
                </c:pt>
                <c:pt idx="4">
                  <c:v>20.350000000000001</c:v>
                </c:pt>
                <c:pt idx="5">
                  <c:v>18.82</c:v>
                </c:pt>
                <c:pt idx="6">
                  <c:v>19.130000000000031</c:v>
                </c:pt>
                <c:pt idx="7">
                  <c:v>17.02</c:v>
                </c:pt>
                <c:pt idx="8">
                  <c:v>15.67</c:v>
                </c:pt>
                <c:pt idx="9">
                  <c:v>14.5</c:v>
                </c:pt>
                <c:pt idx="10">
                  <c:v>15.15</c:v>
                </c:pt>
                <c:pt idx="11">
                  <c:v>13.91</c:v>
                </c:pt>
                <c:pt idx="12">
                  <c:v>14.57</c:v>
                </c:pt>
                <c:pt idx="13">
                  <c:v>20.759999999999987</c:v>
                </c:pt>
                <c:pt idx="14">
                  <c:v>18.23</c:v>
                </c:pt>
                <c:pt idx="15">
                  <c:v>16.54</c:v>
                </c:pt>
              </c:numCache>
            </c:numRef>
          </c:val>
        </c:ser>
        <c:ser>
          <c:idx val="1"/>
          <c:order val="2"/>
          <c:tx>
            <c:v>Forecast by old system</c:v>
          </c:tx>
          <c:spPr>
            <a:ln>
              <a:solidFill>
                <a:schemeClr val="accent6">
                  <a:lumMod val="75000"/>
                </a:schemeClr>
              </a:solidFill>
            </a:ln>
          </c:spPr>
          <c:marker>
            <c:spPr>
              <a:solidFill>
                <a:schemeClr val="accent6">
                  <a:lumMod val="75000"/>
                </a:schemeClr>
              </a:solidFill>
            </c:spPr>
          </c:marker>
          <c:cat>
            <c:numRef>
              <c:f>Лист3!$A$2:$A$17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Лист3!$E$2:$E$17</c:f>
              <c:numCache>
                <c:formatCode>General</c:formatCode>
                <c:ptCount val="16"/>
                <c:pt idx="12">
                  <c:v>14.57</c:v>
                </c:pt>
                <c:pt idx="13">
                  <c:v>14.860000000000019</c:v>
                </c:pt>
                <c:pt idx="14">
                  <c:v>16.54</c:v>
                </c:pt>
                <c:pt idx="15">
                  <c:v>14.15</c:v>
                </c:pt>
              </c:numCache>
            </c:numRef>
          </c:val>
        </c:ser>
        <c:marker val="1"/>
        <c:axId val="94320512"/>
        <c:axId val="94322048"/>
      </c:lineChart>
      <c:lineChart>
        <c:grouping val="standard"/>
        <c:ser>
          <c:idx val="2"/>
          <c:order val="1"/>
          <c:tx>
            <c:strRef>
              <c:f>Лист3!$D$1</c:f>
              <c:strCache>
                <c:ptCount val="1"/>
                <c:pt idx="0">
                  <c:v>GDP per capita (dollars per year)</c:v>
                </c:pt>
              </c:strCache>
            </c:strRef>
          </c:tx>
          <c:trendline>
            <c:spPr>
              <a:ln>
                <a:solidFill>
                  <a:srgbClr val="92D050"/>
                </a:solidFill>
                <a:prstDash val="lgDash"/>
              </a:ln>
            </c:spPr>
            <c:trendlineType val="linear"/>
          </c:trendline>
          <c:cat>
            <c:numRef>
              <c:f>Лист3!$A$2:$A$17</c:f>
              <c:numCache>
                <c:formatCode>General</c:formatCod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numCache>
            </c:numRef>
          </c:cat>
          <c:val>
            <c:numRef>
              <c:f>Лист3!$D$2:$D$17</c:f>
              <c:numCache>
                <c:formatCode>#,##0.0</c:formatCode>
                <c:ptCount val="16"/>
                <c:pt idx="0">
                  <c:v>1052.0999999999999</c:v>
                </c:pt>
                <c:pt idx="1">
                  <c:v>1350.4</c:v>
                </c:pt>
                <c:pt idx="2">
                  <c:v>1445.5</c:v>
                </c:pt>
                <c:pt idx="3">
                  <c:v>1468.7</c:v>
                </c:pt>
                <c:pt idx="4">
                  <c:v>1130.0999999999999</c:v>
                </c:pt>
                <c:pt idx="5">
                  <c:v>1229</c:v>
                </c:pt>
                <c:pt idx="6">
                  <c:v>1490.9</c:v>
                </c:pt>
                <c:pt idx="7">
                  <c:v>1658</c:v>
                </c:pt>
                <c:pt idx="8">
                  <c:v>2068.1</c:v>
                </c:pt>
                <c:pt idx="9">
                  <c:v>2874.2</c:v>
                </c:pt>
                <c:pt idx="10">
                  <c:v>3771.3</c:v>
                </c:pt>
                <c:pt idx="11">
                  <c:v>5291.6</c:v>
                </c:pt>
                <c:pt idx="12">
                  <c:v>6771.6</c:v>
                </c:pt>
                <c:pt idx="13">
                  <c:v>8513.5</c:v>
                </c:pt>
                <c:pt idx="14">
                  <c:v>7164.8</c:v>
                </c:pt>
                <c:pt idx="15">
                  <c:v>9070</c:v>
                </c:pt>
              </c:numCache>
            </c:numRef>
          </c:val>
        </c:ser>
        <c:marker val="1"/>
        <c:axId val="94346624"/>
        <c:axId val="94344704"/>
      </c:lineChart>
      <c:catAx>
        <c:axId val="94320512"/>
        <c:scaling>
          <c:orientation val="minMax"/>
        </c:scaling>
        <c:axPos val="b"/>
        <c:numFmt formatCode="General" sourceLinked="1"/>
        <c:tickLblPos val="nextTo"/>
        <c:crossAx val="94322048"/>
        <c:crosses val="autoZero"/>
        <c:auto val="1"/>
        <c:lblAlgn val="ctr"/>
        <c:lblOffset val="100"/>
      </c:catAx>
      <c:valAx>
        <c:axId val="94322048"/>
        <c:scaling>
          <c:orientation val="minMax"/>
          <c:max val="28"/>
          <c:min val="12"/>
        </c:scaling>
        <c:axPos val="l"/>
        <c:majorGridlines/>
        <c:title>
          <c:tx>
            <c:rich>
              <a:bodyPr rot="-5400000" vert="horz"/>
              <a:lstStyle/>
              <a:p>
                <a:pPr>
                  <a:defRPr/>
                </a:pPr>
                <a:r>
                  <a:rPr lang="ru-RU"/>
                  <a:t>Младенческая смертность, на 1000 рожденных</a:t>
                </a:r>
              </a:p>
            </c:rich>
          </c:tx>
          <c:layout/>
        </c:title>
        <c:numFmt formatCode="General" sourceLinked="1"/>
        <c:tickLblPos val="nextTo"/>
        <c:crossAx val="94320512"/>
        <c:crosses val="autoZero"/>
        <c:crossBetween val="between"/>
      </c:valAx>
      <c:valAx>
        <c:axId val="94344704"/>
        <c:scaling>
          <c:orientation val="minMax"/>
          <c:min val="0"/>
        </c:scaling>
        <c:axPos val="r"/>
        <c:title>
          <c:tx>
            <c:rich>
              <a:bodyPr rot="-5400000" vert="horz"/>
              <a:lstStyle/>
              <a:p>
                <a:pPr>
                  <a:defRPr/>
                </a:pPr>
                <a:r>
                  <a:rPr lang="ru-RU"/>
                  <a:t>ВВП на душу населения, доллар</a:t>
                </a:r>
                <a:r>
                  <a:rPr lang="ru-RU" baseline="0"/>
                  <a:t> США</a:t>
                </a:r>
                <a:endParaRPr lang="ru-RU"/>
              </a:p>
            </c:rich>
          </c:tx>
          <c:layout/>
        </c:title>
        <c:numFmt formatCode="#,##0.0" sourceLinked="1"/>
        <c:tickLblPos val="nextTo"/>
        <c:crossAx val="94346624"/>
        <c:crosses val="max"/>
        <c:crossBetween val="between"/>
      </c:valAx>
      <c:catAx>
        <c:axId val="94346624"/>
        <c:scaling>
          <c:orientation val="minMax"/>
        </c:scaling>
        <c:delete val="1"/>
        <c:axPos val="b"/>
        <c:numFmt formatCode="General" sourceLinked="1"/>
        <c:tickLblPos val="none"/>
        <c:crossAx val="94344704"/>
        <c:crosses val="autoZero"/>
        <c:auto val="1"/>
        <c:lblAlgn val="ctr"/>
        <c:lblOffset val="100"/>
      </c:catAx>
    </c:plotArea>
    <c:legend>
      <c:legendPos val="b"/>
      <c:legendEntry>
        <c:idx val="3"/>
        <c:delete val="1"/>
      </c:legendEntry>
      <c:legendEntry>
        <c:idx val="4"/>
        <c:delete val="1"/>
      </c:legendEntry>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23</Pages>
  <Words>6708</Words>
  <Characters>38238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2012-06-15T10:01:00Z</dcterms:created>
  <dcterms:modified xsi:type="dcterms:W3CDTF">2012-06-15T10:01:00Z</dcterms:modified>
</cp:coreProperties>
</file>