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64D" w:rsidRDefault="004B264D" w:rsidP="004B264D">
      <w:pPr>
        <w:tabs>
          <w:tab w:val="left" w:pos="285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</w:rPr>
        <w:t>УДК 504.54</w:t>
      </w:r>
    </w:p>
    <w:p w:rsidR="004B264D" w:rsidRDefault="004B264D" w:rsidP="004B264D">
      <w:pPr>
        <w:tabs>
          <w:tab w:val="left" w:pos="285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</w:rPr>
      </w:pPr>
    </w:p>
    <w:p w:rsidR="004B264D" w:rsidRDefault="004B264D" w:rsidP="004B264D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С.С. Абдыгалиева</w:t>
      </w:r>
      <w:proofErr w:type="gramStart"/>
      <w:r>
        <w:rPr>
          <w:b/>
          <w:sz w:val="28"/>
          <w:szCs w:val="28"/>
          <w:vertAlign w:val="superscript"/>
        </w:rPr>
        <w:t>1</w:t>
      </w:r>
      <w:proofErr w:type="gramEnd"/>
      <w:r>
        <w:rPr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Е.Е. Стамбекова</w:t>
      </w:r>
      <w:r>
        <w:rPr>
          <w:b/>
          <w:sz w:val="28"/>
          <w:szCs w:val="28"/>
          <w:vertAlign w:val="superscript"/>
        </w:rPr>
        <w:t>2</w:t>
      </w:r>
    </w:p>
    <w:p w:rsidR="004B264D" w:rsidRDefault="004B264D" w:rsidP="004B264D">
      <w:pPr>
        <w:spacing w:after="0" w:line="240" w:lineRule="auto"/>
        <w:jc w:val="center"/>
        <w:rPr>
          <w:sz w:val="28"/>
          <w:szCs w:val="28"/>
        </w:rPr>
      </w:pPr>
    </w:p>
    <w:p w:rsidR="004B264D" w:rsidRDefault="004B264D" w:rsidP="004B264D">
      <w:pPr>
        <w:spacing w:after="0" w:line="240" w:lineRule="auto"/>
        <w:jc w:val="center"/>
        <w:rPr>
          <w:i/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i/>
          <w:sz w:val="24"/>
          <w:szCs w:val="24"/>
        </w:rPr>
        <w:t>Казахский национальный университет имени аль-Фараби, Алматы, Казахстан</w:t>
      </w:r>
    </w:p>
    <w:p w:rsidR="004B264D" w:rsidRDefault="004B264D" w:rsidP="004B264D">
      <w:pPr>
        <w:spacing w:after="0" w:line="240" w:lineRule="auto"/>
        <w:jc w:val="center"/>
        <w:rPr>
          <w:i/>
          <w:sz w:val="28"/>
          <w:szCs w:val="28"/>
        </w:rPr>
      </w:pPr>
    </w:p>
    <w:p w:rsidR="004B264D" w:rsidRDefault="004B264D" w:rsidP="004B264D">
      <w:pPr>
        <w:spacing w:after="0" w:line="240" w:lineRule="auto"/>
        <w:jc w:val="center"/>
        <w:rPr>
          <w:i/>
          <w:sz w:val="24"/>
          <w:szCs w:val="24"/>
          <w:lang w:val="en-US"/>
        </w:rPr>
      </w:pPr>
      <w:proofErr w:type="gramStart"/>
      <w:r>
        <w:rPr>
          <w:i/>
          <w:sz w:val="24"/>
          <w:szCs w:val="24"/>
          <w:lang w:val="en-US"/>
        </w:rPr>
        <w:t>e-mail</w:t>
      </w:r>
      <w:proofErr w:type="gramEnd"/>
      <w:r>
        <w:rPr>
          <w:i/>
          <w:sz w:val="24"/>
          <w:szCs w:val="24"/>
          <w:lang w:val="en-US"/>
        </w:rPr>
        <w:t xml:space="preserve">: </w:t>
      </w:r>
      <w:hyperlink r:id="rId6" w:history="1">
        <w:r>
          <w:rPr>
            <w:rStyle w:val="a3"/>
            <w:i/>
            <w:sz w:val="24"/>
            <w:szCs w:val="24"/>
            <w:lang w:val="en-US"/>
          </w:rPr>
          <w:t>Slushash_abd@mail.ru</w:t>
        </w:r>
      </w:hyperlink>
      <w:r>
        <w:rPr>
          <w:i/>
          <w:sz w:val="24"/>
          <w:szCs w:val="24"/>
          <w:lang w:val="en-US"/>
        </w:rPr>
        <w:t xml:space="preserve"> </w:t>
      </w:r>
    </w:p>
    <w:p w:rsidR="004B264D" w:rsidRDefault="004B264D" w:rsidP="004B264D">
      <w:pPr>
        <w:spacing w:after="0" w:line="240" w:lineRule="auto"/>
        <w:jc w:val="center"/>
        <w:rPr>
          <w:i/>
          <w:sz w:val="24"/>
          <w:szCs w:val="24"/>
          <w:lang w:val="en-US"/>
        </w:rPr>
      </w:pPr>
    </w:p>
    <w:p w:rsidR="004B264D" w:rsidRDefault="004B264D" w:rsidP="004B264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>
        <w:rPr>
          <w:i/>
          <w:sz w:val="24"/>
          <w:szCs w:val="24"/>
        </w:rPr>
        <w:t xml:space="preserve">Казахский  национальный университет имени аль-Фараби, Алматы, </w:t>
      </w:r>
      <w:r>
        <w:rPr>
          <w:rFonts w:ascii="Times New Roman" w:hAnsi="Times New Roman" w:cs="Times New Roman"/>
          <w:i/>
          <w:sz w:val="24"/>
          <w:szCs w:val="24"/>
        </w:rPr>
        <w:t>Казахстан</w:t>
      </w:r>
    </w:p>
    <w:p w:rsidR="004B264D" w:rsidRDefault="004B264D" w:rsidP="004B264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B264D" w:rsidRDefault="004B264D" w:rsidP="004B264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1F4F7"/>
        </w:rPr>
        <w:t>enlik_1@mail.ru</w:t>
      </w:r>
    </w:p>
    <w:p w:rsidR="004B264D" w:rsidRDefault="004B264D" w:rsidP="004B264D">
      <w:pPr>
        <w:spacing w:after="0" w:line="240" w:lineRule="auto"/>
        <w:jc w:val="center"/>
        <w:rPr>
          <w:sz w:val="28"/>
          <w:szCs w:val="28"/>
        </w:rPr>
      </w:pPr>
    </w:p>
    <w:p w:rsidR="004B264D" w:rsidRDefault="004B264D" w:rsidP="004B26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Рекультивация земель – один из методов решения экологических проблем</w:t>
      </w:r>
    </w:p>
    <w:p w:rsidR="004B264D" w:rsidRDefault="004B264D" w:rsidP="004B26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4B264D" w:rsidRDefault="004B264D" w:rsidP="004B2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Summary: The object if study is the methods of reclaiming. The paper discusses methods for reclaiming used in Russia and Kazakhstan, as well as the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use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of thermal desorption and bioremidiation are justified in terms of Mangistau region.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</w:t>
      </w:r>
    </w:p>
    <w:p w:rsidR="004B264D" w:rsidRDefault="004B264D" w:rsidP="004B26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</w:p>
    <w:p w:rsidR="004B264D" w:rsidRDefault="004B264D" w:rsidP="004B264D">
      <w:pPr>
        <w:pStyle w:val="2"/>
        <w:widowControl w:val="0"/>
        <w:spacing w:after="0" w:line="240" w:lineRule="auto"/>
        <w:ind w:firstLine="709"/>
        <w:rPr>
          <w:bCs/>
          <w:sz w:val="28"/>
          <w:szCs w:val="28"/>
          <w:lang w:val="en-US"/>
        </w:rPr>
      </w:pPr>
    </w:p>
    <w:p w:rsidR="004B264D" w:rsidRDefault="004B264D" w:rsidP="004B264D">
      <w:pPr>
        <w:pStyle w:val="2"/>
        <w:widowControl w:val="0"/>
        <w:spacing w:after="0"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Использование земельных участков для целей добычи полезных ископаемых, строительства объектов промышленности и другого назначения осуществляется через изъятие земель на основе разработки проекта межхозяйственного землеустройства. Так как последствиями такого рода отвода являются  нарушение, загрязнение и снижение продуктивности прилегающих территорий, поэтому в проектах землеустройства предусматривается рекультивация нарушенных земель.</w:t>
      </w:r>
    </w:p>
    <w:p w:rsidR="004B264D" w:rsidRDefault="004B264D" w:rsidP="004B264D">
      <w:pPr>
        <w:pStyle w:val="2"/>
        <w:widowControl w:val="0"/>
        <w:spacing w:after="0" w:line="240" w:lineRule="auto"/>
        <w:ind w:firstLine="709"/>
        <w:rPr>
          <w:sz w:val="28"/>
          <w:szCs w:val="28"/>
          <w:lang w:eastAsia="kk-KZ"/>
        </w:rPr>
      </w:pPr>
      <w:r>
        <w:rPr>
          <w:sz w:val="28"/>
          <w:szCs w:val="28"/>
        </w:rPr>
        <w:t xml:space="preserve">Собственники земельных участков и землепользователи, которые получили земельные участки, обязаны проводить мероприятия, направленные на </w:t>
      </w:r>
      <w:hyperlink r:id="rId7" w:history="1">
        <w:r>
          <w:rPr>
            <w:rStyle w:val="a3"/>
            <w:sz w:val="28"/>
            <w:szCs w:val="28"/>
          </w:rPr>
          <w:t>рекультивацию нарушенных земель</w:t>
        </w:r>
      </w:hyperlink>
      <w:r>
        <w:rPr>
          <w:sz w:val="28"/>
          <w:szCs w:val="28"/>
        </w:rPr>
        <w:t xml:space="preserve">, восстановление их плодородия и других полезных свойств земли и своевременное вовлечение ее в хозяйственный оборот </w:t>
      </w:r>
      <w:r>
        <w:rPr>
          <w:sz w:val="28"/>
          <w:szCs w:val="28"/>
          <w:lang w:eastAsia="kk-KZ"/>
        </w:rPr>
        <w:t>[1].</w:t>
      </w:r>
    </w:p>
    <w:p w:rsidR="004B264D" w:rsidRDefault="004B264D" w:rsidP="004B264D">
      <w:pPr>
        <w:pStyle w:val="2"/>
        <w:widowControl w:val="0"/>
        <w:spacing w:after="0" w:line="240" w:lineRule="auto"/>
        <w:ind w:firstLine="709"/>
        <w:rPr>
          <w:sz w:val="28"/>
          <w:szCs w:val="28"/>
          <w:lang w:eastAsia="kk-KZ"/>
        </w:rPr>
      </w:pPr>
      <w:r>
        <w:rPr>
          <w:sz w:val="28"/>
          <w:szCs w:val="28"/>
          <w:lang w:eastAsia="kk-KZ"/>
        </w:rPr>
        <w:t>Восстановление нефтезагрязненных земель является в настоящее время одним из сложных и в то же время малоизученных проблем рекультивации. Во всех мероприятиях, связанных с ликвидацией последствий загрязнения, с восстановлением нарушенных земель, необходимо исходить из главного принципа: не нанести экосистеме больший вред, чем тот, который уже нанесен при загрязнении [2].</w:t>
      </w:r>
    </w:p>
    <w:p w:rsidR="004B264D" w:rsidRDefault="004B264D" w:rsidP="004B26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k-KZ"/>
        </w:rPr>
      </w:pPr>
      <w:r>
        <w:rPr>
          <w:rFonts w:ascii="Times New Roman" w:hAnsi="Times New Roman" w:cs="Times New Roman"/>
          <w:sz w:val="28"/>
          <w:szCs w:val="28"/>
          <w:lang w:eastAsia="kk-KZ"/>
        </w:rPr>
        <w:t xml:space="preserve">Ископаемые </w:t>
      </w:r>
      <w:proofErr w:type="gramStart"/>
      <w:r>
        <w:rPr>
          <w:rFonts w:ascii="Times New Roman" w:hAnsi="Times New Roman" w:cs="Times New Roman"/>
          <w:sz w:val="28"/>
          <w:szCs w:val="28"/>
          <w:lang w:eastAsia="kk-KZ"/>
        </w:rPr>
        <w:t>углеводороды</w:t>
      </w:r>
      <w:proofErr w:type="gramEnd"/>
      <w:r>
        <w:rPr>
          <w:rFonts w:ascii="Times New Roman" w:hAnsi="Times New Roman" w:cs="Times New Roman"/>
          <w:sz w:val="28"/>
          <w:szCs w:val="28"/>
          <w:lang w:eastAsia="kk-KZ"/>
        </w:rPr>
        <w:t xml:space="preserve"> попадая в окружающую среду, в частности нефть и продукты ее переработки, не только губят флору и фауну, но и наносят прямой вред здоровью человека. Положение усугубляется тем, что решение этого вопроса, как и большинство других экологических проблем, долгие годы откладывалось на будущее, поэтому надо исправлять создавшееся положение, так как это уже наносит ущерб здоровью людей [3].</w:t>
      </w:r>
    </w:p>
    <w:p w:rsidR="004B264D" w:rsidRDefault="004B264D" w:rsidP="004B26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k-KZ"/>
        </w:rPr>
      </w:pPr>
      <w:r>
        <w:rPr>
          <w:rFonts w:ascii="Times New Roman" w:hAnsi="Times New Roman" w:cs="Times New Roman"/>
          <w:sz w:val="28"/>
          <w:szCs w:val="28"/>
          <w:lang w:eastAsia="kk-KZ"/>
        </w:rPr>
        <w:t xml:space="preserve">В настоящее время рекультивация нефтезагрязненных земель проводится, как правило, без достаточного научного обоснования. При </w:t>
      </w:r>
      <w:r>
        <w:rPr>
          <w:rFonts w:ascii="Times New Roman" w:hAnsi="Times New Roman" w:cs="Times New Roman"/>
          <w:sz w:val="28"/>
          <w:szCs w:val="28"/>
          <w:lang w:eastAsia="kk-KZ"/>
        </w:rPr>
        <w:lastRenderedPageBreak/>
        <w:t>сжигании нефти, засыпке загрязненных участков грунтом, вывозе загрязненной почвы в отвалы, т. е. при ликвидации разливов нефти на почвы последствием может быть необратимое уничтожение плодородного слоя почвы. Такие способы рекультивации совершенно неприемлемы. Механические и физические методы не могут обеспечить полного удаления нефти и нефтепродуктов с почвы, а процесс естественного разложения их в почвах чрезвычайно длителен, поэтому в настоящее время наиболее приемлемыми являются биологические методы [3, 117-119 c.].</w:t>
      </w:r>
    </w:p>
    <w:p w:rsidR="004B264D" w:rsidRDefault="004B264D" w:rsidP="004B26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мировой практике очистка грунта от нефтепродуктов проводится с использованием целого комплекса методов и средств ликвидаций нефтезагрязнений.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Поэтому для определения наиболее эффективного метода для каждого конкретного случая существует ряд критериев оценки эффективности технологий переработки нефтешламов и ремедиации загрязненных грунтов: соответствие принципам НДТ (наилучшие доступные технологии), производительность, стоимость, экономическая эффективность, в т.ч. основанная на возможности  реализации продуктов переработки и отходов, в виде вторичного сырья, полифункциональность, мобильность, привлекательность для инвесторов (доходность, окупаемость), соответствие экологическим требованиям, производственная безопасность.</w:t>
      </w:r>
      <w:proofErr w:type="gramEnd"/>
    </w:p>
    <w:p w:rsidR="004B264D" w:rsidRDefault="004B264D" w:rsidP="004B26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применяемые в Казахстане термический, механический и микробиологический методы очистки нефтешлама и загрязненного грунта: </w:t>
      </w:r>
    </w:p>
    <w:p w:rsidR="004B264D" w:rsidRDefault="004B264D" w:rsidP="004B26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k-KZ"/>
        </w:rPr>
      </w:pPr>
      <w:r>
        <w:rPr>
          <w:rFonts w:ascii="Times New Roman" w:hAnsi="Times New Roman" w:cs="Times New Roman"/>
          <w:sz w:val="28"/>
          <w:szCs w:val="28"/>
          <w:lang w:eastAsia="kk-KZ"/>
        </w:rPr>
        <w:t xml:space="preserve">1. Механические: обваловка загрязнения, откачка нефти в емкости насосами и вакуумными сборщиками. </w:t>
      </w:r>
    </w:p>
    <w:p w:rsidR="004B264D" w:rsidRDefault="004B264D" w:rsidP="004B26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k-KZ"/>
        </w:rPr>
      </w:pPr>
      <w:r>
        <w:rPr>
          <w:rFonts w:ascii="Times New Roman" w:hAnsi="Times New Roman" w:cs="Times New Roman"/>
          <w:sz w:val="28"/>
          <w:szCs w:val="28"/>
          <w:lang w:eastAsia="kk-KZ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lang w:eastAsia="kk-KZ"/>
        </w:rPr>
        <w:t>Физико-химические: сжигание, промывка почвы, дренирование почвы, экстракция растворителями; сорбция; термическая десорбция (крекинг); химическое капсулирование.</w:t>
      </w:r>
      <w:proofErr w:type="gramEnd"/>
    </w:p>
    <w:p w:rsidR="004B264D" w:rsidRDefault="004B264D" w:rsidP="004B26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k-KZ"/>
        </w:rPr>
      </w:pPr>
      <w:r>
        <w:rPr>
          <w:rFonts w:ascii="Times New Roman" w:hAnsi="Times New Roman" w:cs="Times New Roman"/>
          <w:sz w:val="28"/>
          <w:szCs w:val="28"/>
          <w:lang w:eastAsia="kk-KZ"/>
        </w:rPr>
        <w:t>3. Биологические: фитомелиорация; биоремидиация.</w:t>
      </w:r>
    </w:p>
    <w:p w:rsidR="004B264D" w:rsidRDefault="004B264D" w:rsidP="004B26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механического метода лежит многоступенчатое центрифугирование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разделением на нефть, грунт, рабочий раствор. Как показали исследования, разделение шламов сепарацией на центрифугах для некоторых видов шламов неэффективно. </w:t>
      </w:r>
    </w:p>
    <w:p w:rsidR="004B264D" w:rsidRDefault="004B264D" w:rsidP="004B26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Термические методы предполагают высокотемпературное сжигание в печах. Отрицательным качеством этого метода является вторичное образование эмиссий в окружающей среде, в виде выбросов в атмосферу загрязняющих веществ, образованных при сжигании.</w:t>
      </w:r>
    </w:p>
    <w:p w:rsidR="004B264D" w:rsidRDefault="004B264D" w:rsidP="004B26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Преимуществами биологической очистки являются экологическая безопасность, возможность деградации загрязняющих веществ до безвредных промежуточных продуктов при полностью сохраняющейся структуре почвы и без дополнительного загрязнения окружающей среды. Использование данной технологии ограничивается длительностью процесса и зависимостью от природно-климатических факторов. </w:t>
      </w:r>
    </w:p>
    <w:p w:rsidR="004B264D" w:rsidRDefault="004B264D" w:rsidP="004B26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геоэкологической съемке все участки месторождения Каражанбас </w:t>
      </w:r>
      <w:r>
        <w:rPr>
          <w:rFonts w:ascii="Times New Roman" w:hAnsi="Times New Roman" w:cs="Times New Roman"/>
          <w:bCs/>
          <w:sz w:val="28"/>
          <w:szCs w:val="28"/>
        </w:rPr>
        <w:t>Мангистауской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были классифицированы по следующим типам загрязнения:</w:t>
      </w:r>
    </w:p>
    <w:p w:rsidR="004B264D" w:rsidRDefault="004B264D" w:rsidP="004B26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битум и загрязненный грунт</w:t>
      </w:r>
      <w:r>
        <w:rPr>
          <w:rFonts w:ascii="Times New Roman" w:hAnsi="Times New Roman" w:cs="Times New Roman"/>
          <w:sz w:val="28"/>
          <w:szCs w:val="28"/>
        </w:rPr>
        <w:t xml:space="preserve"> – классический вариант, старые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нетронутые разливы с вязкой битуминизированной нефтью и слоем замазученного грунта под ней. </w:t>
      </w:r>
    </w:p>
    <w:p w:rsidR="004B264D" w:rsidRDefault="004B264D" w:rsidP="004B26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загрязненный грунт вперемешку с битумом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 основном, последствия ранних ликвидационных работ и неполноценно проведенных рекультивационных мероприятий, при которых битумная пленка сгребалась и вывозилась на полигон, а на участке оставался слой разъезженного замазученного грунта.</w:t>
      </w:r>
    </w:p>
    <w:p w:rsidR="004B264D" w:rsidRDefault="004B264D" w:rsidP="004B26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битуминизированная нефть, битум и загрязненный грунт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 основном, последствия подтопления водой мест нефтяных утечек. В разрезе представляют собой смесь старой водонефтяной эмульсии, загрязненного грунта, фрагментов битума и, иногда, чистого привозного грунта.</w:t>
      </w:r>
    </w:p>
    <w:p w:rsidR="004B264D" w:rsidRDefault="004B264D" w:rsidP="004B26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битуминизированная нефть и замазученный грунт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представляет собой участки аварийной утраты нефтепродуктов с грунтовой обваловкой по периметру, сделанной механизированным способом.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так называемые, технологические и аварийные амбары, образовавшиеся на начальных этапах освоения месторождения, с битуминизированной нефтью и слоем замазученного грунта под ней. </w:t>
      </w:r>
    </w:p>
    <w:p w:rsidR="004B264D" w:rsidRDefault="004B264D" w:rsidP="004B26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После изучения зарубежных и отечественных методов рекультивации </w:t>
      </w:r>
      <w:r>
        <w:rPr>
          <w:rFonts w:ascii="Times New Roman" w:hAnsi="Times New Roman" w:cs="Times New Roman"/>
          <w:sz w:val="28"/>
          <w:szCs w:val="28"/>
        </w:rPr>
        <w:t>загрязненных нефтепродуктами земель выбраны наиболее подходящие условиям месторождения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Каражанбас,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расположенного в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Тупкараганском районе Мангистауской области:</w:t>
      </w:r>
      <w:r>
        <w:rPr>
          <w:rFonts w:ascii="Times New Roman" w:hAnsi="Times New Roman" w:cs="Times New Roman"/>
          <w:sz w:val="28"/>
          <w:szCs w:val="28"/>
        </w:rPr>
        <w:t xml:space="preserve"> микробиологическую ремедиацию и термическую десорбцию </w:t>
      </w:r>
      <w:r>
        <w:rPr>
          <w:rFonts w:ascii="Times New Roman" w:hAnsi="Times New Roman" w:cs="Times New Roman"/>
          <w:sz w:val="28"/>
          <w:szCs w:val="28"/>
          <w:lang w:eastAsia="kk-KZ"/>
        </w:rPr>
        <w:t>[4]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B264D" w:rsidRDefault="004B264D" w:rsidP="004B26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k-KZ"/>
        </w:rPr>
      </w:pPr>
      <w:r>
        <w:rPr>
          <w:rFonts w:ascii="Times New Roman" w:hAnsi="Times New Roman" w:cs="Times New Roman"/>
          <w:i/>
          <w:sz w:val="28"/>
          <w:szCs w:val="28"/>
          <w:lang w:eastAsia="kk-KZ"/>
        </w:rPr>
        <w:t>Биоремидиация</w:t>
      </w:r>
      <w:r>
        <w:rPr>
          <w:rFonts w:ascii="Times New Roman" w:hAnsi="Times New Roman" w:cs="Times New Roman"/>
          <w:sz w:val="28"/>
          <w:szCs w:val="28"/>
          <w:lang w:eastAsia="kk-KZ"/>
        </w:rPr>
        <w:t xml:space="preserve"> – это рекультивация с применением нефтераз-лагающих бактерий, при которой необходимо произвести запашку культуры в почву и периодически поливать растворами удобрений. Также надо установить ограничения по глубине обработки и температуре почвы. Длительность процесса может занимать 2-3 сезона [5].</w:t>
      </w:r>
    </w:p>
    <w:p w:rsidR="004B264D" w:rsidRDefault="004B264D" w:rsidP="004B26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kk-KZ"/>
        </w:rPr>
        <w:t xml:space="preserve">При выборе биоремидиации, как метод рекультивации на </w:t>
      </w:r>
      <w:r>
        <w:rPr>
          <w:rFonts w:ascii="Times New Roman" w:hAnsi="Times New Roman" w:cs="Times New Roman"/>
          <w:bCs/>
          <w:sz w:val="28"/>
          <w:szCs w:val="28"/>
        </w:rPr>
        <w:t>месторождении «Каражанбас» учитывалось</w:t>
      </w:r>
      <w:r>
        <w:rPr>
          <w:rFonts w:ascii="Times New Roman" w:hAnsi="Times New Roman" w:cs="Times New Roman"/>
          <w:sz w:val="28"/>
          <w:szCs w:val="28"/>
        </w:rPr>
        <w:t xml:space="preserve">, что при интродукции новых видов микроорганизмов необходимо взять во внимание природные условия почвообразования и типы почв, оказывающие определяющее влияние на жизнедеятельность микробной флоры. Внесенные в почву чужеродные микроорганизмы, не адаптированные к условиям подлежащей очистки территории, вступают в конкурентные отношения с членами хорошо адаптированных микробных сообществ и быстро вытесняются ими. </w:t>
      </w:r>
    </w:p>
    <w:p w:rsidR="004B264D" w:rsidRDefault="004B264D" w:rsidP="004B26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для биодеградации нефти и нефтепродуктов при загрязнении почвы выбрали безвредный для окружающей среды биопрепарат отечественного производства «Бакойл», разработанный на основе аборигенных штаммов нефтеокисляющих микроорганизмов, которые способны при остром токсическом загрязнении разрушать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2-3 месяцев до 90-98% содержащейся в почве нефти. </w:t>
      </w:r>
    </w:p>
    <w:p w:rsidR="004B264D" w:rsidRDefault="004B264D" w:rsidP="004B26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Микроорганизмы, входящие в состав биопрепарата адаптированы к природно-климатическим условиям Западного Казахстана, к среде, с высокой соленостью (более 4%) и разной кислотностью (рН 5-9), безопасны для почвенного микробиоценоза, так как выделены из нефтезагрязненных почв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исследуемого региона Казахстана. </w:t>
      </w:r>
      <w:proofErr w:type="gramEnd"/>
    </w:p>
    <w:p w:rsidR="004B264D" w:rsidRDefault="004B264D" w:rsidP="004B26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сравнения отечественного препарата Бакойл и российских биопрепаратов Деворойл и Микрозим ПетроТрит представлена сравнительная характеристика в таблице 1.</w:t>
      </w:r>
    </w:p>
    <w:p w:rsidR="004B264D" w:rsidRDefault="004B264D" w:rsidP="004B264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</w:p>
    <w:p w:rsidR="004B264D" w:rsidRDefault="004B264D" w:rsidP="004B26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Toc330544107"/>
      <w:bookmarkStart w:id="1" w:name="_Toc330540910"/>
      <w:r>
        <w:rPr>
          <w:rFonts w:ascii="Times New Roman" w:hAnsi="Times New Roman" w:cs="Times New Roman"/>
          <w:bCs/>
          <w:sz w:val="28"/>
          <w:szCs w:val="28"/>
        </w:rPr>
        <w:t>Сравнительная характеристика «Бакойл» и российских препаратов</w:t>
      </w:r>
      <w:bookmarkEnd w:id="0"/>
      <w:bookmarkEnd w:id="1"/>
    </w:p>
    <w:tbl>
      <w:tblPr>
        <w:tblW w:w="9495" w:type="dxa"/>
        <w:tblInd w:w="1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984"/>
        <w:gridCol w:w="2125"/>
        <w:gridCol w:w="2409"/>
      </w:tblGrid>
      <w:tr w:rsidR="004B264D" w:rsidTr="004B264D">
        <w:trPr>
          <w:cantSplit/>
          <w:trHeight w:val="20"/>
        </w:trPr>
        <w:tc>
          <w:tcPr>
            <w:tcW w:w="297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264D" w:rsidRDefault="004B26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4B264D" w:rsidRDefault="004B26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биопрепарата</w:t>
            </w:r>
          </w:p>
        </w:tc>
        <w:tc>
          <w:tcPr>
            <w:tcW w:w="6521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264D" w:rsidRDefault="004B26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биопрепарата</w:t>
            </w:r>
          </w:p>
        </w:tc>
      </w:tr>
      <w:tr w:rsidR="004B264D" w:rsidTr="004B264D">
        <w:trPr>
          <w:cantSplit/>
          <w:trHeight w:val="20"/>
        </w:trPr>
        <w:tc>
          <w:tcPr>
            <w:tcW w:w="2977" w:type="dxa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B264D" w:rsidRDefault="004B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264D" w:rsidRDefault="004B26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Деворойл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264D" w:rsidRDefault="004B26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Микрозим ТМ Петро Трит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264D" w:rsidRDefault="004B26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Бакойл KZ</w:t>
            </w:r>
          </w:p>
        </w:tc>
      </w:tr>
      <w:tr w:rsidR="004B264D" w:rsidTr="004B264D">
        <w:trPr>
          <w:trHeight w:val="20"/>
        </w:trPr>
        <w:tc>
          <w:tcPr>
            <w:tcW w:w="29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264D" w:rsidRDefault="004B26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загрязнения,</w:t>
            </w:r>
          </w:p>
          <w:p w:rsidR="004B264D" w:rsidRDefault="004B26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углеводородов в грунте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264D" w:rsidRDefault="004B26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264D" w:rsidRDefault="004B26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264D" w:rsidRDefault="004B26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30 %</w:t>
            </w:r>
          </w:p>
        </w:tc>
      </w:tr>
      <w:tr w:rsidR="004B264D" w:rsidTr="004B264D">
        <w:trPr>
          <w:trHeight w:val="20"/>
        </w:trPr>
        <w:tc>
          <w:tcPr>
            <w:tcW w:w="29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264D" w:rsidRDefault="004B26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очистки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264D" w:rsidRDefault="004B26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загрязнении 30 % -20-25 суток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264D" w:rsidRDefault="004B26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загрязнении свыше 30 % -до 200 суток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264D" w:rsidRDefault="004B26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загрязнении свыше 30 % - до 90 суток</w:t>
            </w:r>
          </w:p>
        </w:tc>
      </w:tr>
      <w:tr w:rsidR="004B264D" w:rsidTr="004B264D">
        <w:trPr>
          <w:trHeight w:val="20"/>
        </w:trPr>
        <w:tc>
          <w:tcPr>
            <w:tcW w:w="29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264D" w:rsidRDefault="004B26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 препарата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нефтезагрязенного грунта)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264D" w:rsidRDefault="004B26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0.41 кг при загрязнении </w:t>
            </w:r>
          </w:p>
          <w:p w:rsidR="004B264D" w:rsidRDefault="004B26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264D" w:rsidRDefault="004B26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 кг при загрязнении свыше 30 %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264D" w:rsidRDefault="004B26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0.69 кг при загрязнении 50%</w:t>
            </w:r>
          </w:p>
        </w:tc>
      </w:tr>
      <w:tr w:rsidR="004B264D" w:rsidTr="004B264D">
        <w:trPr>
          <w:trHeight w:val="20"/>
        </w:trPr>
        <w:tc>
          <w:tcPr>
            <w:tcW w:w="29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264D" w:rsidRDefault="004B26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Кислотность (рН)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264D" w:rsidRDefault="004B26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4.5-9.5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264D" w:rsidRDefault="004B26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264D" w:rsidRDefault="004B26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4.5-9.5</w:t>
            </w:r>
          </w:p>
        </w:tc>
      </w:tr>
      <w:tr w:rsidR="004B264D" w:rsidTr="004B264D">
        <w:trPr>
          <w:trHeight w:val="20"/>
        </w:trPr>
        <w:tc>
          <w:tcPr>
            <w:tcW w:w="29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264D" w:rsidRDefault="004B26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применения t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º С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264D" w:rsidRDefault="004B26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+5 - +40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264D" w:rsidRDefault="004B26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+5 - +50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264D" w:rsidRDefault="004B26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+5 - +45</w:t>
            </w:r>
          </w:p>
        </w:tc>
      </w:tr>
      <w:tr w:rsidR="004B264D" w:rsidTr="004B264D">
        <w:trPr>
          <w:trHeight w:val="20"/>
        </w:trPr>
        <w:tc>
          <w:tcPr>
            <w:tcW w:w="29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264D" w:rsidRDefault="004B26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очистки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264D" w:rsidRDefault="004B26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99 %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264D" w:rsidRDefault="004B26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98 %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264D" w:rsidRDefault="004B26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99 %</w:t>
            </w:r>
          </w:p>
        </w:tc>
      </w:tr>
      <w:tr w:rsidR="004B264D" w:rsidTr="004B264D">
        <w:trPr>
          <w:trHeight w:val="20"/>
        </w:trPr>
        <w:tc>
          <w:tcPr>
            <w:tcW w:w="297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264D" w:rsidRDefault="004B26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препарата</w:t>
            </w:r>
          </w:p>
          <w:p w:rsidR="004B264D" w:rsidRDefault="004B26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кг)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264D" w:rsidRDefault="004B26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12500 рублей</w:t>
            </w:r>
          </w:p>
          <w:p w:rsidR="004B264D" w:rsidRDefault="004B26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264D" w:rsidRDefault="004B26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 рублей (12тыс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264D" w:rsidRDefault="004B26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4B264D" w:rsidRDefault="004B264D" w:rsidP="004B26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B264D" w:rsidRDefault="004B264D" w:rsidP="004B26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Положительный результат применения препарата «Бакойл» подтверждается проведенными многочисленными испытаниями на месторождениях Атырауской и Мангистауской областей. В 2009г. проведены биоремедиационные работы на опытном участке площадью 0,5 га месторождения «Косчагыл». Внесены нефтеокисляющие микроорганизмы биопрепаратов Бакойл и Деворойл на основе нефтеокисляющих микроорганизмов.</w:t>
      </w:r>
    </w:p>
    <w:p w:rsidR="004B264D" w:rsidRDefault="004B264D" w:rsidP="004B26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двухкратного внесения биопрепарата «Бакойл» деструкция нефти в почве составила 83,8%, что свидетельствует о высокой активности входящих в биопрепарат углеводородоокисляющих микроорганизмов, тогда как в почве с внесением биопрепарата «Деворойл» деструкция нефти составила 40,6%.</w:t>
      </w:r>
    </w:p>
    <w:p w:rsidR="004B264D" w:rsidRDefault="004B264D" w:rsidP="004B26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2011 году ТОО «Биоинжиниринг»  на месторождении «Каламкас» предприятия «Мангистаумунайгаз» провел опытно-промышленные испытания, биопрепаратом «Бакойл», очищено 8697 тонн замазученного грунта при первоначальном содержании нефтепродуктов 200-250 г/кг, после переработки содержание нефтепродуктов снижено до 0.852 г/кг.</w:t>
      </w:r>
    </w:p>
    <w:p w:rsidR="004B264D" w:rsidRDefault="004B264D" w:rsidP="004B26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ПФ Эмбамунайгаз» в 2010г. фирмами ТОО «Таза-Су» и </w:t>
      </w:r>
      <w:r>
        <w:rPr>
          <w:rFonts w:ascii="Times New Roman" w:hAnsi="Times New Roman" w:cs="Times New Roman"/>
          <w:sz w:val="28"/>
          <w:szCs w:val="28"/>
        </w:rPr>
        <w:lastRenderedPageBreak/>
        <w:t>ТОО «Нур» препаратом  «Бакойл» очищено загрязненных участков нефтью и нефтепродуктами на площади 90га. Очистка препаратом проводилась на месте нефтезагрязнения без вывоза на специальную площадку.</w:t>
      </w:r>
    </w:p>
    <w:p w:rsidR="004B264D" w:rsidRDefault="004B264D" w:rsidP="004B264D">
      <w:pPr>
        <w:pStyle w:val="a4"/>
        <w:widowControl w:val="0"/>
        <w:spacing w:line="240" w:lineRule="auto"/>
        <w:ind w:firstLine="709"/>
        <w:rPr>
          <w:b w:val="0"/>
          <w:bCs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>Характерной особенностью рассматриваемого в данной работе месторождения Каражанбас, является наличие в нефти ванадия и никеля, т.е. она обладает повышенной вязкостью, а также низкая температура застывания. Поэтому необходимо применять технологию термического воздействия на пласт.</w:t>
      </w:r>
    </w:p>
    <w:p w:rsidR="004B264D" w:rsidRDefault="004B264D" w:rsidP="004B26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k-KZ"/>
        </w:rPr>
      </w:pPr>
      <w:r>
        <w:rPr>
          <w:rFonts w:ascii="Times New Roman" w:hAnsi="Times New Roman" w:cs="Times New Roman"/>
          <w:i/>
          <w:sz w:val="28"/>
          <w:szCs w:val="28"/>
          <w:lang w:eastAsia="kk-KZ"/>
        </w:rPr>
        <w:t>Термическая десорбция (крекинг)</w:t>
      </w:r>
      <w:r>
        <w:rPr>
          <w:rFonts w:ascii="Times New Roman" w:hAnsi="Times New Roman" w:cs="Times New Roman"/>
          <w:sz w:val="28"/>
          <w:szCs w:val="28"/>
          <w:lang w:eastAsia="kk-KZ"/>
        </w:rPr>
        <w:t xml:space="preserve"> применяется при наличии соответствующего оборудования и позволяет получать полезные продукты вплоть до мазутных фракций </w:t>
      </w:r>
      <w:r>
        <w:rPr>
          <w:rFonts w:ascii="Times New Roman" w:hAnsi="Times New Roman" w:cs="Times New Roman"/>
          <w:sz w:val="28"/>
          <w:szCs w:val="28"/>
        </w:rPr>
        <w:t>(Рис. 1)</w:t>
      </w:r>
      <w:r>
        <w:rPr>
          <w:rFonts w:ascii="Times New Roman" w:hAnsi="Times New Roman" w:cs="Times New Roman"/>
          <w:sz w:val="28"/>
          <w:szCs w:val="28"/>
          <w:lang w:eastAsia="kk-KZ"/>
        </w:rPr>
        <w:t xml:space="preserve">. </w:t>
      </w:r>
    </w:p>
    <w:p w:rsidR="004B264D" w:rsidRDefault="004B264D" w:rsidP="004B264D">
      <w:pPr>
        <w:pStyle w:val="31"/>
        <w:widowControl w:val="0"/>
        <w:spacing w:line="240" w:lineRule="auto"/>
        <w:ind w:firstLine="709"/>
        <w:rPr>
          <w:bCs/>
          <w:color w:val="FF0000"/>
          <w:sz w:val="28"/>
          <w:szCs w:val="28"/>
        </w:rPr>
      </w:pPr>
    </w:p>
    <w:p w:rsidR="004B264D" w:rsidRDefault="004B264D" w:rsidP="004B26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438650" cy="2381250"/>
            <wp:effectExtent l="0" t="0" r="0" b="0"/>
            <wp:docPr id="1" name="Рисунок 1" descr="Описание: C:\Users\Login\Picture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Login\Pictures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4D" w:rsidRDefault="004B264D" w:rsidP="004B264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64D" w:rsidRDefault="004B264D" w:rsidP="004B264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1. Механизированная линия термической переработки бурового шлама и нефтезагрязненных грунтов МЛТП-1.</w:t>
      </w:r>
    </w:p>
    <w:p w:rsidR="004B264D" w:rsidRDefault="004B264D" w:rsidP="004B26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64D" w:rsidRDefault="004B264D" w:rsidP="004B26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МЛТП-1 предназначена для термической переработки замазученных грунтов, бурового шлама и твердых горючих нефтесодержащих отходов, образующихся при проведении буровых работ, связанных  с ликвидацией аварийных разливов нефти и нефтепродуктов. Она обеспечивает переработку сильнозагрязненных грунтов со степенью загрязнения от 2% до 6%.</w:t>
      </w:r>
    </w:p>
    <w:p w:rsidR="004B264D" w:rsidRDefault="004B264D" w:rsidP="004B264D">
      <w:pPr>
        <w:pStyle w:val="2"/>
        <w:widowControl w:val="0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случаях, когда загрязнения выше 16%, для доведения их до требуемого уровня необходимо в отходы подмешивать песок, опилки или отработанный после установки грунт или буровой шлам в соответствующей пропорции.</w:t>
      </w:r>
    </w:p>
    <w:p w:rsidR="004B264D" w:rsidRDefault="004B264D" w:rsidP="004B26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Переработка отходов происходит при температуре до 800 - 900</w:t>
      </w:r>
      <w:proofErr w:type="gramStart"/>
      <w:r>
        <w:rPr>
          <w:rFonts w:ascii="Times New Roman" w:hAnsi="Times New Roman" w:cs="Times New Roman"/>
          <w:sz w:val="28"/>
          <w:szCs w:val="28"/>
        </w:rPr>
        <w:t>°С</w:t>
      </w:r>
      <w:proofErr w:type="gramEnd"/>
      <w:r>
        <w:rPr>
          <w:rFonts w:ascii="Times New Roman" w:hAnsi="Times New Roman" w:cs="Times New Roman"/>
          <w:sz w:val="28"/>
          <w:szCs w:val="28"/>
        </w:rPr>
        <w:t>, а оптимальный режим 600-700°С.</w:t>
      </w:r>
    </w:p>
    <w:p w:rsidR="004B264D" w:rsidRDefault="004B264D" w:rsidP="004B26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в установке устройства очистки отходящих газов позволяет максимально снизить выбросы вредных веществ по сравнению с переработкой открытым сжиганием и применяемыми установками переработки методом выжигания.</w:t>
      </w:r>
    </w:p>
    <w:p w:rsidR="004B264D" w:rsidRDefault="004B264D" w:rsidP="004B26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допускается перерабатывать отходы с большим содержанием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легкофракционных нефтепродуктов (бензины, растворители и другие подобные продукты).</w:t>
      </w:r>
    </w:p>
    <w:p w:rsidR="004B264D" w:rsidRDefault="004B264D" w:rsidP="004B26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работает от промышленной сети переменного тока с номинальным напряжением 380В, частотой 50 Гц и может использоваться в полевых условиях с питанием от промышленной сети.</w:t>
      </w:r>
    </w:p>
    <w:p w:rsidR="004B264D" w:rsidRDefault="004B264D" w:rsidP="004B26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Ориентировочная стоимость термической десорбции загрязненного нефтепродуктами грунта принята по ее утилизации на установке «МЛТП 1», которая составляет 22400 тенге за 1 м³ (с учетом НДС).</w:t>
      </w:r>
    </w:p>
    <w:p w:rsidR="004B264D" w:rsidRDefault="004B264D" w:rsidP="004B2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k-KZ"/>
        </w:rPr>
      </w:pPr>
      <w:r>
        <w:rPr>
          <w:rFonts w:ascii="Times New Roman" w:hAnsi="Times New Roman" w:cs="Times New Roman"/>
          <w:sz w:val="28"/>
          <w:szCs w:val="28"/>
          <w:lang w:eastAsia="kk-KZ"/>
        </w:rPr>
        <w:t>Проблема рекультивации земель в районах разлива нефтепродуктов (РРНП) часто затруднена чрезвычайно высоким уровнем их загрязнения, препятствующим деятельности углеводородокисляющей микрофлоры и естественному самоочищению. В силу высокой затратности, как самих рекультивационных мероприятий, так и получения исходных исчерпывающих данных о характере загрязнения и геологии РРНП и  априорно избранная технология очистки почвогрунтов и подземных вод, как правило, подвергается коррекции [6].</w:t>
      </w:r>
    </w:p>
    <w:p w:rsidR="004B264D" w:rsidRDefault="004B264D" w:rsidP="004B264D">
      <w:pPr>
        <w:pStyle w:val="a4"/>
        <w:widowControl w:val="0"/>
        <w:spacing w:line="24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  <w:lang w:eastAsia="kk-KZ"/>
        </w:rPr>
        <w:t>Таким образом, по данной работе можно сделать вывод, что наиболее приемлемыми на сегодняшний день считаются биологические методы рекультивации, так как они не наносят экосистеме больший вред и процесс очищения почвы значительно быстрее по сравнению с другими методами рекультивации. А также на примере</w:t>
      </w:r>
      <w:r>
        <w:rPr>
          <w:b w:val="0"/>
          <w:bCs w:val="0"/>
          <w:sz w:val="28"/>
          <w:szCs w:val="28"/>
        </w:rPr>
        <w:t xml:space="preserve"> месторождения «Каражанбас»</w:t>
      </w:r>
      <w:r>
        <w:rPr>
          <w:b w:val="0"/>
          <w:sz w:val="28"/>
          <w:szCs w:val="28"/>
          <w:lang w:eastAsia="kk-KZ"/>
        </w:rPr>
        <w:t xml:space="preserve"> рассмотрены методы выбора наиболее подходящего вида рекультивации нефтезагрязненных почв</w:t>
      </w:r>
      <w:r>
        <w:rPr>
          <w:b w:val="0"/>
          <w:bCs w:val="0"/>
          <w:sz w:val="28"/>
          <w:szCs w:val="28"/>
        </w:rPr>
        <w:t>.</w:t>
      </w:r>
    </w:p>
    <w:p w:rsidR="004B264D" w:rsidRDefault="004B264D" w:rsidP="004B264D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  <w:lang w:eastAsia="kk-KZ"/>
        </w:rPr>
      </w:pPr>
    </w:p>
    <w:p w:rsidR="004B264D" w:rsidRDefault="004B264D" w:rsidP="004B264D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  <w:lang w:eastAsia="kk-KZ"/>
        </w:rPr>
      </w:pPr>
      <w:r>
        <w:rPr>
          <w:rFonts w:ascii="Times New Roman" w:hAnsi="Times New Roman" w:cs="Times New Roman"/>
          <w:b/>
          <w:bCs/>
          <w:sz w:val="27"/>
          <w:szCs w:val="27"/>
          <w:lang w:eastAsia="kk-KZ"/>
        </w:rPr>
        <w:t>ЛИТЕРАТУРА</w:t>
      </w:r>
    </w:p>
    <w:p w:rsidR="004B264D" w:rsidRDefault="004B264D" w:rsidP="004B264D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  <w:lang w:eastAsia="kk-KZ"/>
        </w:rPr>
      </w:pPr>
    </w:p>
    <w:p w:rsidR="004B264D" w:rsidRDefault="004B264D" w:rsidP="004B264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kk-KZ"/>
        </w:rPr>
        <w:t xml:space="preserve">Земельный кодекс РК. </w:t>
      </w:r>
      <w:r>
        <w:rPr>
          <w:rFonts w:ascii="Times New Roman" w:hAnsi="Times New Roman" w:cs="Times New Roman"/>
          <w:sz w:val="28"/>
          <w:szCs w:val="28"/>
        </w:rPr>
        <w:t>Астана, 20 июня 2003 года</w:t>
      </w:r>
      <w:r>
        <w:rPr>
          <w:rFonts w:ascii="Times New Roman" w:hAnsi="Times New Roman" w:cs="Times New Roman"/>
          <w:sz w:val="28"/>
          <w:szCs w:val="28"/>
          <w:lang w:eastAsia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442-II.</w:t>
      </w:r>
      <w:r>
        <w:rPr>
          <w:rFonts w:ascii="Times New Roman" w:hAnsi="Times New Roman" w:cs="Times New Roman"/>
          <w:sz w:val="28"/>
          <w:szCs w:val="28"/>
          <w:lang w:eastAsia="kk-KZ"/>
        </w:rPr>
        <w:t xml:space="preserve"> Статья 140. Охрана земель.</w:t>
      </w:r>
    </w:p>
    <w:p w:rsidR="004B264D" w:rsidRDefault="004B264D" w:rsidP="004B264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kk-KZ"/>
        </w:rPr>
        <w:t>Пиковский Ю.И. Экспериментальные исследования трансформации нефти в почвах // Миграция загрязняющих веществ в почвах и сопредельных средах. Л., 1985</w:t>
      </w:r>
    </w:p>
    <w:p w:rsidR="004B264D" w:rsidRDefault="004B264D" w:rsidP="004B264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kk-KZ"/>
        </w:rPr>
        <w:t>Терещенко Н.Н., Лушников С.В. К вопросу о рациональном применении минеральных удобрений для ускорения микробиологической деструкции нефтяных углеводородов в почве. IV Международный симпозиум "Контроль и реабилитация окружающей среды". Материалы симпозиума. Томск, 2004. c.117-119.</w:t>
      </w:r>
    </w:p>
    <w:p w:rsidR="004B264D" w:rsidRDefault="004B264D" w:rsidP="004B264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очистки и рекультивации с «историческими» нефтяными загрязнениями контрактной территории месторождения «Каражанбас» в Тупкараганском районе Мангистауской области Республики Казахстан. Алматинский филиал РГП «НПЦзем». 2012г.</w:t>
      </w:r>
    </w:p>
    <w:p w:rsidR="004B264D" w:rsidRDefault="004B264D" w:rsidP="004B264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kk-KZ"/>
        </w:rPr>
        <w:t>Терещенко Н.Н., Лушников С.В., Пышьева Е.В. Рекультивация нефтезагрязненных почв. Экология и промышленность России. Октябрь 2002. С. 17-20.</w:t>
      </w:r>
    </w:p>
    <w:p w:rsidR="00EE1434" w:rsidRDefault="004B264D" w:rsidP="004B264D">
      <w:r>
        <w:rPr>
          <w:rFonts w:ascii="Times New Roman" w:hAnsi="Times New Roman" w:cs="Times New Roman"/>
          <w:sz w:val="28"/>
          <w:szCs w:val="28"/>
          <w:lang w:eastAsia="kk-KZ"/>
        </w:rPr>
        <w:lastRenderedPageBreak/>
        <w:t>Гольдберг В.М., Зверев В.П., Арбузов А.И., Казеннов С.М. и др. Техногенное загрязнение природных вод углеводородами и его экологические последствия. М: Недра, 2001 г., 150с.</w:t>
      </w:r>
      <w:bookmarkStart w:id="2" w:name="_GoBack"/>
      <w:bookmarkEnd w:id="2"/>
    </w:p>
    <w:sectPr w:rsidR="00EE1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2275B"/>
    <w:multiLevelType w:val="multilevel"/>
    <w:tmpl w:val="2410C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37C"/>
    <w:rsid w:val="004B264D"/>
    <w:rsid w:val="00E1037C"/>
    <w:rsid w:val="00E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264D"/>
    <w:rPr>
      <w:color w:val="333399"/>
      <w:u w:val="single"/>
    </w:rPr>
  </w:style>
  <w:style w:type="paragraph" w:styleId="a4">
    <w:name w:val="Subtitle"/>
    <w:basedOn w:val="a"/>
    <w:link w:val="a5"/>
    <w:qFormat/>
    <w:rsid w:val="004B264D"/>
    <w:pPr>
      <w:spacing w:after="0" w:line="360" w:lineRule="auto"/>
      <w:ind w:firstLine="570"/>
      <w:jc w:val="both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4B264D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4B264D"/>
    <w:pPr>
      <w:spacing w:line="360" w:lineRule="auto"/>
      <w:ind w:firstLine="540"/>
      <w:jc w:val="both"/>
    </w:pPr>
    <w:rPr>
      <w:rFonts w:ascii="Times New Roman" w:eastAsia="Times New Roman" w:hAnsi="Times New Roman" w:cs="Times New Roman"/>
      <w:sz w:val="26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B264D"/>
    <w:rPr>
      <w:rFonts w:ascii="Times New Roman" w:eastAsia="Times New Roman" w:hAnsi="Times New Roman" w:cs="Times New Roman"/>
      <w:sz w:val="26"/>
      <w:lang w:eastAsia="ru-RU"/>
    </w:rPr>
  </w:style>
  <w:style w:type="paragraph" w:customStyle="1" w:styleId="31">
    <w:name w:val="Основной текст 31"/>
    <w:basedOn w:val="a"/>
    <w:rsid w:val="004B264D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264D"/>
    <w:rPr>
      <w:color w:val="333399"/>
      <w:u w:val="single"/>
    </w:rPr>
  </w:style>
  <w:style w:type="paragraph" w:styleId="a4">
    <w:name w:val="Subtitle"/>
    <w:basedOn w:val="a"/>
    <w:link w:val="a5"/>
    <w:qFormat/>
    <w:rsid w:val="004B264D"/>
    <w:pPr>
      <w:spacing w:after="0" w:line="360" w:lineRule="auto"/>
      <w:ind w:firstLine="570"/>
      <w:jc w:val="both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4B264D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4B264D"/>
    <w:pPr>
      <w:spacing w:line="360" w:lineRule="auto"/>
      <w:ind w:firstLine="540"/>
      <w:jc w:val="both"/>
    </w:pPr>
    <w:rPr>
      <w:rFonts w:ascii="Times New Roman" w:eastAsia="Times New Roman" w:hAnsi="Times New Roman" w:cs="Times New Roman"/>
      <w:sz w:val="26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B264D"/>
    <w:rPr>
      <w:rFonts w:ascii="Times New Roman" w:eastAsia="Times New Roman" w:hAnsi="Times New Roman" w:cs="Times New Roman"/>
      <w:sz w:val="26"/>
      <w:lang w:eastAsia="ru-RU"/>
    </w:rPr>
  </w:style>
  <w:style w:type="paragraph" w:customStyle="1" w:styleId="31">
    <w:name w:val="Основной текст 31"/>
    <w:basedOn w:val="a"/>
    <w:rsid w:val="004B264D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online.zakon.kz/Document/?link_id=10010716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ushash_abd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2080</Words>
  <Characters>11862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Login</dc:creator>
  <cp:keywords/>
  <dc:description/>
  <cp:lastModifiedBy>Login</cp:lastModifiedBy>
  <cp:revision>2</cp:revision>
  <dcterms:created xsi:type="dcterms:W3CDTF">2014-05-05T01:24:00Z</dcterms:created>
  <dcterms:modified xsi:type="dcterms:W3CDTF">2014-05-05T01:24:00Z</dcterms:modified>
</cp:coreProperties>
</file>